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CE729E">
      <w:pPr>
        <w:pStyle w:val="140"/>
        <w:spacing/>
        <w:ind w:right="0" w:firstLine="0" w:left="0"/>
        <w:rPr/>
      </w:pPr>
      <w:r>
        <w:rPr>
          <w:rFonts w:ascii="Times New Roman" w:hAnsi="Times New Roman" w:eastAsia="Times New Roman" w:cs="Times New Roman"/>
          <w:b/>
          <w:color w:val="000000"/>
          <w:sz w:val="36"/>
        </w:rPr>
        <w:t xml:space="preserve">03.23.1 Purpose</w:t>
      </w:r>
      <w:r/>
    </w:p>
    <w:p w14:paraId="58FFFB48">
      <w:pPr>
        <w:spacing/>
        <w:ind w:right="0" w:firstLine="0" w:left="0"/>
        <w:rPr/>
      </w:pPr>
      <w:r>
        <w:rPr>
          <w:rFonts w:ascii="Times New Roman" w:hAnsi="Times New Roman" w:eastAsia="Times New Roman" w:cs="Times New Roman"/>
          <w:color w:val="000000"/>
          <w:sz w:val="24"/>
        </w:rPr>
        <w:t xml:space="preserve">This section defines how NEXUS decides whether a proposed computer operation can proceed, requires human approval, or must be rejected.</w:t>
      </w:r>
      <w:r/>
    </w:p>
    <w:p w14:paraId="3E41B351">
      <w:pPr>
        <w:spacing/>
        <w:ind w:right="0" w:firstLine="0" w:left="0"/>
        <w:rPr/>
      </w:pPr>
      <w:r>
        <w:rPr>
          <w:rFonts w:ascii="Times New Roman" w:hAnsi="Times New Roman" w:eastAsia="Times New Roman" w:cs="Times New Roman"/>
          <w:color w:val="000000"/>
          <w:sz w:val="24"/>
        </w:rPr>
        <w:t xml:space="preserve">NEXUS must not treat a user's natural-language request or an AI-generated plan as sufficient authority to perform an operation. The system must enforce permissions through application code and the Windows bridge, even if the AI produces an incorrect, manip</w:t>
      </w:r>
      <w:r>
        <w:rPr>
          <w:rFonts w:ascii="Times New Roman" w:hAnsi="Times New Roman" w:eastAsia="Times New Roman" w:cs="Times New Roman"/>
          <w:color w:val="000000"/>
          <w:sz w:val="24"/>
        </w:rPr>
        <w:t xml:space="preserve">ulated, or malicious plan.</w:t>
      </w:r>
      <w:r/>
    </w:p>
    <w:p w14:paraId="6378A16E">
      <w:pPr>
        <w:spacing/>
        <w:ind w:right="0" w:firstLine="0" w:left="0"/>
        <w:rPr/>
      </w:pPr>
      <w:r>
        <w:rPr>
          <w:rFonts w:ascii="Times New Roman" w:hAnsi="Times New Roman" w:eastAsia="Times New Roman" w:cs="Times New Roman"/>
          <w:color w:val="000000"/>
          <w:sz w:val="24"/>
        </w:rPr>
        <w:t xml:space="preserve">Core rule: the AI may propose an action; only the enforcement layers can authorize and execute it.</w:t>
      </w:r>
      <w:r/>
    </w:p>
    <w:p w14:paraId="74023152">
      <w:pPr>
        <w:spacing/>
        <w:ind w:right="0" w:firstLine="0" w:left="0"/>
        <w:rPr/>
      </w:pPr>
      <w:r>
        <w:rPr>
          <w:rFonts w:ascii="Times New Roman" w:hAnsi="Times New Roman" w:eastAsia="Times New Roman" w:cs="Times New Roman"/>
          <w:color w:val="000000"/>
          <w:sz w:val="24"/>
        </w:rPr>
        <w:t xml:space="preserve">This policy consolidates requirements established in Sections 03.11–03.15 and 03.22. It does not assume that a particular model, prompt, or safety instruction can replace enforceable controls.</w:t>
      </w:r>
      <w:r/>
    </w:p>
    <w:p w14:paraId="23649F68">
      <w:pPr>
        <w:pStyle w:val="140"/>
        <w:spacing/>
        <w:ind w:right="0" w:firstLine="0" w:left="0"/>
        <w:rPr/>
      </w:pPr>
      <w:r>
        <w:rPr>
          <w:rFonts w:ascii="Times New Roman" w:hAnsi="Times New Roman" w:eastAsia="Times New Roman" w:cs="Times New Roman"/>
          <w:b/>
          <w:color w:val="000000"/>
          <w:sz w:val="36"/>
        </w:rPr>
        <w:t xml:space="preserve">03.23.2 Design principles</w:t>
      </w:r>
      <w:r/>
    </w:p>
    <w:p w14:paraId="41F2F72D">
      <w:pPr>
        <w:pStyle w:val="668"/>
        <w:numPr>
          <w:ilvl w:val="0"/>
          <w:numId w:val="1"/>
        </w:numPr>
        <w:spacing/>
        <w:ind w:right="0"/>
        <w:jc w:val="left"/>
        <w:rPr/>
      </w:pPr>
      <w:r>
        <w:rPr>
          <w:rFonts w:ascii="Times New Roman" w:hAnsi="Times New Roman" w:eastAsia="Times New Roman" w:cs="Times New Roman"/>
          <w:color w:val="000000"/>
          <w:sz w:val="24"/>
        </w:rPr>
        <w:t xml:space="preserve">Deny by default: an unknown tool, unsupported operation, invalid argument, or missing permission is rejected.</w:t>
      </w:r>
      <w:r/>
    </w:p>
    <w:p w14:paraId="114A6F7E">
      <w:pPr>
        <w:pStyle w:val="668"/>
        <w:numPr>
          <w:ilvl w:val="0"/>
          <w:numId w:val="1"/>
        </w:numPr>
        <w:spacing/>
        <w:ind w:right="0"/>
        <w:jc w:val="left"/>
        <w:rPr/>
      </w:pPr>
      <w:r>
        <w:rPr>
          <w:rFonts w:ascii="Times New Roman" w:hAnsi="Times New Roman" w:eastAsia="Times New Roman" w:cs="Times New Roman"/>
          <w:color w:val="000000"/>
          <w:sz w:val="24"/>
        </w:rPr>
        <w:t xml:space="preserve">Least privilege: each user and Windows bridge receives only the capabilities needed for enabled features.</w:t>
      </w:r>
      <w:r/>
    </w:p>
    <w:p w14:paraId="3BEF3B8A">
      <w:pPr>
        <w:pStyle w:val="668"/>
        <w:numPr>
          <w:ilvl w:val="0"/>
          <w:numId w:val="1"/>
        </w:numPr>
        <w:spacing/>
        <w:ind w:right="0"/>
        <w:jc w:val="left"/>
        <w:rPr/>
      </w:pPr>
      <w:r>
        <w:rPr>
          <w:rFonts w:ascii="Times New Roman" w:hAnsi="Times New Roman" w:eastAsia="Times New Roman" w:cs="Times New Roman"/>
          <w:color w:val="000000"/>
          <w:sz w:val="24"/>
        </w:rPr>
        <w:t xml:space="preserve">Independent enforcement: the backend and Windows bridge validate operations at their respective boundaries.</w:t>
      </w:r>
      <w:r/>
    </w:p>
    <w:p w14:paraId="2854E805">
      <w:pPr>
        <w:pStyle w:val="668"/>
        <w:numPr>
          <w:ilvl w:val="0"/>
          <w:numId w:val="1"/>
        </w:numPr>
        <w:spacing/>
        <w:ind w:right="0"/>
        <w:jc w:val="left"/>
        <w:rPr/>
      </w:pPr>
      <w:r>
        <w:rPr>
          <w:rFonts w:ascii="Times New Roman" w:hAnsi="Times New Roman" w:eastAsia="Times New Roman" w:cs="Times New Roman"/>
          <w:color w:val="000000"/>
          <w:sz w:val="24"/>
        </w:rPr>
        <w:t xml:space="preserve">Approval is specific: approval applies only to the exact operation presented to the user.</w:t>
      </w:r>
      <w:r/>
    </w:p>
    <w:p w14:paraId="2488656E">
      <w:pPr>
        <w:pStyle w:val="668"/>
        <w:numPr>
          <w:ilvl w:val="0"/>
          <w:numId w:val="1"/>
        </w:numPr>
        <w:spacing/>
        <w:ind w:right="0"/>
        <w:jc w:val="left"/>
        <w:rPr/>
      </w:pPr>
      <w:r>
        <w:rPr>
          <w:rFonts w:ascii="Times New Roman" w:hAnsi="Times New Roman" w:eastAsia="Times New Roman" w:cs="Times New Roman"/>
          <w:color w:val="000000"/>
          <w:sz w:val="24"/>
        </w:rPr>
        <w:t xml:space="preserve">Hard prohibitions cannot be overridden: neither the AI nor an approval can authorize a prohibited operation.</w:t>
      </w:r>
      <w:r/>
    </w:p>
    <w:p w14:paraId="19CE9A2A">
      <w:pPr>
        <w:pStyle w:val="668"/>
        <w:numPr>
          <w:ilvl w:val="0"/>
          <w:numId w:val="1"/>
        </w:numPr>
        <w:spacing/>
        <w:ind w:right="0"/>
        <w:jc w:val="left"/>
        <w:rPr/>
      </w:pPr>
      <w:r>
        <w:rPr>
          <w:rFonts w:ascii="Times New Roman" w:hAnsi="Times New Roman" w:eastAsia="Times New Roman" w:cs="Times New Roman"/>
          <w:color w:val="000000"/>
          <w:sz w:val="24"/>
        </w:rPr>
        <w:t xml:space="preserve">Untrusted content stays untrusted: files, documents, retrieved memories, and model output cannot change permissions or policy.</w:t>
      </w:r>
      <w:r/>
    </w:p>
    <w:p w14:paraId="4F046CE4">
      <w:pPr>
        <w:pStyle w:val="668"/>
        <w:numPr>
          <w:ilvl w:val="0"/>
          <w:numId w:val="1"/>
        </w:numPr>
        <w:spacing/>
        <w:ind w:right="0"/>
        <w:jc w:val="left"/>
        <w:rPr/>
      </w:pPr>
      <w:r>
        <w:rPr>
          <w:rFonts w:ascii="Times New Roman" w:hAnsi="Times New Roman" w:eastAsia="Times New Roman" w:cs="Times New Roman"/>
          <w:color w:val="000000"/>
          <w:sz w:val="24"/>
        </w:rPr>
        <w:t xml:space="preserve">Fail closed: when authorization or policy cannot be verified, NEXUS does not dispatch the operation.</w:t>
      </w:r>
      <w:r/>
    </w:p>
    <w:p w14:paraId="50CB620C">
      <w:pPr>
        <w:pStyle w:val="668"/>
        <w:numPr>
          <w:ilvl w:val="0"/>
          <w:numId w:val="1"/>
        </w:numPr>
        <w:spacing/>
        <w:ind w:right="0"/>
        <w:jc w:val="left"/>
        <w:rPr/>
      </w:pPr>
      <w:r>
        <w:rPr>
          <w:rFonts w:ascii="Times New Roman" w:hAnsi="Times New Roman" w:eastAsia="Times New Roman" w:cs="Times New Roman"/>
          <w:color w:val="000000"/>
          <w:sz w:val="24"/>
        </w:rPr>
        <w:t xml:space="preserve">Honest outcomes: a timeout or lost connection must not be reported as proof that an operation failed or succeeded.</w:t>
      </w:r>
      <w:r/>
    </w:p>
    <w:p w14:paraId="08E5112E">
      <w:pPr>
        <w:pStyle w:val="668"/>
        <w:numPr>
          <w:ilvl w:val="0"/>
          <w:numId w:val="1"/>
        </w:numPr>
        <w:spacing/>
        <w:ind w:right="0"/>
        <w:jc w:val="left"/>
        <w:rPr/>
      </w:pPr>
      <w:r>
        <w:rPr>
          <w:rFonts w:ascii="Times New Roman" w:hAnsi="Times New Roman" w:eastAsia="Times New Roman" w:cs="Times New Roman"/>
          <w:color w:val="000000"/>
          <w:sz w:val="24"/>
        </w:rPr>
        <w:t xml:space="preserve">Auditable decisions: NEXUS records why an operation was allowed, rejected, or held for approval without unnecessarily logging private content.</w:t>
      </w:r>
      <w:r/>
    </w:p>
    <w:p w14:paraId="6DFD5F6B">
      <w:pPr>
        <w:pStyle w:val="668"/>
        <w:numPr>
          <w:ilvl w:val="0"/>
          <w:numId w:val="1"/>
        </w:numPr>
        <w:spacing/>
        <w:ind w:right="0"/>
        <w:jc w:val="left"/>
        <w:rPr/>
      </w:pPr>
      <w:r>
        <w:rPr>
          <w:rFonts w:ascii="Times New Roman" w:hAnsi="Times New Roman" w:eastAsia="Times New Roman" w:cs="Times New Roman"/>
          <w:color w:val="000000"/>
          <w:sz w:val="24"/>
        </w:rPr>
        <w:t xml:space="preserve">Policy changes are controlled: changes to permissions or risk classifications must be reviewed and tested before deployment.</w:t>
      </w:r>
      <w:r/>
    </w:p>
    <w:p w14:paraId="085BF3DA">
      <w:pPr>
        <w:pStyle w:val="140"/>
        <w:spacing/>
        <w:ind w:right="0" w:firstLine="0" w:left="0"/>
        <w:rPr/>
      </w:pPr>
      <w:r>
        <w:rPr>
          <w:rFonts w:ascii="Times New Roman" w:hAnsi="Times New Roman" w:eastAsia="Times New Roman" w:cs="Times New Roman"/>
          <w:b/>
          <w:color w:val="000000"/>
          <w:sz w:val="36"/>
        </w:rPr>
        <w:t xml:space="preserve">03.23.3 The authorization decision pipeline</w:t>
      </w:r>
      <w:r>
        <w:rPr>
          <w:rFonts w:ascii="Times New Roman" w:hAnsi="Times New Roman" w:eastAsia="Times New Roman" w:cs="Times New Roman"/>
          <w:sz w:val="36"/>
        </w:rPr>
      </w:r>
    </w:p>
    <w:p w14:paraId="25A42C9E">
      <w:pPr>
        <w:spacing/>
        <w:ind/>
        <w:rPr/>
      </w:pPr>
      <w:r/>
      <w:r/>
      <w:r/>
    </w:p>
    <w:p w14:paraId="51ED0FEF">
      <w:pPr>
        <w:spacing/>
        <w:ind/>
        <w:rPr/>
      </w:pPr>
      <w:r>
        <w:rPr>
          <w:rFonts w:ascii="Times New Roman" w:hAnsi="Times New Roman" w:eastAsia="Times New Roman" w:cs="Times New Roman"/>
          <w:b/>
          <w:color w:val="000000"/>
          <w:sz w:val="36"/>
        </w:rPr>
      </w:r>
      <w:r/>
      <w:r/>
    </w:p>
    <w:p w14:paraId="3986D195">
      <w:pP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572209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4333" name=""/>
                        <pic:cNvPicPr>
                          <a:picLocks noChangeAspect="1"/>
                        </pic:cNvPicPr>
                        <pic:nvPr/>
                      </pic:nvPicPr>
                      <pic:blipFill rotWithShape="1">
                        <a:blip r:embed="rId9"/>
                        <a:stretch/>
                      </pic:blipFill>
                      <pic:spPr bwMode="auto">
                        <a:xfrm>
                          <a:off x="0" y="0"/>
                          <a:ext cx="5943599" cy="5722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50.56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rPr>
      </w:r>
    </w:p>
    <w:p w14:paraId="26FADB14">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94BE3FA">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policy engine and bridge must not rely on a previous AI response as proof of authorization. The exact interfaces and data structures will be finalized with the tool and API contracts.</w:t>
      </w:r>
      <w:r/>
      <w:r/>
    </w:p>
    <w:p w14:paraId="21485ABC">
      <w:pPr>
        <w:pStyle w:val="141"/>
        <w:spacing/>
        <w:ind w:right="0" w:firstLine="0" w:left="0"/>
        <w:rPr/>
      </w:pPr>
      <w:r>
        <w:rPr>
          <w:rFonts w:ascii="Times New Roman" w:hAnsi="Times New Roman" w:eastAsia="Times New Roman" w:cs="Times New Roman"/>
          <w:b/>
          <w:color w:val="000000"/>
          <w:sz w:val="28"/>
        </w:rPr>
        <w:t xml:space="preserve">Decision outcomes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51"/>
        <w:gridCol w:w="4249"/>
        <w:gridCol w:w="3954"/>
      </w:tblGrid>
      <w:tr>
        <w:trPr/>
        <w:tc>
          <w:tcPr>
            <w:tcBorders/>
            <w:tcMar>
              <w:left w:w="15" w:type="dxa"/>
              <w:top w:w="15" w:type="dxa"/>
              <w:right w:w="15" w:type="dxa"/>
              <w:bottom w:w="15" w:type="dxa"/>
            </w:tcMar>
            <w:tcW w:w="1151" w:type="dxa"/>
            <w:vAlign w:val="center"/>
          </w:tcPr>
          <w:p w14:paraId="43F5192A">
            <w:pPr>
              <w:spacing/>
              <w:ind w:right="0" w:firstLine="0" w:left="0"/>
              <w:jc w:val="center"/>
              <w:rPr/>
            </w:pPr>
            <w:r>
              <w:rPr>
                <w:rFonts w:ascii="Times New Roman" w:hAnsi="Times New Roman" w:eastAsia="Times New Roman" w:cs="Times New Roman"/>
                <w:b/>
                <w:color w:val="000000"/>
                <w:sz w:val="24"/>
              </w:rPr>
              <w:t xml:space="preserve">Outcome</w:t>
            </w:r>
            <w:r/>
          </w:p>
        </w:tc>
        <w:tc>
          <w:tcPr>
            <w:tcBorders/>
            <w:tcMar>
              <w:left w:w="15" w:type="dxa"/>
              <w:top w:w="15" w:type="dxa"/>
              <w:right w:w="15" w:type="dxa"/>
              <w:bottom w:w="15" w:type="dxa"/>
            </w:tcMar>
            <w:tcW w:w="4249" w:type="dxa"/>
            <w:vAlign w:val="center"/>
          </w:tcPr>
          <w:p w14:paraId="6FE6479E">
            <w:pPr>
              <w:spacing/>
              <w:ind w:right="0" w:firstLine="0" w:left="0"/>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3954" w:type="dxa"/>
            <w:vAlign w:val="center"/>
          </w:tcPr>
          <w:p w14:paraId="46F7F4D0">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1151" w:type="dxa"/>
            <w:vAlign w:val="center"/>
          </w:tcPr>
          <w:p w14:paraId="77A0F33C">
            <w:pPr>
              <w:spacing/>
              <w:ind w:right="0" w:firstLine="0" w:left="0"/>
              <w:rPr/>
            </w:pPr>
            <w:r>
              <w:rPr>
                <w:rFonts w:ascii="Courier New" w:hAnsi="Courier New" w:eastAsia="Courier New" w:cs="Courier New"/>
                <w:color w:val="000000"/>
                <w:sz w:val="20"/>
              </w:rPr>
              <w:t xml:space="preserve">ALLOW</w:t>
            </w:r>
            <w:r/>
          </w:p>
        </w:tc>
        <w:tc>
          <w:tcPr>
            <w:tcBorders/>
            <w:tcMar>
              <w:left w:w="15" w:type="dxa"/>
              <w:top w:w="15" w:type="dxa"/>
              <w:right w:w="15" w:type="dxa"/>
              <w:bottom w:w="15" w:type="dxa"/>
            </w:tcMar>
            <w:tcW w:w="4249" w:type="dxa"/>
            <w:vAlign w:val="center"/>
          </w:tcPr>
          <w:p w14:paraId="1228DCE9">
            <w:pPr>
              <w:spacing/>
              <w:ind w:right="0" w:firstLine="0" w:left="0"/>
              <w:rPr/>
            </w:pPr>
            <w:r>
              <w:rPr>
                <w:rFonts w:ascii="Times New Roman" w:hAnsi="Times New Roman" w:eastAsia="Times New Roman" w:cs="Times New Roman"/>
                <w:color w:val="000000"/>
                <w:sz w:val="24"/>
              </w:rPr>
              <w:t xml:space="preserve">All required checks pass without additional approval</w:t>
            </w:r>
            <w:r/>
          </w:p>
        </w:tc>
        <w:tc>
          <w:tcPr>
            <w:tcBorders/>
            <w:tcMar>
              <w:left w:w="15" w:type="dxa"/>
              <w:top w:w="15" w:type="dxa"/>
              <w:right w:w="15" w:type="dxa"/>
              <w:bottom w:w="15" w:type="dxa"/>
            </w:tcMar>
            <w:tcW w:w="3954" w:type="dxa"/>
            <w:vAlign w:val="center"/>
          </w:tcPr>
          <w:p w14:paraId="07032293">
            <w:pPr>
              <w:spacing/>
              <w:ind w:right="0" w:firstLine="0" w:left="0"/>
              <w:rPr/>
            </w:pPr>
            <w:r>
              <w:rPr>
                <w:rFonts w:ascii="Times New Roman" w:hAnsi="Times New Roman" w:eastAsia="Times New Roman" w:cs="Times New Roman"/>
                <w:color w:val="000000"/>
                <w:sz w:val="24"/>
              </w:rPr>
              <w:t xml:space="preserve">Operation may proceed after final revalidation</w:t>
            </w:r>
            <w:r/>
          </w:p>
        </w:tc>
      </w:tr>
      <w:tr>
        <w:trPr/>
        <w:tc>
          <w:tcPr>
            <w:tcBorders/>
            <w:tcMar>
              <w:left w:w="15" w:type="dxa"/>
              <w:top w:w="15" w:type="dxa"/>
              <w:right w:w="15" w:type="dxa"/>
              <w:bottom w:w="15" w:type="dxa"/>
            </w:tcMar>
            <w:tcW w:w="1151" w:type="dxa"/>
            <w:vAlign w:val="center"/>
          </w:tcPr>
          <w:p w14:paraId="796926EC">
            <w:pPr>
              <w:spacing/>
              <w:ind w:right="0" w:firstLine="0" w:left="0"/>
              <w:rPr/>
            </w:pPr>
            <w:r>
              <w:rPr>
                <w:rFonts w:ascii="Courier New" w:hAnsi="Courier New" w:eastAsia="Courier New" w:cs="Courier New"/>
                <w:color w:val="000000"/>
                <w:sz w:val="20"/>
              </w:rPr>
              <w:t xml:space="preserve">REQUIRE_APPROVAL</w:t>
            </w:r>
            <w:r/>
          </w:p>
        </w:tc>
        <w:tc>
          <w:tcPr>
            <w:tcBorders/>
            <w:tcMar>
              <w:left w:w="15" w:type="dxa"/>
              <w:top w:w="15" w:type="dxa"/>
              <w:right w:w="15" w:type="dxa"/>
              <w:bottom w:w="15" w:type="dxa"/>
            </w:tcMar>
            <w:tcW w:w="4249" w:type="dxa"/>
            <w:vAlign w:val="center"/>
          </w:tcPr>
          <w:p w14:paraId="29108493">
            <w:pPr>
              <w:spacing/>
              <w:ind w:right="0" w:firstLine="0" w:left="0"/>
              <w:rPr/>
            </w:pPr>
            <w:r>
              <w:rPr>
                <w:rFonts w:ascii="Times New Roman" w:hAnsi="Times New Roman" w:eastAsia="Times New Roman" w:cs="Times New Roman"/>
                <w:color w:val="000000"/>
                <w:sz w:val="24"/>
              </w:rPr>
              <w:t xml:space="preserve">Operation is permitted in principle but needs human authorization</w:t>
            </w:r>
            <w:r/>
          </w:p>
        </w:tc>
        <w:tc>
          <w:tcPr>
            <w:tcBorders/>
            <w:tcMar>
              <w:left w:w="15" w:type="dxa"/>
              <w:top w:w="15" w:type="dxa"/>
              <w:right w:w="15" w:type="dxa"/>
              <w:bottom w:w="15" w:type="dxa"/>
            </w:tcMar>
            <w:tcW w:w="3954" w:type="dxa"/>
            <w:vAlign w:val="center"/>
          </w:tcPr>
          <w:p w14:paraId="3A30FBAC">
            <w:pPr>
              <w:spacing/>
              <w:ind w:right="0" w:firstLine="0" w:left="0"/>
              <w:rPr/>
            </w:pPr>
            <w:r>
              <w:rPr>
                <w:rFonts w:ascii="Times New Roman" w:hAnsi="Times New Roman" w:eastAsia="Times New Roman" w:cs="Times New Roman"/>
                <w:color w:val="000000"/>
                <w:sz w:val="24"/>
              </w:rPr>
              <w:t xml:space="preserve">Do not dispatch until valid approval is recorded</w:t>
            </w:r>
            <w:r/>
          </w:p>
        </w:tc>
      </w:tr>
      <w:tr>
        <w:trPr/>
        <w:tc>
          <w:tcPr>
            <w:tcBorders/>
            <w:tcMar>
              <w:left w:w="15" w:type="dxa"/>
              <w:top w:w="15" w:type="dxa"/>
              <w:right w:w="15" w:type="dxa"/>
              <w:bottom w:w="15" w:type="dxa"/>
            </w:tcMar>
            <w:tcW w:w="1151" w:type="dxa"/>
            <w:vAlign w:val="center"/>
          </w:tcPr>
          <w:p w14:paraId="65FDE753">
            <w:pPr>
              <w:spacing/>
              <w:ind w:right="0" w:firstLine="0" w:left="0"/>
              <w:rPr/>
            </w:pPr>
            <w:r>
              <w:rPr>
                <w:rFonts w:ascii="Courier New" w:hAnsi="Courier New" w:eastAsia="Courier New" w:cs="Courier New"/>
                <w:color w:val="000000"/>
                <w:sz w:val="20"/>
              </w:rPr>
              <w:t xml:space="preserve">DENY</w:t>
            </w:r>
            <w:r/>
          </w:p>
        </w:tc>
        <w:tc>
          <w:tcPr>
            <w:tcBorders/>
            <w:tcMar>
              <w:left w:w="15" w:type="dxa"/>
              <w:top w:w="15" w:type="dxa"/>
              <w:right w:w="15" w:type="dxa"/>
              <w:bottom w:w="15" w:type="dxa"/>
            </w:tcMar>
            <w:tcW w:w="4249" w:type="dxa"/>
            <w:vAlign w:val="center"/>
          </w:tcPr>
          <w:p w14:paraId="01505B6F">
            <w:pPr>
              <w:spacing/>
              <w:ind w:right="0" w:firstLine="0" w:left="0"/>
              <w:rPr/>
            </w:pPr>
            <w:r>
              <w:rPr>
                <w:rFonts w:ascii="Times New Roman" w:hAnsi="Times New Roman" w:eastAsia="Times New Roman" w:cs="Times New Roman"/>
                <w:color w:val="000000"/>
                <w:sz w:val="24"/>
              </w:rPr>
              <w:t xml:space="preserve">A prohibition, permission failure, or validation failure applies</w:t>
            </w:r>
            <w:r/>
          </w:p>
        </w:tc>
        <w:tc>
          <w:tcPr>
            <w:tcBorders/>
            <w:tcMar>
              <w:left w:w="15" w:type="dxa"/>
              <w:top w:w="15" w:type="dxa"/>
              <w:right w:w="15" w:type="dxa"/>
              <w:bottom w:w="15" w:type="dxa"/>
            </w:tcMar>
            <w:tcW w:w="3954" w:type="dxa"/>
            <w:vAlign w:val="center"/>
          </w:tcPr>
          <w:p w14:paraId="7282045A">
            <w:pPr>
              <w:spacing/>
              <w:ind w:right="0" w:firstLine="0" w:left="0"/>
              <w:rPr/>
            </w:pPr>
            <w:r>
              <w:rPr>
                <w:rFonts w:ascii="Times New Roman" w:hAnsi="Times New Roman" w:eastAsia="Times New Roman" w:cs="Times New Roman"/>
                <w:color w:val="000000"/>
                <w:sz w:val="24"/>
              </w:rPr>
              <w:t xml:space="preserve">Do not dispatch; record a reason code</w:t>
            </w:r>
            <w:r/>
          </w:p>
        </w:tc>
      </w:tr>
      <w:tr>
        <w:trPr/>
        <w:tc>
          <w:tcPr>
            <w:tcBorders/>
            <w:tcMar>
              <w:left w:w="15" w:type="dxa"/>
              <w:top w:w="15" w:type="dxa"/>
              <w:right w:w="15" w:type="dxa"/>
              <w:bottom w:w="15" w:type="dxa"/>
            </w:tcMar>
            <w:tcW w:w="1151" w:type="dxa"/>
            <w:vAlign w:val="center"/>
          </w:tcPr>
          <w:p w14:paraId="3ADA0A30">
            <w:pPr>
              <w:spacing/>
              <w:ind w:right="0" w:firstLine="0" w:left="0"/>
              <w:rPr/>
            </w:pPr>
            <w:r>
              <w:rPr>
                <w:rFonts w:ascii="Courier New" w:hAnsi="Courier New" w:eastAsia="Courier New" w:cs="Courier New"/>
                <w:color w:val="000000"/>
                <w:sz w:val="20"/>
              </w:rPr>
              <w:t xml:space="preserve">DEFER</w:t>
            </w:r>
            <w:r/>
          </w:p>
        </w:tc>
        <w:tc>
          <w:tcPr>
            <w:tcBorders/>
            <w:tcMar>
              <w:left w:w="15" w:type="dxa"/>
              <w:top w:w="15" w:type="dxa"/>
              <w:right w:w="15" w:type="dxa"/>
              <w:bottom w:w="15" w:type="dxa"/>
            </w:tcMar>
            <w:tcW w:w="4249" w:type="dxa"/>
            <w:vAlign w:val="center"/>
          </w:tcPr>
          <w:p w14:paraId="0892AF38">
            <w:pPr>
              <w:spacing/>
              <w:ind w:right="0" w:firstLine="0" w:left="0"/>
              <w:rPr/>
            </w:pPr>
            <w:r>
              <w:rPr>
                <w:rFonts w:ascii="Times New Roman" w:hAnsi="Times New Roman" w:eastAsia="Times New Roman" w:cs="Times New Roman"/>
                <w:color w:val="000000"/>
                <w:sz w:val="24"/>
              </w:rPr>
              <w:t xml:space="preserve">A necessary fact or dependency cannot currently be verified</w:t>
            </w:r>
            <w:r/>
          </w:p>
        </w:tc>
        <w:tc>
          <w:tcPr>
            <w:tcBorders/>
            <w:tcMar>
              <w:left w:w="15" w:type="dxa"/>
              <w:top w:w="15" w:type="dxa"/>
              <w:right w:w="15" w:type="dxa"/>
              <w:bottom w:w="15" w:type="dxa"/>
            </w:tcMar>
            <w:tcW w:w="3954" w:type="dxa"/>
            <w:vAlign w:val="center"/>
          </w:tcPr>
          <w:p w14:paraId="2841A450">
            <w:pPr>
              <w:spacing/>
              <w:ind w:right="0" w:firstLine="0" w:left="0"/>
              <w:rPr/>
            </w:pPr>
            <w:r>
              <w:rPr>
                <w:rFonts w:ascii="Times New Roman" w:hAnsi="Times New Roman" w:eastAsia="Times New Roman" w:cs="Times New Roman"/>
                <w:color w:val="000000"/>
                <w:sz w:val="24"/>
              </w:rPr>
              <w:t xml:space="preserve">Ask a question or wait; do not treat uncertainty as permission</w:t>
            </w:r>
            <w:r/>
          </w:p>
        </w:tc>
      </w:tr>
    </w:tbl>
    <w:p w14:paraId="7360F5A7">
      <w:pPr>
        <w:spacing/>
        <w:ind w:right="0" w:firstLine="0" w:left="0"/>
        <w:rPr/>
      </w:pPr>
      <w:r>
        <w:rPr>
          <w:rFonts w:ascii="Courier New" w:hAnsi="Courier New" w:eastAsia="Courier New" w:cs="Courier New"/>
          <w:color w:val="000000"/>
          <w:sz w:val="20"/>
        </w:rPr>
        <w:t xml:space="preserve">DEFER</w:t>
      </w:r>
      <w:r>
        <w:rPr>
          <w:rFonts w:ascii="Times New Roman" w:hAnsi="Times New Roman" w:eastAsia="Times New Roman" w:cs="Times New Roman"/>
          <w:color w:val="000000"/>
          <w:sz w:val="24"/>
        </w:rPr>
        <w:t xml:space="preserve"> is a proposed internal policy outcome. It may ultimately be represented as an existing task state rather than a separate public API status.</w:t>
      </w:r>
      <w:r/>
    </w:p>
    <w:p w14:paraId="27A276F9">
      <w:pPr>
        <w:pStyle w:val="140"/>
        <w:spacing/>
        <w:ind w:right="0" w:firstLine="0" w:left="0"/>
        <w:rPr/>
      </w:pPr>
      <w:r>
        <w:rPr>
          <w:rFonts w:ascii="Times New Roman" w:hAnsi="Times New Roman" w:eastAsia="Times New Roman" w:cs="Times New Roman"/>
          <w:b/>
          <w:color w:val="000000"/>
          <w:sz w:val="36"/>
        </w:rPr>
        <w:t xml:space="preserve">03.23.4 Policy layers and precedence</w:t>
      </w:r>
      <w:r/>
    </w:p>
    <w:p w14:paraId="5AF0AF1C">
      <w:pPr>
        <w:spacing/>
        <w:ind w:right="0" w:firstLine="0" w:left="0"/>
        <w:rPr/>
      </w:pPr>
      <w:r>
        <w:rPr>
          <w:rFonts w:ascii="Times New Roman" w:hAnsi="Times New Roman" w:eastAsia="Times New Roman" w:cs="Times New Roman"/>
          <w:color w:val="000000"/>
          <w:sz w:val="24"/>
        </w:rPr>
        <w:t xml:space="preserve">Policy decisions must be deterministic and independent of the AI model.</w:t>
      </w:r>
      <w:r/>
    </w:p>
    <w:p w14:paraId="30AC5671">
      <w:pPr>
        <w:spacing/>
        <w:ind w:right="0" w:firstLine="0" w:left="0"/>
        <w:rPr/>
      </w:pPr>
      <w:r>
        <w:rPr>
          <w:rFonts w:ascii="Times New Roman" w:hAnsi="Times New Roman" w:eastAsia="Times New Roman" w:cs="Times New Roman"/>
          <w:color w:val="000000"/>
          <w:sz w:val="24"/>
        </w:rPr>
        <w:t xml:space="preserve">The proposed precedence is:</w:t>
      </w:r>
      <w:r/>
    </w:p>
    <w:p w14:paraId="3548A04E">
      <w:pPr>
        <w:pStyle w:val="668"/>
        <w:numPr>
          <w:ilvl w:val="0"/>
          <w:numId w:val="1"/>
        </w:numPr>
        <w:spacing/>
        <w:ind w:right="0"/>
        <w:jc w:val="left"/>
        <w:rPr/>
      </w:pPr>
      <w:r>
        <w:rPr>
          <w:rFonts w:ascii="Times New Roman" w:hAnsi="Times New Roman" w:eastAsia="Times New Roman" w:cs="Times New Roman"/>
          <w:color w:val="000000"/>
          <w:sz w:val="24"/>
        </w:rPr>
        <w:t xml:space="preserve">Hard prohibitions — reject operations that NEXUS does not support or must never perform.</w:t>
      </w:r>
      <w:r/>
    </w:p>
    <w:p w14:paraId="1239082F">
      <w:pPr>
        <w:pStyle w:val="668"/>
        <w:numPr>
          <w:ilvl w:val="0"/>
          <w:numId w:val="1"/>
        </w:numPr>
        <w:spacing/>
        <w:ind w:right="0"/>
        <w:jc w:val="left"/>
        <w:rPr/>
      </w:pPr>
      <w:r>
        <w:rPr>
          <w:rFonts w:ascii="Times New Roman" w:hAnsi="Times New Roman" w:eastAsia="Times New Roman" w:cs="Times New Roman"/>
          <w:color w:val="000000"/>
          <w:sz w:val="24"/>
        </w:rPr>
        <w:t xml:space="preserve">Tool capability — confirm the operation exists in the trusted tool registry and is enabled.</w:t>
      </w:r>
      <w:r/>
    </w:p>
    <w:p w14:paraId="1A91887B">
      <w:pPr>
        <w:pStyle w:val="668"/>
        <w:numPr>
          <w:ilvl w:val="0"/>
          <w:numId w:val="1"/>
        </w:numPr>
        <w:spacing/>
        <w:ind w:right="0"/>
        <w:jc w:val="left"/>
        <w:rPr/>
      </w:pPr>
      <w:r>
        <w:rPr>
          <w:rFonts w:ascii="Times New Roman" w:hAnsi="Times New Roman" w:eastAsia="Times New Roman" w:cs="Times New Roman"/>
          <w:color w:val="000000"/>
          <w:sz w:val="24"/>
        </w:rPr>
        <w:t xml:space="preserve">Identity and ownership — verify the requesting user, task owner, device identity and target device.</w:t>
      </w:r>
      <w:r/>
    </w:p>
    <w:p w14:paraId="7F357BEF">
      <w:pPr>
        <w:pStyle w:val="668"/>
        <w:numPr>
          <w:ilvl w:val="0"/>
          <w:numId w:val="1"/>
        </w:numPr>
        <w:spacing/>
        <w:ind w:right="0"/>
        <w:jc w:val="left"/>
        <w:rPr/>
      </w:pPr>
      <w:r>
        <w:rPr>
          <w:rFonts w:ascii="Times New Roman" w:hAnsi="Times New Roman" w:eastAsia="Times New Roman" w:cs="Times New Roman"/>
          <w:color w:val="000000"/>
          <w:sz w:val="24"/>
        </w:rPr>
        <w:t xml:space="preserve">Resource permissions — verify access to the specific directory, file, application or other resource.</w:t>
      </w:r>
      <w:r/>
    </w:p>
    <w:p w14:paraId="6AD4741E">
      <w:pPr>
        <w:pStyle w:val="668"/>
        <w:numPr>
          <w:ilvl w:val="0"/>
          <w:numId w:val="1"/>
        </w:numPr>
        <w:spacing/>
        <w:ind w:right="0"/>
        <w:jc w:val="left"/>
        <w:rPr/>
      </w:pPr>
      <w:r>
        <w:rPr>
          <w:rFonts w:ascii="Times New Roman" w:hAnsi="Times New Roman" w:eastAsia="Times New Roman" w:cs="Times New Roman"/>
          <w:color w:val="000000"/>
          <w:sz w:val="24"/>
        </w:rPr>
        <w:t xml:space="preserve">Operation-specific constraints — validate arguments, limits, destination rules and other tool requirements.</w:t>
      </w:r>
      <w:r/>
    </w:p>
    <w:p w14:paraId="735187CD">
      <w:pPr>
        <w:pStyle w:val="668"/>
        <w:numPr>
          <w:ilvl w:val="0"/>
          <w:numId w:val="1"/>
        </w:numPr>
        <w:spacing/>
        <w:ind w:right="0"/>
        <w:jc w:val="left"/>
        <w:rPr/>
      </w:pPr>
      <w:r>
        <w:rPr>
          <w:rFonts w:ascii="Times New Roman" w:hAnsi="Times New Roman" w:eastAsia="Times New Roman" w:cs="Times New Roman"/>
          <w:color w:val="000000"/>
          <w:sz w:val="24"/>
        </w:rPr>
        <w:t xml:space="preserve">Risk classification — determine whether the operation is permitted directly or requires approval.</w:t>
      </w:r>
      <w:r/>
    </w:p>
    <w:p w14:paraId="0A78F327">
      <w:pPr>
        <w:pStyle w:val="668"/>
        <w:numPr>
          <w:ilvl w:val="0"/>
          <w:numId w:val="1"/>
        </w:numPr>
        <w:spacing/>
        <w:ind w:right="0"/>
        <w:jc w:val="left"/>
        <w:rPr/>
      </w:pPr>
      <w:r>
        <w:rPr>
          <w:rFonts w:ascii="Times New Roman" w:hAnsi="Times New Roman" w:eastAsia="Times New Roman" w:cs="Times New Roman"/>
          <w:color w:val="000000"/>
          <w:sz w:val="24"/>
        </w:rPr>
        <w:t xml:space="preserve">Approval validation — when required, verify the approval is valid for this exact operation.</w:t>
      </w:r>
      <w:r/>
    </w:p>
    <w:p w14:paraId="0B5B47E4">
      <w:pPr>
        <w:pStyle w:val="668"/>
        <w:numPr>
          <w:ilvl w:val="0"/>
          <w:numId w:val="1"/>
        </w:numPr>
        <w:spacing/>
        <w:ind w:right="0"/>
        <w:jc w:val="left"/>
        <w:rPr/>
      </w:pPr>
      <w:r>
        <w:rPr>
          <w:rFonts w:ascii="Times New Roman" w:hAnsi="Times New Roman" w:eastAsia="Times New Roman" w:cs="Times New Roman"/>
          <w:color w:val="000000"/>
          <w:sz w:val="24"/>
        </w:rPr>
        <w:t xml:space="preserve">Execution-time revalidation — repeat the security-relevant checks immediately before dispatch.</w:t>
      </w:r>
      <w:r/>
    </w:p>
    <w:p w14:paraId="1C314B3A">
      <w:pPr>
        <w:spacing/>
        <w:ind w:right="0" w:firstLine="0" w:left="0"/>
        <w:rPr/>
      </w:pPr>
      <w:r>
        <w:rPr>
          <w:rFonts w:ascii="Times New Roman" w:hAnsi="Times New Roman" w:eastAsia="Times New Roman" w:cs="Times New Roman"/>
          <w:color w:val="000000"/>
          <w:sz w:val="24"/>
        </w:rPr>
        <w:t xml:space="preserve">A later layer cannot override an earlier rejection. For example, a valid approval cannot make an unregistered tool executable.</w:t>
      </w:r>
      <w:r/>
    </w:p>
    <w:p w14:paraId="6644CDE2">
      <w:pPr>
        <w:pStyle w:val="140"/>
        <w:spacing/>
        <w:ind w:right="0" w:firstLine="0" w:left="0"/>
        <w:rPr/>
      </w:pPr>
      <w:r>
        <w:rPr>
          <w:rFonts w:ascii="Times New Roman" w:hAnsi="Times New Roman" w:eastAsia="Times New Roman" w:cs="Times New Roman"/>
          <w:b/>
          <w:color w:val="000000"/>
          <w:sz w:val="36"/>
        </w:rPr>
        <w:t xml:space="preserve">03.23.5 Risk tiers and permitted autonomy</w:t>
      </w:r>
      <w:r/>
    </w:p>
    <w:p w14:paraId="591CE946">
      <w:pPr>
        <w:spacing/>
        <w:ind w:right="0" w:firstLine="0" w:left="0"/>
        <w:rPr/>
      </w:pPr>
      <w:r>
        <w:rPr>
          <w:rFonts w:ascii="Times New Roman" w:hAnsi="Times New Roman" w:eastAsia="Times New Roman" w:cs="Times New Roman"/>
          <w:color w:val="000000"/>
          <w:sz w:val="24"/>
        </w:rPr>
        <w:t xml:space="preserve">The following is the proposed MVP policy. The final list of tools and their risk classifications must be reviewed against their actual implementation before they are enabled.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3"/>
        <w:gridCol w:w="925"/>
        <w:gridCol w:w="5300"/>
        <w:gridCol w:w="2886"/>
      </w:tblGrid>
      <w:tr>
        <w:trPr/>
        <w:tc>
          <w:tcPr>
            <w:tcBorders/>
            <w:tcMar>
              <w:left w:w="15" w:type="dxa"/>
              <w:top w:w="15" w:type="dxa"/>
              <w:right w:w="15" w:type="dxa"/>
              <w:bottom w:w="15" w:type="dxa"/>
            </w:tcMar>
            <w:tcW w:w="243" w:type="dxa"/>
            <w:vAlign w:val="center"/>
          </w:tcPr>
          <w:p w14:paraId="3AF61329">
            <w:pPr>
              <w:spacing/>
              <w:ind w:right="0" w:firstLine="0" w:left="0"/>
              <w:jc w:val="center"/>
              <w:rPr/>
            </w:pPr>
            <w:r>
              <w:rPr>
                <w:rFonts w:ascii="Times New Roman" w:hAnsi="Times New Roman" w:eastAsia="Times New Roman" w:cs="Times New Roman"/>
                <w:b/>
                <w:color w:val="000000"/>
                <w:sz w:val="24"/>
              </w:rPr>
              <w:t xml:space="preserve">Tier</w:t>
            </w:r>
            <w:r/>
          </w:p>
        </w:tc>
        <w:tc>
          <w:tcPr>
            <w:tcBorders/>
            <w:tcMar>
              <w:left w:w="15" w:type="dxa"/>
              <w:top w:w="15" w:type="dxa"/>
              <w:right w:w="15" w:type="dxa"/>
              <w:bottom w:w="15" w:type="dxa"/>
            </w:tcMar>
            <w:tcW w:w="925" w:type="dxa"/>
            <w:vAlign w:val="center"/>
          </w:tcPr>
          <w:p w14:paraId="54B7EAA3">
            <w:pPr>
              <w:spacing/>
              <w:ind w:right="0" w:firstLine="0" w:left="0"/>
              <w:jc w:val="center"/>
              <w:rPr/>
            </w:pPr>
            <w:r>
              <w:rPr>
                <w:rFonts w:ascii="Times New Roman" w:hAnsi="Times New Roman" w:eastAsia="Times New Roman" w:cs="Times New Roman"/>
                <w:b/>
                <w:color w:val="000000"/>
                <w:sz w:val="24"/>
              </w:rPr>
              <w:t xml:space="preserve">Classification</w:t>
            </w:r>
            <w:r/>
          </w:p>
        </w:tc>
        <w:tc>
          <w:tcPr>
            <w:tcBorders/>
            <w:tcMar>
              <w:left w:w="15" w:type="dxa"/>
              <w:top w:w="15" w:type="dxa"/>
              <w:right w:w="15" w:type="dxa"/>
              <w:bottom w:w="15" w:type="dxa"/>
            </w:tcMar>
            <w:tcW w:w="5300" w:type="dxa"/>
            <w:vAlign w:val="center"/>
          </w:tcPr>
          <w:p w14:paraId="56E0C7A6">
            <w:pPr>
              <w:spacing/>
              <w:ind w:right="0" w:firstLine="0" w:left="0"/>
              <w:jc w:val="center"/>
              <w:rPr/>
            </w:pPr>
            <w:r>
              <w:rPr>
                <w:rFonts w:ascii="Times New Roman" w:hAnsi="Times New Roman" w:eastAsia="Times New Roman" w:cs="Times New Roman"/>
                <w:b/>
                <w:color w:val="000000"/>
                <w:sz w:val="24"/>
              </w:rPr>
              <w:t xml:space="preserve">Examples</w:t>
            </w:r>
            <w:r/>
          </w:p>
        </w:tc>
        <w:tc>
          <w:tcPr>
            <w:tcBorders/>
            <w:tcMar>
              <w:left w:w="15" w:type="dxa"/>
              <w:top w:w="15" w:type="dxa"/>
              <w:right w:w="15" w:type="dxa"/>
              <w:bottom w:w="15" w:type="dxa"/>
            </w:tcMar>
            <w:tcW w:w="2886" w:type="dxa"/>
            <w:vAlign w:val="center"/>
          </w:tcPr>
          <w:p w14:paraId="2E90165C">
            <w:pPr>
              <w:spacing/>
              <w:ind w:right="0" w:firstLine="0" w:left="0"/>
              <w:jc w:val="center"/>
              <w:rPr/>
            </w:pPr>
            <w:r>
              <w:rPr>
                <w:rFonts w:ascii="Times New Roman" w:hAnsi="Times New Roman" w:eastAsia="Times New Roman" w:cs="Times New Roman"/>
                <w:b/>
                <w:color w:val="000000"/>
                <w:sz w:val="24"/>
              </w:rPr>
              <w:t xml:space="preserve">Policy</w:t>
            </w:r>
            <w:r/>
          </w:p>
        </w:tc>
      </w:tr>
      <w:tr>
        <w:trPr/>
        <w:tc>
          <w:tcPr>
            <w:tcBorders/>
            <w:tcMar>
              <w:left w:w="15" w:type="dxa"/>
              <w:top w:w="15" w:type="dxa"/>
              <w:right w:w="15" w:type="dxa"/>
              <w:bottom w:w="15" w:type="dxa"/>
            </w:tcMar>
            <w:tcW w:w="243" w:type="dxa"/>
            <w:vAlign w:val="center"/>
          </w:tcPr>
          <w:p w14:paraId="0D0FA02D">
            <w:pPr>
              <w:spacing/>
              <w:ind w:right="0" w:firstLine="0" w:left="0"/>
              <w:rPr/>
            </w:pPr>
            <w:r>
              <w:rPr>
                <w:rFonts w:ascii="Times New Roman" w:hAnsi="Times New Roman" w:eastAsia="Times New Roman" w:cs="Times New Roman"/>
                <w:color w:val="000000"/>
                <w:sz w:val="24"/>
              </w:rPr>
              <w:t xml:space="preserve">Tier 0</w:t>
            </w:r>
            <w:r/>
          </w:p>
        </w:tc>
        <w:tc>
          <w:tcPr>
            <w:tcBorders/>
            <w:tcMar>
              <w:left w:w="15" w:type="dxa"/>
              <w:top w:w="15" w:type="dxa"/>
              <w:right w:w="15" w:type="dxa"/>
              <w:bottom w:w="15" w:type="dxa"/>
            </w:tcMar>
            <w:tcW w:w="925" w:type="dxa"/>
            <w:vAlign w:val="center"/>
          </w:tcPr>
          <w:p w14:paraId="24D7E8BB">
            <w:pPr>
              <w:spacing/>
              <w:ind w:right="0" w:firstLine="0" w:left="0"/>
              <w:rPr/>
            </w:pPr>
            <w:r>
              <w:rPr>
                <w:rFonts w:ascii="Times New Roman" w:hAnsi="Times New Roman" w:eastAsia="Times New Roman" w:cs="Times New Roman"/>
                <w:color w:val="000000"/>
                <w:sz w:val="24"/>
              </w:rPr>
              <w:t xml:space="preserve">Read-only</w:t>
            </w:r>
            <w:r/>
          </w:p>
        </w:tc>
        <w:tc>
          <w:tcPr>
            <w:tcBorders/>
            <w:tcMar>
              <w:left w:w="15" w:type="dxa"/>
              <w:top w:w="15" w:type="dxa"/>
              <w:right w:w="15" w:type="dxa"/>
              <w:bottom w:w="15" w:type="dxa"/>
            </w:tcMar>
            <w:tcW w:w="5300" w:type="dxa"/>
            <w:vAlign w:val="center"/>
          </w:tcPr>
          <w:p w14:paraId="7CF7FDD6">
            <w:pPr>
              <w:spacing/>
              <w:ind w:right="0" w:firstLine="0" w:left="0"/>
              <w:rPr/>
            </w:pPr>
            <w:r>
              <w:rPr>
                <w:rFonts w:ascii="Times New Roman" w:hAnsi="Times New Roman" w:eastAsia="Times New Roman" w:cs="Times New Roman"/>
                <w:color w:val="000000"/>
                <w:sz w:val="24"/>
              </w:rPr>
              <w:t xml:space="preserve">Search an approved folder; read a supported document</w:t>
            </w:r>
            <w:r/>
          </w:p>
        </w:tc>
        <w:tc>
          <w:tcPr>
            <w:tcBorders/>
            <w:tcMar>
              <w:left w:w="15" w:type="dxa"/>
              <w:top w:w="15" w:type="dxa"/>
              <w:right w:w="15" w:type="dxa"/>
              <w:bottom w:w="15" w:type="dxa"/>
            </w:tcMar>
            <w:tcW w:w="2886" w:type="dxa"/>
            <w:vAlign w:val="center"/>
          </w:tcPr>
          <w:p w14:paraId="07EF1989">
            <w:pPr>
              <w:spacing/>
              <w:ind w:right="0" w:firstLine="0" w:left="0"/>
              <w:rPr/>
            </w:pPr>
            <w:r>
              <w:rPr>
                <w:rFonts w:ascii="Times New Roman" w:hAnsi="Times New Roman" w:eastAsia="Times New Roman" w:cs="Times New Roman"/>
                <w:color w:val="000000"/>
                <w:sz w:val="24"/>
              </w:rPr>
              <w:t xml:space="preserve">Allow when existing permissions cover the resource and operation</w:t>
            </w:r>
            <w:r/>
          </w:p>
        </w:tc>
      </w:tr>
      <w:tr>
        <w:trPr/>
        <w:tc>
          <w:tcPr>
            <w:tcBorders/>
            <w:tcMar>
              <w:left w:w="15" w:type="dxa"/>
              <w:top w:w="15" w:type="dxa"/>
              <w:right w:w="15" w:type="dxa"/>
              <w:bottom w:w="15" w:type="dxa"/>
            </w:tcMar>
            <w:tcW w:w="243" w:type="dxa"/>
            <w:vAlign w:val="center"/>
          </w:tcPr>
          <w:p w14:paraId="05676FAE">
            <w:pPr>
              <w:spacing/>
              <w:ind w:right="0" w:firstLine="0" w:left="0"/>
              <w:rPr/>
            </w:pPr>
            <w:r>
              <w:rPr>
                <w:rFonts w:ascii="Times New Roman" w:hAnsi="Times New Roman" w:eastAsia="Times New Roman" w:cs="Times New Roman"/>
                <w:color w:val="000000"/>
                <w:sz w:val="24"/>
              </w:rPr>
              <w:t xml:space="preserve">Tier 1</w:t>
            </w:r>
            <w:r/>
          </w:p>
        </w:tc>
        <w:tc>
          <w:tcPr>
            <w:tcBorders/>
            <w:tcMar>
              <w:left w:w="15" w:type="dxa"/>
              <w:top w:w="15" w:type="dxa"/>
              <w:right w:w="15" w:type="dxa"/>
              <w:bottom w:w="15" w:type="dxa"/>
            </w:tcMar>
            <w:tcW w:w="925" w:type="dxa"/>
            <w:vAlign w:val="center"/>
          </w:tcPr>
          <w:p w14:paraId="60A438E3">
            <w:pPr>
              <w:spacing/>
              <w:ind w:right="0" w:firstLine="0" w:left="0"/>
              <w:rPr/>
            </w:pPr>
            <w:r>
              <w:rPr>
                <w:rFonts w:ascii="Times New Roman" w:hAnsi="Times New Roman" w:eastAsia="Times New Roman" w:cs="Times New Roman"/>
                <w:color w:val="000000"/>
                <w:sz w:val="24"/>
              </w:rPr>
              <w:t xml:space="preserve">Limited and reversible</w:t>
            </w:r>
            <w:r/>
          </w:p>
        </w:tc>
        <w:tc>
          <w:tcPr>
            <w:tcBorders/>
            <w:tcMar>
              <w:left w:w="15" w:type="dxa"/>
              <w:top w:w="15" w:type="dxa"/>
              <w:right w:w="15" w:type="dxa"/>
              <w:bottom w:w="15" w:type="dxa"/>
            </w:tcMar>
            <w:tcW w:w="5300" w:type="dxa"/>
            <w:vAlign w:val="center"/>
          </w:tcPr>
          <w:p w14:paraId="67A19096">
            <w:pPr>
              <w:spacing/>
              <w:ind w:right="0" w:firstLine="0" w:left="0"/>
              <w:rPr/>
            </w:pPr>
            <w:r>
              <w:rPr>
                <w:rFonts w:ascii="Times New Roman" w:hAnsi="Times New Roman" w:eastAsia="Times New Roman" w:cs="Times New Roman"/>
                <w:color w:val="000000"/>
                <w:sz w:val="24"/>
              </w:rPr>
              <w:t xml:space="preserve">Create a new file in an approved workspace; launch an approved application</w:t>
            </w:r>
            <w:r/>
          </w:p>
        </w:tc>
        <w:tc>
          <w:tcPr>
            <w:tcBorders/>
            <w:tcMar>
              <w:left w:w="15" w:type="dxa"/>
              <w:top w:w="15" w:type="dxa"/>
              <w:right w:w="15" w:type="dxa"/>
              <w:bottom w:w="15" w:type="dxa"/>
            </w:tcMar>
            <w:tcW w:w="2886" w:type="dxa"/>
            <w:vAlign w:val="center"/>
          </w:tcPr>
          <w:p w14:paraId="2C505E64">
            <w:pPr>
              <w:spacing/>
              <w:ind w:right="0" w:firstLine="0" w:left="0"/>
              <w:rPr/>
            </w:pPr>
            <w:r>
              <w:rPr>
                <w:rFonts w:ascii="Times New Roman" w:hAnsi="Times New Roman" w:eastAsia="Times New Roman" w:cs="Times New Roman"/>
                <w:color w:val="000000"/>
                <w:sz w:val="24"/>
              </w:rPr>
              <w:t xml:space="preserve">Allow only within predefined limits and permissions</w:t>
            </w:r>
            <w:r/>
          </w:p>
        </w:tc>
      </w:tr>
      <w:tr>
        <w:trPr/>
        <w:tc>
          <w:tcPr>
            <w:tcBorders/>
            <w:tcMar>
              <w:left w:w="15" w:type="dxa"/>
              <w:top w:w="15" w:type="dxa"/>
              <w:right w:w="15" w:type="dxa"/>
              <w:bottom w:w="15" w:type="dxa"/>
            </w:tcMar>
            <w:tcW w:w="243" w:type="dxa"/>
            <w:vAlign w:val="center"/>
          </w:tcPr>
          <w:p w14:paraId="5C41A16A">
            <w:pPr>
              <w:spacing/>
              <w:ind w:right="0" w:firstLine="0" w:left="0"/>
              <w:rPr/>
            </w:pPr>
            <w:r>
              <w:rPr>
                <w:rFonts w:ascii="Times New Roman" w:hAnsi="Times New Roman" w:eastAsia="Times New Roman" w:cs="Times New Roman"/>
                <w:color w:val="000000"/>
                <w:sz w:val="24"/>
              </w:rPr>
              <w:t xml:space="preserve">Tier 2</w:t>
            </w:r>
            <w:r/>
          </w:p>
        </w:tc>
        <w:tc>
          <w:tcPr>
            <w:tcBorders/>
            <w:tcMar>
              <w:left w:w="15" w:type="dxa"/>
              <w:top w:w="15" w:type="dxa"/>
              <w:right w:w="15" w:type="dxa"/>
              <w:bottom w:w="15" w:type="dxa"/>
            </w:tcMar>
            <w:tcW w:w="925" w:type="dxa"/>
            <w:vAlign w:val="center"/>
          </w:tcPr>
          <w:p w14:paraId="4BFC2567">
            <w:pPr>
              <w:spacing/>
              <w:ind w:right="0" w:firstLine="0" w:left="0"/>
              <w:rPr/>
            </w:pPr>
            <w:r>
              <w:rPr>
                <w:rFonts w:ascii="Times New Roman" w:hAnsi="Times New Roman" w:eastAsia="Times New Roman" w:cs="Times New Roman"/>
                <w:color w:val="000000"/>
                <w:sz w:val="24"/>
              </w:rPr>
              <w:t xml:space="preserve">Consequential</w:t>
            </w:r>
            <w:r/>
          </w:p>
        </w:tc>
        <w:tc>
          <w:tcPr>
            <w:tcBorders/>
            <w:tcMar>
              <w:left w:w="15" w:type="dxa"/>
              <w:top w:w="15" w:type="dxa"/>
              <w:right w:w="15" w:type="dxa"/>
              <w:bottom w:w="15" w:type="dxa"/>
            </w:tcMar>
            <w:tcW w:w="5300" w:type="dxa"/>
            <w:vAlign w:val="center"/>
          </w:tcPr>
          <w:p w14:paraId="02D4B3F8">
            <w:pPr>
              <w:spacing/>
              <w:ind w:right="0" w:firstLine="0" w:left="0"/>
              <w:rPr/>
            </w:pPr>
            <w:r>
              <w:rPr>
                <w:rFonts w:ascii="Times New Roman" w:hAnsi="Times New Roman" w:eastAsia="Times New Roman" w:cs="Times New Roman"/>
                <w:color w:val="000000"/>
                <w:sz w:val="24"/>
              </w:rPr>
              <w:t xml:space="preserve">Overwrite or move an existing file; change significant settings</w:t>
            </w:r>
            <w:r/>
          </w:p>
        </w:tc>
        <w:tc>
          <w:tcPr>
            <w:tcBorders/>
            <w:tcMar>
              <w:left w:w="15" w:type="dxa"/>
              <w:top w:w="15" w:type="dxa"/>
              <w:right w:w="15" w:type="dxa"/>
              <w:bottom w:w="15" w:type="dxa"/>
            </w:tcMar>
            <w:tcW w:w="2886" w:type="dxa"/>
            <w:vAlign w:val="center"/>
          </w:tcPr>
          <w:p w14:paraId="178FED50">
            <w:pPr>
              <w:spacing/>
              <w:ind w:right="0" w:firstLine="0" w:left="0"/>
              <w:rPr/>
            </w:pPr>
            <w:r>
              <w:rPr>
                <w:rFonts w:ascii="Times New Roman" w:hAnsi="Times New Roman" w:eastAsia="Times New Roman" w:cs="Times New Roman"/>
                <w:color w:val="000000"/>
                <w:sz w:val="24"/>
              </w:rPr>
              <w:t xml:space="preserve">Require explicit approval if the operation is supported; otherwise deny</w:t>
            </w:r>
            <w:r/>
          </w:p>
        </w:tc>
      </w:tr>
      <w:tr>
        <w:trPr/>
        <w:tc>
          <w:tcPr>
            <w:tcBorders/>
            <w:tcMar>
              <w:left w:w="15" w:type="dxa"/>
              <w:top w:w="15" w:type="dxa"/>
              <w:right w:w="15" w:type="dxa"/>
              <w:bottom w:w="15" w:type="dxa"/>
            </w:tcMar>
            <w:tcW w:w="243" w:type="dxa"/>
            <w:vAlign w:val="center"/>
          </w:tcPr>
          <w:p w14:paraId="1CAB1CA1">
            <w:pPr>
              <w:spacing/>
              <w:ind w:right="0" w:firstLine="0" w:left="0"/>
              <w:rPr/>
            </w:pPr>
            <w:r>
              <w:rPr>
                <w:rFonts w:ascii="Times New Roman" w:hAnsi="Times New Roman" w:eastAsia="Times New Roman" w:cs="Times New Roman"/>
                <w:color w:val="000000"/>
                <w:sz w:val="24"/>
              </w:rPr>
              <w:t xml:space="preserve">Tier 3</w:t>
            </w:r>
            <w:r/>
          </w:p>
        </w:tc>
        <w:tc>
          <w:tcPr>
            <w:tcBorders/>
            <w:tcMar>
              <w:left w:w="15" w:type="dxa"/>
              <w:top w:w="15" w:type="dxa"/>
              <w:right w:w="15" w:type="dxa"/>
              <w:bottom w:w="15" w:type="dxa"/>
            </w:tcMar>
            <w:tcW w:w="925" w:type="dxa"/>
            <w:vAlign w:val="center"/>
          </w:tcPr>
          <w:p w14:paraId="158B6F84">
            <w:pPr>
              <w:spacing/>
              <w:ind w:right="0" w:firstLine="0" w:left="0"/>
              <w:rPr/>
            </w:pPr>
            <w:r>
              <w:rPr>
                <w:rFonts w:ascii="Times New Roman" w:hAnsi="Times New Roman" w:eastAsia="Times New Roman" w:cs="Times New Roman"/>
                <w:color w:val="000000"/>
                <w:sz w:val="24"/>
              </w:rPr>
              <w:t xml:space="preserve">Prohibited</w:t>
            </w:r>
            <w:r/>
          </w:p>
        </w:tc>
        <w:tc>
          <w:tcPr>
            <w:tcBorders/>
            <w:tcMar>
              <w:left w:w="15" w:type="dxa"/>
              <w:top w:w="15" w:type="dxa"/>
              <w:right w:w="15" w:type="dxa"/>
              <w:bottom w:w="15" w:type="dxa"/>
            </w:tcMar>
            <w:tcW w:w="5300" w:type="dxa"/>
            <w:vAlign w:val="center"/>
          </w:tcPr>
          <w:p w14:paraId="542D1A93">
            <w:pPr>
              <w:spacing/>
              <w:ind w:right="0" w:firstLine="0" w:left="0"/>
              <w:rPr/>
            </w:pPr>
            <w:r>
              <w:rPr>
                <w:rFonts w:ascii="Times New Roman" w:hAnsi="Times New Roman" w:eastAsia="Times New Roman" w:cs="Times New Roman"/>
                <w:color w:val="000000"/>
                <w:sz w:val="24"/>
              </w:rPr>
              <w:t xml:space="preserve">Bypass access controls; access another user's private data without authorization; execute unrestricted model-generated commands</w:t>
            </w:r>
            <w:r/>
          </w:p>
        </w:tc>
        <w:tc>
          <w:tcPr>
            <w:tcBorders/>
            <w:tcMar>
              <w:left w:w="15" w:type="dxa"/>
              <w:top w:w="15" w:type="dxa"/>
              <w:right w:w="15" w:type="dxa"/>
              <w:bottom w:w="15" w:type="dxa"/>
            </w:tcMar>
            <w:tcW w:w="2886" w:type="dxa"/>
            <w:vAlign w:val="center"/>
          </w:tcPr>
          <w:p w14:paraId="0EF7B447">
            <w:pPr>
              <w:spacing/>
              <w:ind w:right="0" w:firstLine="0" w:left="0"/>
              <w:rPr/>
            </w:pPr>
            <w:r>
              <w:rPr>
                <w:rFonts w:ascii="Times New Roman" w:hAnsi="Times New Roman" w:eastAsia="Times New Roman" w:cs="Times New Roman"/>
                <w:color w:val="000000"/>
                <w:sz w:val="24"/>
              </w:rPr>
              <w:t xml:space="preserve">Always deny</w:t>
            </w:r>
            <w:r/>
          </w:p>
        </w:tc>
      </w:tr>
    </w:tbl>
    <w:p w14:paraId="7F4A1B11">
      <w:pPr>
        <w:spacing/>
        <w:ind w:right="0" w:firstLine="0" w:left="0"/>
        <w:rPr/>
      </w:pPr>
      <w:r>
        <w:rPr>
          <w:rFonts w:ascii="Times New Roman" w:hAnsi="Times New Roman" w:eastAsia="Times New Roman" w:cs="Times New Roman"/>
          <w:color w:val="000000"/>
          <w:sz w:val="24"/>
        </w:rPr>
        <w:t xml:space="preserve">Risk tiers are not permissions. Tier 0 does not permit reading every file, and Tier 1 does not permit writing anywhere. Every operation still needs the relevant user, device, tool and resource permissions.</w:t>
      </w:r>
      <w:r/>
    </w:p>
    <w:p w14:paraId="18E515D2">
      <w:pPr>
        <w:spacing/>
        <w:ind w:right="0" w:firstLine="0" w:left="0"/>
        <w:rPr/>
      </w:pPr>
      <w:r>
        <w:rPr>
          <w:rFonts w:ascii="Times New Roman" w:hAnsi="Times New Roman" w:eastAsia="Times New Roman" w:cs="Times New Roman"/>
          <w:color w:val="000000"/>
          <w:sz w:val="24"/>
        </w:rPr>
        <w:t xml:space="preserve">Additional rules:</w:t>
      </w:r>
      <w:r/>
    </w:p>
    <w:p w14:paraId="3ED204B2">
      <w:pPr>
        <w:pStyle w:val="668"/>
        <w:numPr>
          <w:ilvl w:val="0"/>
          <w:numId w:val="2"/>
        </w:numPr>
        <w:spacing/>
        <w:ind w:right="0"/>
        <w:jc w:val="left"/>
        <w:rPr/>
      </w:pPr>
      <w:r>
        <w:rPr>
          <w:rFonts w:ascii="Times New Roman" w:hAnsi="Times New Roman" w:eastAsia="Times New Roman" w:cs="Times New Roman"/>
          <w:color w:val="000000"/>
          <w:sz w:val="24"/>
        </w:rPr>
        <w:t xml:space="preserve">A tool's risk classification is assigned by trusted application configuration, not by the model.</w:t>
      </w:r>
      <w:r/>
    </w:p>
    <w:p w14:paraId="0BF73236">
      <w:pPr>
        <w:pStyle w:val="668"/>
        <w:numPr>
          <w:ilvl w:val="0"/>
          <w:numId w:val="2"/>
        </w:numPr>
        <w:spacing/>
        <w:ind w:right="0"/>
        <w:jc w:val="left"/>
        <w:rPr/>
      </w:pPr>
      <w:r>
        <w:rPr>
          <w:rFonts w:ascii="Times New Roman" w:hAnsi="Times New Roman" w:eastAsia="Times New Roman" w:cs="Times New Roman"/>
          <w:color w:val="000000"/>
          <w:sz w:val="24"/>
        </w:rPr>
        <w:t xml:space="preserve">A model cannot downgrade a Tier 2 operation by describing it as harmless.</w:t>
      </w:r>
      <w:r/>
    </w:p>
    <w:p w14:paraId="176A6065">
      <w:pPr>
        <w:pStyle w:val="668"/>
        <w:numPr>
          <w:ilvl w:val="0"/>
          <w:numId w:val="2"/>
        </w:numPr>
        <w:spacing/>
        <w:ind w:right="0"/>
        <w:jc w:val="left"/>
        <w:rPr/>
      </w:pPr>
      <w:r>
        <w:rPr>
          <w:rFonts w:ascii="Times New Roman" w:hAnsi="Times New Roman" w:eastAsia="Times New Roman" w:cs="Times New Roman"/>
          <w:color w:val="000000"/>
          <w:sz w:val="24"/>
        </w:rPr>
        <w:t xml:space="preserve">A sequence of individually low-risk actions must not be allowed to bypass an overall safety constraint.</w:t>
      </w:r>
      <w:r/>
    </w:p>
    <w:p w14:paraId="3449A851">
      <w:pPr>
        <w:pStyle w:val="668"/>
        <w:numPr>
          <w:ilvl w:val="0"/>
          <w:numId w:val="2"/>
        </w:numPr>
        <w:spacing/>
        <w:ind w:right="0"/>
        <w:jc w:val="left"/>
        <w:rPr/>
      </w:pPr>
      <w:r>
        <w:rPr>
          <w:rFonts w:ascii="Times New Roman" w:hAnsi="Times New Roman" w:eastAsia="Times New Roman" w:cs="Times New Roman"/>
          <w:color w:val="000000"/>
          <w:sz w:val="24"/>
        </w:rPr>
        <w:t xml:space="preserve">If an operation's real effects exceed its registered capability, reject it or classify it more conservatively.</w:t>
      </w:r>
      <w:r/>
    </w:p>
    <w:p w14:paraId="02481E42">
      <w:pPr>
        <w:pStyle w:val="668"/>
        <w:numPr>
          <w:ilvl w:val="0"/>
          <w:numId w:val="2"/>
        </w:numPr>
        <w:spacing/>
        <w:ind w:right="0"/>
        <w:jc w:val="left"/>
        <w:rPr/>
      </w:pPr>
      <w:r>
        <w:rPr>
          <w:rFonts w:ascii="Times New Roman" w:hAnsi="Times New Roman" w:eastAsia="Times New Roman" w:cs="Times New Roman"/>
          <w:color w:val="000000"/>
          <w:sz w:val="24"/>
        </w:rPr>
        <w:t xml:space="preserve">If NEXUS cannot reliably determine the operation's effects, it must not assume the lowest risk tier.</w:t>
      </w:r>
      <w:r/>
    </w:p>
    <w:p w14:paraId="6D6891B6">
      <w:pPr>
        <w:pStyle w:val="141"/>
        <w:spacing/>
        <w:ind w:right="0" w:firstLine="0" w:left="0"/>
        <w:rPr/>
      </w:pPr>
      <w:r>
        <w:rPr>
          <w:rFonts w:ascii="Times New Roman" w:hAnsi="Times New Roman" w:eastAsia="Times New Roman" w:cs="Times New Roman"/>
          <w:b/>
          <w:color w:val="000000"/>
          <w:sz w:val="28"/>
        </w:rPr>
        <w:t xml:space="preserve">Initial tool policy</w:t>
      </w:r>
      <w:r/>
    </w:p>
    <w:p w14:paraId="1C1706E6">
      <w:pPr>
        <w:spacing/>
        <w:ind w:right="0" w:firstLine="0" w:left="0"/>
        <w:rPr/>
      </w:pPr>
      <w:r>
        <w:rPr>
          <w:rFonts w:ascii="Courier New" w:hAnsi="Courier New" w:eastAsia="Courier New" w:cs="Courier New"/>
          <w:color w:val="000000"/>
          <w:sz w:val="20"/>
        </w:rPr>
        <w:t xml:space="preserve">search_files</w:t>
      </w:r>
      <w:r/>
    </w:p>
    <w:p w14:paraId="7C9AF71B">
      <w:pPr>
        <w:spacing/>
        <w:ind w:right="0" w:firstLine="0" w:left="0"/>
        <w:rPr/>
      </w:pPr>
      <w:r>
        <w:rPr>
          <w:rFonts w:ascii="Times New Roman" w:hAnsi="Times New Roman" w:eastAsia="Times New Roman" w:cs="Times New Roman"/>
          <w:color w:val="000000"/>
          <w:sz w:val="24"/>
        </w:rPr>
        <w:t xml:space="preserve">Tier 0 — proposed</w:t>
      </w:r>
      <w:r/>
    </w:p>
    <w:p w14:paraId="6A101015">
      <w:pPr>
        <w:spacing/>
        <w:ind w:right="0" w:firstLine="0" w:left="0"/>
        <w:rPr/>
      </w:pPr>
      <w:r>
        <w:rPr>
          <w:rFonts w:ascii="Times New Roman" w:hAnsi="Times New Roman" w:eastAsia="Times New Roman" w:cs="Times New Roman"/>
          <w:color w:val="000000"/>
          <w:sz w:val="24"/>
        </w:rPr>
        <w:t xml:space="preserve">Search only configured logical directories, with result and time limits. Do not follow access outside the permitted scope.</w:t>
      </w:r>
      <w:r/>
    </w:p>
    <w:p w14:paraId="0B8343D8">
      <w:pPr>
        <w:spacing/>
        <w:ind w:right="0" w:firstLine="0" w:left="0"/>
        <w:rPr/>
      </w:pPr>
      <w:r>
        <w:rPr>
          <w:rFonts w:ascii="Courier New" w:hAnsi="Courier New" w:eastAsia="Courier New" w:cs="Courier New"/>
          <w:color w:val="000000"/>
          <w:sz w:val="20"/>
        </w:rPr>
        <w:t xml:space="preserve">read_document</w:t>
      </w:r>
      <w:r/>
    </w:p>
    <w:p w14:paraId="518B7E87">
      <w:pPr>
        <w:spacing/>
        <w:ind w:right="0" w:firstLine="0" w:left="0"/>
        <w:rPr/>
      </w:pPr>
      <w:r>
        <w:rPr>
          <w:rFonts w:ascii="Times New Roman" w:hAnsi="Times New Roman" w:eastAsia="Times New Roman" w:cs="Times New Roman"/>
          <w:color w:val="000000"/>
          <w:sz w:val="24"/>
        </w:rPr>
        <w:t xml:space="preserve">Tier 0 — proposed</w:t>
      </w:r>
      <w:r/>
    </w:p>
    <w:p w14:paraId="232407F2">
      <w:pPr>
        <w:spacing/>
        <w:ind w:right="0" w:firstLine="0" w:left="0"/>
        <w:rPr/>
      </w:pPr>
      <w:r>
        <w:rPr>
          <w:rFonts w:ascii="Times New Roman" w:hAnsi="Times New Roman" w:eastAsia="Times New Roman" w:cs="Times New Roman"/>
          <w:color w:val="000000"/>
          <w:sz w:val="24"/>
        </w:rPr>
        <w:t xml:space="preserve">Read supported formats only. Enforce file permissions and output-size limits. Treat document content as untrusted input.</w:t>
      </w:r>
      <w:r/>
    </w:p>
    <w:p w14:paraId="4E34B179">
      <w:pPr>
        <w:spacing/>
        <w:ind w:right="0" w:firstLine="0" w:left="0"/>
        <w:rPr/>
      </w:pPr>
      <w:r>
        <w:rPr>
          <w:rFonts w:ascii="Courier New" w:hAnsi="Courier New" w:eastAsia="Courier New" w:cs="Courier New"/>
          <w:color w:val="000000"/>
          <w:sz w:val="20"/>
        </w:rPr>
        <w:t xml:space="preserve">create_file</w:t>
      </w:r>
      <w:r/>
    </w:p>
    <w:p w14:paraId="05C3B4D1">
      <w:pPr>
        <w:spacing/>
        <w:ind w:right="0" w:firstLine="0" w:left="0"/>
        <w:rPr/>
      </w:pPr>
      <w:r>
        <w:rPr>
          <w:rFonts w:ascii="Times New Roman" w:hAnsi="Times New Roman" w:eastAsia="Times New Roman" w:cs="Times New Roman"/>
          <w:color w:val="000000"/>
          <w:sz w:val="24"/>
        </w:rPr>
        <w:t xml:space="preserve">Tier 1 — proposed</w:t>
      </w:r>
      <w:r/>
    </w:p>
    <w:p w14:paraId="2CBF4FCE">
      <w:pPr>
        <w:spacing/>
        <w:ind w:right="0" w:firstLine="0" w:left="0"/>
        <w:rPr/>
      </w:pPr>
      <w:r>
        <w:rPr>
          <w:rFonts w:ascii="Times New Roman" w:hAnsi="Times New Roman" w:eastAsia="Times New Roman" w:cs="Times New Roman"/>
          <w:color w:val="000000"/>
          <w:sz w:val="24"/>
        </w:rPr>
        <w:t xml:space="preserve">Create a new file within an approved workspace. Do not silently overwrite an existing file. Validate the destination at execution time.</w:t>
      </w:r>
      <w:r/>
    </w:p>
    <w:p w14:paraId="779637BD">
      <w:pPr>
        <w:spacing/>
        <w:ind w:right="0" w:firstLine="0" w:left="0"/>
        <w:rPr/>
      </w:pPr>
      <w:r>
        <w:rPr>
          <w:rFonts w:ascii="Courier New" w:hAnsi="Courier New" w:eastAsia="Courier New" w:cs="Courier New"/>
          <w:color w:val="000000"/>
          <w:sz w:val="20"/>
        </w:rPr>
        <w:t xml:space="preserve">launch_application</w:t>
      </w:r>
      <w:r/>
    </w:p>
    <w:p w14:paraId="491F9A24">
      <w:pPr>
        <w:spacing/>
        <w:ind w:right="0" w:firstLine="0" w:left="0"/>
        <w:rPr/>
      </w:pPr>
      <w:r>
        <w:rPr>
          <w:rFonts w:ascii="Times New Roman" w:hAnsi="Times New Roman" w:eastAsia="Times New Roman" w:cs="Times New Roman"/>
          <w:color w:val="000000"/>
          <w:sz w:val="24"/>
        </w:rPr>
        <w:t xml:space="preserve">Tier 1 — proposed</w:t>
      </w:r>
      <w:r/>
    </w:p>
    <w:p w14:paraId="7B67A58B">
      <w:pPr>
        <w:spacing/>
        <w:ind w:right="0" w:firstLine="0" w:left="0"/>
        <w:rPr/>
      </w:pPr>
      <w:r>
        <w:rPr>
          <w:rFonts w:ascii="Times New Roman" w:hAnsi="Times New Roman" w:eastAsia="Times New Roman" w:cs="Times New Roman"/>
          <w:color w:val="000000"/>
          <w:sz w:val="24"/>
        </w:rPr>
        <w:t xml:space="preserve">Launch only an allowlisted logical application ID. Do not interpret model-supplied text as an arbitrary shell command or executable path.</w:t>
      </w:r>
      <w:r/>
    </w:p>
    <w:p w14:paraId="5A4721D0">
      <w:pPr>
        <w:spacing/>
        <w:ind w:right="0" w:firstLine="0" w:left="0"/>
        <w:rPr/>
      </w:pPr>
      <w:r>
        <w:rPr>
          <w:rFonts w:ascii="Times New Roman" w:hAnsi="Times New Roman" w:eastAsia="Times New Roman" w:cs="Times New Roman"/>
          <w:color w:val="000000"/>
          <w:sz w:val="24"/>
        </w:rPr>
        <w:t xml:space="preserve">These are candidate classifications, not permission to implement unrestricted versions of these tools. Each tool must have a reviewed contract, explicit failure behavior and tests before it is enabled.</w:t>
      </w:r>
      <w:r/>
    </w:p>
    <w:p w14:paraId="65449788">
      <w:pPr>
        <w:pStyle w:val="140"/>
        <w:spacing/>
        <w:ind w:right="0" w:firstLine="0" w:left="0"/>
        <w:rPr/>
      </w:pPr>
      <w:r>
        <w:rPr>
          <w:rFonts w:ascii="Times New Roman" w:hAnsi="Times New Roman" w:eastAsia="Times New Roman" w:cs="Times New Roman"/>
          <w:b/>
          <w:color w:val="000000"/>
          <w:sz w:val="36"/>
        </w:rPr>
        <w:t xml:space="preserve">03.23.6 Plan validation and tool governance</w:t>
      </w:r>
      <w:r/>
    </w:p>
    <w:p w14:paraId="35B54F15">
      <w:pPr>
        <w:spacing/>
        <w:ind w:right="0" w:firstLine="0" w:left="0"/>
        <w:rPr/>
      </w:pPr>
      <w:r>
        <w:rPr>
          <w:rFonts w:ascii="Times New Roman" w:hAnsi="Times New Roman" w:eastAsia="Times New Roman" w:cs="Times New Roman"/>
          <w:color w:val="000000"/>
          <w:sz w:val="24"/>
        </w:rPr>
        <w:t xml:space="preserve">The AI planner must produce structured operations, not executable commands.</w:t>
      </w:r>
      <w:r/>
    </w:p>
    <w:p w14:paraId="07C70EAE">
      <w:pPr>
        <w:spacing/>
        <w:ind w:right="0" w:firstLine="0" w:left="0"/>
        <w:rPr/>
      </w:pPr>
      <w:r>
        <w:rPr>
          <w:rFonts w:ascii="Times New Roman" w:hAnsi="Times New Roman" w:eastAsia="Times New Roman" w:cs="Times New Roman"/>
          <w:color w:val="000000"/>
          <w:sz w:val="24"/>
        </w:rPr>
        <w:t xml:space="preserve">Each planned operation should identify, at minimum:</w:t>
      </w:r>
      <w:r/>
    </w:p>
    <w:p w14:paraId="2B4FC932">
      <w:pPr>
        <w:pStyle w:val="668"/>
        <w:numPr>
          <w:ilvl w:val="0"/>
          <w:numId w:val="2"/>
        </w:numPr>
        <w:spacing/>
        <w:ind w:right="0"/>
        <w:jc w:val="left"/>
        <w:rPr/>
      </w:pPr>
      <w:r>
        <w:rPr>
          <w:rFonts w:ascii="Times New Roman" w:hAnsi="Times New Roman" w:eastAsia="Times New Roman" w:cs="Times New Roman"/>
          <w:color w:val="000000"/>
          <w:sz w:val="24"/>
        </w:rPr>
        <w:t xml:space="preserve">Tool name and schema version.</w:t>
      </w:r>
      <w:r/>
    </w:p>
    <w:p w14:paraId="68BEFB88">
      <w:pPr>
        <w:pStyle w:val="668"/>
        <w:numPr>
          <w:ilvl w:val="0"/>
          <w:numId w:val="2"/>
        </w:numPr>
        <w:spacing/>
        <w:ind w:right="0"/>
        <w:jc w:val="left"/>
        <w:rPr/>
      </w:pPr>
      <w:r>
        <w:rPr>
          <w:rFonts w:ascii="Times New Roman" w:hAnsi="Times New Roman" w:eastAsia="Times New Roman" w:cs="Times New Roman"/>
          <w:color w:val="000000"/>
          <w:sz w:val="24"/>
        </w:rPr>
        <w:t xml:space="preserve">Target device.</w:t>
      </w:r>
      <w:r/>
    </w:p>
    <w:p w14:paraId="24B269CE">
      <w:pPr>
        <w:pStyle w:val="668"/>
        <w:numPr>
          <w:ilvl w:val="0"/>
          <w:numId w:val="2"/>
        </w:numPr>
        <w:spacing/>
        <w:ind w:right="0"/>
        <w:jc w:val="left"/>
        <w:rPr/>
      </w:pPr>
      <w:r>
        <w:rPr>
          <w:rFonts w:ascii="Times New Roman" w:hAnsi="Times New Roman" w:eastAsia="Times New Roman" w:cs="Times New Roman"/>
          <w:color w:val="000000"/>
          <w:sz w:val="24"/>
        </w:rPr>
        <w:t xml:space="preserve">Validated arguments.</w:t>
      </w:r>
      <w:r/>
    </w:p>
    <w:p w14:paraId="31D073FB">
      <w:pPr>
        <w:pStyle w:val="668"/>
        <w:numPr>
          <w:ilvl w:val="0"/>
          <w:numId w:val="2"/>
        </w:numPr>
        <w:spacing/>
        <w:ind w:right="0"/>
        <w:jc w:val="left"/>
        <w:rPr/>
      </w:pPr>
      <w:r>
        <w:rPr>
          <w:rFonts w:ascii="Times New Roman" w:hAnsi="Times New Roman" w:eastAsia="Times New Roman" w:cs="Times New Roman"/>
          <w:color w:val="000000"/>
          <w:sz w:val="24"/>
        </w:rPr>
        <w:t xml:space="preserve">Expected effect or outcome.</w:t>
      </w:r>
      <w:r/>
    </w:p>
    <w:p w14:paraId="649749E3">
      <w:pPr>
        <w:pStyle w:val="668"/>
        <w:numPr>
          <w:ilvl w:val="0"/>
          <w:numId w:val="2"/>
        </w:numPr>
        <w:spacing/>
        <w:ind w:right="0"/>
        <w:jc w:val="left"/>
        <w:rPr/>
      </w:pPr>
      <w:r>
        <w:rPr>
          <w:rFonts w:ascii="Times New Roman" w:hAnsi="Times New Roman" w:eastAsia="Times New Roman" w:cs="Times New Roman"/>
          <w:color w:val="000000"/>
          <w:sz w:val="24"/>
        </w:rPr>
        <w:t xml:space="preserve">Dependencies on preceding steps.</w:t>
      </w:r>
      <w:r/>
    </w:p>
    <w:p w14:paraId="391507D8">
      <w:pPr>
        <w:pStyle w:val="668"/>
        <w:numPr>
          <w:ilvl w:val="0"/>
          <w:numId w:val="2"/>
        </w:numPr>
        <w:spacing/>
        <w:ind w:right="0"/>
        <w:jc w:val="left"/>
        <w:rPr/>
      </w:pPr>
      <w:r>
        <w:rPr>
          <w:rFonts w:ascii="Times New Roman" w:hAnsi="Times New Roman" w:eastAsia="Times New Roman" w:cs="Times New Roman"/>
          <w:color w:val="000000"/>
          <w:sz w:val="24"/>
        </w:rPr>
        <w:t xml:space="preserve">Any clarification required before proceeding.</w:t>
      </w:r>
      <w:r/>
    </w:p>
    <w:p w14:paraId="459ABB30">
      <w:pPr>
        <w:spacing/>
        <w:ind w:right="0" w:firstLine="0" w:left="0"/>
        <w:rPr/>
      </w:pPr>
      <w:r>
        <w:rPr>
          <w:rFonts w:ascii="Times New Roman" w:hAnsi="Times New Roman" w:eastAsia="Times New Roman" w:cs="Times New Roman"/>
          <w:color w:val="000000"/>
          <w:sz w:val="24"/>
        </w:rPr>
        <w:t xml:space="preserve">The backend then validates the proposal against the trusted tool registry.</w:t>
      </w:r>
      <w:r/>
    </w:p>
    <w:p w14:paraId="19F2FECA">
      <w:pPr>
        <w:pStyle w:val="141"/>
        <w:spacing/>
        <w:ind w:right="0" w:firstLine="0" w:left="0"/>
        <w:rPr/>
      </w:pPr>
      <w:r>
        <w:rPr>
          <w:rFonts w:ascii="Times New Roman" w:hAnsi="Times New Roman" w:eastAsia="Times New Roman" w:cs="Times New Roman"/>
          <w:b/>
          <w:color w:val="000000"/>
          <w:sz w:val="28"/>
        </w:rPr>
        <w:t xml:space="preserve">Required checks</w:t>
      </w:r>
      <w:r/>
    </w:p>
    <w:p w14:paraId="18B56189">
      <w:pPr>
        <w:pStyle w:val="668"/>
        <w:numPr>
          <w:ilvl w:val="0"/>
          <w:numId w:val="3"/>
        </w:numPr>
        <w:spacing/>
        <w:ind w:right="0"/>
        <w:jc w:val="left"/>
        <w:rPr/>
      </w:pPr>
      <w:r>
        <w:rPr>
          <w:rFonts w:ascii="Times New Roman" w:hAnsi="Times New Roman" w:eastAsia="Times New Roman" w:cs="Times New Roman"/>
          <w:color w:val="000000"/>
          <w:sz w:val="24"/>
        </w:rPr>
        <w:t xml:space="preserve">Reject unknown or disabled tools.</w:t>
      </w:r>
      <w:r/>
    </w:p>
    <w:p w14:paraId="1D1FBF63">
      <w:pPr>
        <w:pStyle w:val="668"/>
        <w:numPr>
          <w:ilvl w:val="0"/>
          <w:numId w:val="3"/>
        </w:numPr>
        <w:spacing/>
        <w:ind w:right="0"/>
        <w:jc w:val="left"/>
        <w:rPr/>
      </w:pPr>
      <w:r>
        <w:rPr>
          <w:rFonts w:ascii="Times New Roman" w:hAnsi="Times New Roman" w:eastAsia="Times New Roman" w:cs="Times New Roman"/>
          <w:color w:val="000000"/>
          <w:sz w:val="24"/>
        </w:rPr>
        <w:t xml:space="preserve">Reject malformed arguments and unsupported fields according to the tool's defined schema policy.</w:t>
      </w:r>
      <w:r/>
    </w:p>
    <w:p w14:paraId="54B618FB">
      <w:pPr>
        <w:pStyle w:val="668"/>
        <w:numPr>
          <w:ilvl w:val="0"/>
          <w:numId w:val="3"/>
        </w:numPr>
        <w:spacing/>
        <w:ind w:right="0"/>
        <w:jc w:val="left"/>
        <w:rPr/>
      </w:pPr>
      <w:r>
        <w:rPr>
          <w:rFonts w:ascii="Times New Roman" w:hAnsi="Times New Roman" w:eastAsia="Times New Roman" w:cs="Times New Roman"/>
          <w:color w:val="000000"/>
          <w:sz w:val="24"/>
        </w:rPr>
        <w:t xml:space="preserve">Resolve logical resource IDs using trusted configuration; do not accept arbitrary paths as proof of access.</w:t>
      </w:r>
      <w:r/>
    </w:p>
    <w:p w14:paraId="016DE591">
      <w:pPr>
        <w:pStyle w:val="668"/>
        <w:numPr>
          <w:ilvl w:val="0"/>
          <w:numId w:val="3"/>
        </w:numPr>
        <w:spacing/>
        <w:ind w:right="0"/>
        <w:jc w:val="left"/>
        <w:rPr/>
      </w:pPr>
      <w:r>
        <w:rPr>
          <w:rFonts w:ascii="Times New Roman" w:hAnsi="Times New Roman" w:eastAsia="Times New Roman" w:cs="Times New Roman"/>
          <w:color w:val="000000"/>
          <w:sz w:val="24"/>
        </w:rPr>
        <w:t xml:space="preserve">Normalize arguments before risk evaluation and approval.</w:t>
      </w:r>
      <w:r/>
    </w:p>
    <w:p w14:paraId="6B2A6B7D">
      <w:pPr>
        <w:pStyle w:val="668"/>
        <w:numPr>
          <w:ilvl w:val="0"/>
          <w:numId w:val="3"/>
        </w:numPr>
        <w:spacing/>
        <w:ind w:right="0"/>
        <w:jc w:val="left"/>
        <w:rPr/>
      </w:pPr>
      <w:r>
        <w:rPr>
          <w:rFonts w:ascii="Times New Roman" w:hAnsi="Times New Roman" w:eastAsia="Times New Roman" w:cs="Times New Roman"/>
          <w:color w:val="000000"/>
          <w:sz w:val="24"/>
        </w:rPr>
        <w:t xml:space="preserve">Enforce resource, output, time and operation-count limits.</w:t>
      </w:r>
      <w:r/>
    </w:p>
    <w:p w14:paraId="11F5D1F7">
      <w:pPr>
        <w:pStyle w:val="668"/>
        <w:numPr>
          <w:ilvl w:val="0"/>
          <w:numId w:val="3"/>
        </w:numPr>
        <w:spacing/>
        <w:ind w:right="0"/>
        <w:jc w:val="left"/>
        <w:rPr/>
      </w:pPr>
      <w:r>
        <w:rPr>
          <w:rFonts w:ascii="Times New Roman" w:hAnsi="Times New Roman" w:eastAsia="Times New Roman" w:cs="Times New Roman"/>
          <w:color w:val="000000"/>
          <w:sz w:val="24"/>
        </w:rPr>
        <w:t xml:space="preserve">Reject plans that violate task ownership, device scope or policy.</w:t>
      </w:r>
      <w:r/>
    </w:p>
    <w:p w14:paraId="4E679B69">
      <w:pPr>
        <w:pStyle w:val="668"/>
        <w:numPr>
          <w:ilvl w:val="0"/>
          <w:numId w:val="3"/>
        </w:numPr>
        <w:spacing/>
        <w:ind w:right="0"/>
        <w:jc w:val="left"/>
        <w:rPr/>
      </w:pPr>
      <w:r>
        <w:rPr>
          <w:rFonts w:ascii="Times New Roman" w:hAnsi="Times New Roman" w:eastAsia="Times New Roman" w:cs="Times New Roman"/>
          <w:color w:val="000000"/>
          <w:sz w:val="24"/>
        </w:rPr>
        <w:t xml:space="preserve">Require clarification when an essential detail is ambiguous.</w:t>
      </w:r>
      <w:r/>
    </w:p>
    <w:p w14:paraId="1985398C">
      <w:pPr>
        <w:pStyle w:val="668"/>
        <w:numPr>
          <w:ilvl w:val="0"/>
          <w:numId w:val="3"/>
        </w:numPr>
        <w:spacing/>
        <w:ind w:right="0"/>
        <w:jc w:val="left"/>
        <w:rPr/>
      </w:pPr>
      <w:r>
        <w:rPr>
          <w:rFonts w:ascii="Times New Roman" w:hAnsi="Times New Roman" w:eastAsia="Times New Roman" w:cs="Times New Roman"/>
          <w:color w:val="000000"/>
          <w:sz w:val="24"/>
        </w:rPr>
        <w:t xml:space="preserve">Revalidate the operation after approval and immediately before dispatch.</w:t>
      </w:r>
      <w:r/>
    </w:p>
    <w:p w14:paraId="391B22DD">
      <w:pPr>
        <w:spacing/>
        <w:ind w:right="0" w:firstLine="0" w:left="0"/>
        <w:rPr/>
      </w:pPr>
      <w:r>
        <w:rPr>
          <w:rFonts w:ascii="Times New Roman" w:hAnsi="Times New Roman" w:eastAsia="Times New Roman" w:cs="Times New Roman"/>
          <w:color w:val="000000"/>
          <w:sz w:val="24"/>
        </w:rPr>
        <w:t xml:space="preserve">The registry should hold trusted metadata such as tool ID, schema version, risk tier, required permissions, enabled status, timeout and retry policy. The model may select from available tools but cannot add tools, change their metadata or alter their permi</w:t>
      </w:r>
      <w:r>
        <w:rPr>
          <w:rFonts w:ascii="Times New Roman" w:hAnsi="Times New Roman" w:eastAsia="Times New Roman" w:cs="Times New Roman"/>
          <w:color w:val="000000"/>
          <w:sz w:val="24"/>
        </w:rPr>
        <w:t xml:space="preserve">ssions.</w:t>
      </w:r>
      <w:r/>
    </w:p>
    <w:p w14:paraId="11475C63">
      <w:pPr>
        <w:pStyle w:val="141"/>
        <w:spacing/>
        <w:ind w:right="0" w:firstLine="0" w:left="0"/>
        <w:rPr/>
      </w:pPr>
      <w:r>
        <w:rPr>
          <w:rFonts w:ascii="Times New Roman" w:hAnsi="Times New Roman" w:eastAsia="Times New Roman" w:cs="Times New Roman"/>
          <w:b/>
          <w:color w:val="000000"/>
          <w:sz w:val="28"/>
        </w:rPr>
        <w:t xml:space="preserve">Why normalization matters</w:t>
      </w:r>
      <w:r/>
    </w:p>
    <w:p w14:paraId="7A9910A5">
      <w:pPr>
        <w:spacing/>
        <w:ind w:right="0" w:firstLine="0" w:left="0"/>
        <w:rPr/>
      </w:pPr>
      <w:r>
        <w:rPr>
          <w:rFonts w:ascii="Times New Roman" w:hAnsi="Times New Roman" w:eastAsia="Times New Roman" w:cs="Times New Roman"/>
          <w:color w:val="000000"/>
          <w:sz w:val="24"/>
        </w:rPr>
        <w:t xml:space="preserve">Suppose a user approves creating a file named </w:t>
      </w:r>
      <w:r>
        <w:rPr>
          <w:rFonts w:ascii="Courier New" w:hAnsi="Courier New" w:eastAsia="Courier New" w:cs="Courier New"/>
          <w:color w:val="000000"/>
          <w:sz w:val="20"/>
        </w:rPr>
        <w:t xml:space="preserve">report.txt</w:t>
      </w:r>
      <w:r>
        <w:rPr>
          <w:rFonts w:ascii="Times New Roman" w:hAnsi="Times New Roman" w:eastAsia="Times New Roman" w:cs="Times New Roman"/>
          <w:color w:val="000000"/>
          <w:sz w:val="24"/>
        </w:rPr>
        <w:t xml:space="preserve"> in a permitted workspace. Before execution, the proposed operation changes its destination to a different directory. That is not the same approved operation. NEXUS must reject the existing approval and evaluate the changed operation from the beginning.</w:t>
      </w:r>
      <w:r/>
    </w:p>
    <w:p w14:paraId="2F44B389">
      <w:pPr>
        <w:spacing/>
        <w:ind w:right="0" w:firstLine="0" w:left="0"/>
        <w:rPr/>
      </w:pPr>
      <w:r>
        <w:rPr>
          <w:rFonts w:ascii="Times New Roman" w:hAnsi="Times New Roman" w:eastAsia="Times New Roman" w:cs="Times New Roman"/>
          <w:color w:val="000000"/>
          <w:sz w:val="24"/>
        </w:rPr>
        <w:t xml:space="preserve">Likewise, string-prefix checks alone are insufficient for Windows filesystem boundaries. The bridge must use a safe path-resolution strategy that accounts for path traversal, drive and UNC paths, reparse points, case-insensitive comparisons and race condit</w:t>
      </w:r>
      <w:r>
        <w:rPr>
          <w:rFonts w:ascii="Times New Roman" w:hAnsi="Times New Roman" w:eastAsia="Times New Roman" w:cs="Times New Roman"/>
          <w:color w:val="000000"/>
          <w:sz w:val="24"/>
        </w:rPr>
        <w:t xml:space="preserve">ions between validation and file access.</w:t>
      </w:r>
      <w:r/>
    </w:p>
    <w:p w14:paraId="6B50957D">
      <w:pPr>
        <w:pStyle w:val="140"/>
        <w:spacing/>
        <w:ind w:right="0" w:firstLine="0" w:left="0"/>
        <w:rPr/>
      </w:pPr>
      <w:r>
        <w:rPr>
          <w:rFonts w:ascii="Times New Roman" w:hAnsi="Times New Roman" w:eastAsia="Times New Roman" w:cs="Times New Roman"/>
          <w:b/>
          <w:color w:val="000000"/>
          <w:sz w:val="36"/>
        </w:rPr>
        <w:t xml:space="preserve">03.23.7 Human approval protocol</w:t>
      </w:r>
      <w:r/>
    </w:p>
    <w:p w14:paraId="6B97B15F">
      <w:pPr>
        <w:spacing/>
        <w:ind w:right="0" w:firstLine="0" w:left="0"/>
        <w:rPr/>
      </w:pPr>
      <w:r>
        <w:rPr>
          <w:rFonts w:ascii="Times New Roman" w:hAnsi="Times New Roman" w:eastAsia="Times New Roman" w:cs="Times New Roman"/>
          <w:color w:val="000000"/>
          <w:sz w:val="24"/>
        </w:rPr>
        <w:t xml:space="preserve">Human approval is a narrowly scoped authorization decision, not a general permission grant.</w:t>
      </w:r>
      <w:r/>
    </w:p>
    <w:p w14:paraId="42752585">
      <w:pPr>
        <w:pStyle w:val="141"/>
        <w:spacing/>
        <w:ind w:right="0" w:firstLine="0" w:left="0"/>
        <w:rPr/>
      </w:pPr>
      <w:r>
        <w:rPr>
          <w:rFonts w:ascii="Times New Roman" w:hAnsi="Times New Roman" w:eastAsia="Times New Roman" w:cs="Times New Roman"/>
          <w:b/>
          <w:color w:val="000000"/>
          <w:sz w:val="28"/>
        </w:rPr>
        <w:t xml:space="preserve">What the user must see</w:t>
      </w:r>
      <w:r/>
    </w:p>
    <w:p w14:paraId="39565621">
      <w:pPr>
        <w:spacing/>
        <w:ind w:right="0" w:firstLine="0" w:left="0"/>
        <w:rPr/>
      </w:pPr>
      <w:r>
        <w:rPr>
          <w:rFonts w:ascii="Times New Roman" w:hAnsi="Times New Roman" w:eastAsia="Times New Roman" w:cs="Times New Roman"/>
          <w:color w:val="000000"/>
          <w:sz w:val="24"/>
        </w:rPr>
        <w:t xml:space="preserve">Before approving a consequential operation, NEXUS should display:</w:t>
      </w:r>
      <w:r/>
    </w:p>
    <w:p w14:paraId="1D525DCC">
      <w:pPr>
        <w:pStyle w:val="668"/>
        <w:numPr>
          <w:ilvl w:val="0"/>
          <w:numId w:val="4"/>
        </w:numPr>
        <w:spacing/>
        <w:ind w:right="0"/>
        <w:jc w:val="left"/>
        <w:rPr/>
      </w:pPr>
      <w:r>
        <w:rPr>
          <w:rFonts w:ascii="Times New Roman" w:hAnsi="Times New Roman" w:eastAsia="Times New Roman" w:cs="Times New Roman"/>
          <w:color w:val="000000"/>
          <w:sz w:val="24"/>
        </w:rPr>
        <w:t xml:space="preserve">The operation and its intended effect.</w:t>
      </w:r>
      <w:r/>
    </w:p>
    <w:p w14:paraId="1004EFFA">
      <w:pPr>
        <w:pStyle w:val="668"/>
        <w:numPr>
          <w:ilvl w:val="0"/>
          <w:numId w:val="4"/>
        </w:numPr>
        <w:spacing/>
        <w:ind w:right="0"/>
        <w:jc w:val="left"/>
        <w:rPr/>
      </w:pPr>
      <w:r>
        <w:rPr>
          <w:rFonts w:ascii="Times New Roman" w:hAnsi="Times New Roman" w:eastAsia="Times New Roman" w:cs="Times New Roman"/>
          <w:color w:val="000000"/>
          <w:sz w:val="24"/>
        </w:rPr>
        <w:t xml:space="preserve">The target Windows device.</w:t>
      </w:r>
      <w:r/>
    </w:p>
    <w:p w14:paraId="37ABA0AF">
      <w:pPr>
        <w:pStyle w:val="668"/>
        <w:numPr>
          <w:ilvl w:val="0"/>
          <w:numId w:val="4"/>
        </w:numPr>
        <w:spacing/>
        <w:ind w:right="0"/>
        <w:jc w:val="left"/>
        <w:rPr/>
      </w:pPr>
      <w:r>
        <w:rPr>
          <w:rFonts w:ascii="Times New Roman" w:hAnsi="Times New Roman" w:eastAsia="Times New Roman" w:cs="Times New Roman"/>
          <w:color w:val="000000"/>
          <w:sz w:val="24"/>
        </w:rPr>
        <w:t xml:space="preserve">The exact resource or destination, with sensitive details minimized where appropriate.</w:t>
      </w:r>
      <w:r/>
    </w:p>
    <w:p w14:paraId="703038AF">
      <w:pPr>
        <w:pStyle w:val="668"/>
        <w:numPr>
          <w:ilvl w:val="0"/>
          <w:numId w:val="4"/>
        </w:numPr>
        <w:spacing/>
        <w:ind w:right="0"/>
        <w:jc w:val="left"/>
        <w:rPr/>
      </w:pPr>
      <w:r>
        <w:rPr>
          <w:rFonts w:ascii="Times New Roman" w:hAnsi="Times New Roman" w:eastAsia="Times New Roman" w:cs="Times New Roman"/>
          <w:color w:val="000000"/>
          <w:sz w:val="24"/>
        </w:rPr>
        <w:t xml:space="preserve">Relevant parameters, including the existing and proposed destination for a move or overwrite.</w:t>
      </w:r>
      <w:r/>
    </w:p>
    <w:p w14:paraId="7E06B673">
      <w:pPr>
        <w:pStyle w:val="668"/>
        <w:numPr>
          <w:ilvl w:val="0"/>
          <w:numId w:val="4"/>
        </w:numPr>
        <w:spacing/>
        <w:ind w:right="0"/>
        <w:jc w:val="left"/>
        <w:rPr/>
      </w:pPr>
      <w:r>
        <w:rPr>
          <w:rFonts w:ascii="Times New Roman" w:hAnsi="Times New Roman" w:eastAsia="Times New Roman" w:cs="Times New Roman"/>
          <w:color w:val="000000"/>
          <w:sz w:val="24"/>
        </w:rPr>
        <w:t xml:space="preserve">Why approval is required.</w:t>
      </w:r>
      <w:r/>
    </w:p>
    <w:p w14:paraId="587D40AC">
      <w:pPr>
        <w:pStyle w:val="668"/>
        <w:numPr>
          <w:ilvl w:val="0"/>
          <w:numId w:val="4"/>
        </w:numPr>
        <w:spacing/>
        <w:ind w:right="0"/>
        <w:jc w:val="left"/>
        <w:rPr/>
      </w:pPr>
      <w:r>
        <w:rPr>
          <w:rFonts w:ascii="Times New Roman" w:hAnsi="Times New Roman" w:eastAsia="Times New Roman" w:cs="Times New Roman"/>
          <w:color w:val="000000"/>
          <w:sz w:val="24"/>
        </w:rPr>
        <w:t xml:space="preserve">Whether the operation can be reversed.</w:t>
      </w:r>
      <w:r/>
    </w:p>
    <w:p w14:paraId="31D1BC2F">
      <w:pPr>
        <w:pStyle w:val="668"/>
        <w:numPr>
          <w:ilvl w:val="0"/>
          <w:numId w:val="4"/>
        </w:numPr>
        <w:spacing/>
        <w:ind w:right="0"/>
        <w:jc w:val="left"/>
        <w:rPr/>
      </w:pPr>
      <w:r>
        <w:rPr>
          <w:rFonts w:ascii="Times New Roman" w:hAnsi="Times New Roman" w:eastAsia="Times New Roman" w:cs="Times New Roman"/>
          <w:color w:val="000000"/>
          <w:sz w:val="24"/>
        </w:rPr>
        <w:t xml:space="preserve">The approval expiry.</w:t>
      </w:r>
      <w:r/>
    </w:p>
    <w:p w14:paraId="6A7F3107">
      <w:pPr>
        <w:pStyle w:val="668"/>
        <w:numPr>
          <w:ilvl w:val="0"/>
          <w:numId w:val="4"/>
        </w:numPr>
        <w:spacing/>
        <w:ind w:right="0"/>
        <w:jc w:val="left"/>
        <w:rPr/>
      </w:pPr>
      <w:r>
        <w:rPr>
          <w:rFonts w:ascii="Times New Roman" w:hAnsi="Times New Roman" w:eastAsia="Times New Roman" w:cs="Times New Roman"/>
          <w:color w:val="000000"/>
          <w:sz w:val="24"/>
        </w:rPr>
        <w:t xml:space="preserve">Any known uncertainty about the expected outcome.</w:t>
      </w:r>
      <w:r/>
    </w:p>
    <w:p w14:paraId="4C67172F">
      <w:pPr>
        <w:spacing/>
        <w:ind w:right="0" w:firstLine="0" w:left="0"/>
        <w:rPr/>
      </w:pPr>
      <w:r>
        <w:rPr>
          <w:rFonts w:ascii="Times New Roman" w:hAnsi="Times New Roman" w:eastAsia="Times New Roman" w:cs="Times New Roman"/>
          <w:color w:val="000000"/>
          <w:sz w:val="24"/>
        </w:rPr>
        <w:t xml:space="preserve">The approval interface must make the actual effect understandable. A vague prompt such as “Allow AI to continue?” is insufficient for a consequential action.</w:t>
      </w:r>
      <w:r/>
    </w:p>
    <w:p w14:paraId="73ED5CAB">
      <w:pPr>
        <w:pStyle w:val="141"/>
        <w:spacing/>
        <w:ind w:right="0" w:firstLine="0" w:left="0"/>
        <w:rPr/>
      </w:pPr>
      <w:r>
        <w:rPr>
          <w:rFonts w:ascii="Times New Roman" w:hAnsi="Times New Roman" w:eastAsia="Times New Roman" w:cs="Times New Roman"/>
          <w:b/>
          <w:color w:val="000000"/>
          <w:sz w:val="28"/>
        </w:rPr>
        <w:t xml:space="preserve">Approval binding</w:t>
      </w:r>
      <w:r/>
    </w:p>
    <w:p w14:paraId="41D176FC">
      <w:pPr>
        <w:spacing/>
        <w:ind w:right="0" w:firstLine="0" w:left="0"/>
        <w:rPr/>
      </w:pPr>
      <w:r>
        <w:rPr>
          <w:rFonts w:ascii="Times New Roman" w:hAnsi="Times New Roman" w:eastAsia="Times New Roman" w:cs="Times New Roman"/>
          <w:color w:val="000000"/>
          <w:sz w:val="24"/>
        </w:rPr>
        <w:t xml:space="preserve">An approval record should be bound to the task, step, approving user, target device, normalized tool arguments, resource scope, risk classification, applicable policy version and expiry.</w:t>
      </w:r>
      <w:r/>
    </w:p>
    <w:p w14:paraId="4DB088FF">
      <w:pPr>
        <w:spacing/>
        <w:ind w:right="0" w:firstLine="0" w:left="0"/>
        <w:rPr/>
      </w:pPr>
      <w:r>
        <w:rPr>
          <w:rFonts w:ascii="Times New Roman" w:hAnsi="Times New Roman" w:eastAsia="Times New Roman" w:cs="Times New Roman"/>
          <w:color w:val="000000"/>
          <w:sz w:val="24"/>
        </w:rPr>
        <w:t xml:space="preserve">The following rules are mandatory:</w:t>
      </w:r>
      <w:r/>
    </w:p>
    <w:p w14:paraId="17F6F037">
      <w:pPr>
        <w:pStyle w:val="668"/>
        <w:numPr>
          <w:ilvl w:val="0"/>
          <w:numId w:val="4"/>
        </w:numPr>
        <w:spacing/>
        <w:ind w:right="0"/>
        <w:jc w:val="left"/>
        <w:rPr/>
      </w:pPr>
      <w:r>
        <w:rPr>
          <w:rFonts w:ascii="Times New Roman" w:hAnsi="Times New Roman" w:eastAsia="Times New Roman" w:cs="Times New Roman"/>
          <w:color w:val="000000"/>
          <w:sz w:val="24"/>
        </w:rPr>
        <w:t xml:space="preserve">Approval must come from an authenticated, authorized user.</w:t>
      </w:r>
      <w:r/>
    </w:p>
    <w:p w14:paraId="2ECD83E9">
      <w:pPr>
        <w:pStyle w:val="668"/>
        <w:numPr>
          <w:ilvl w:val="0"/>
          <w:numId w:val="4"/>
        </w:numPr>
        <w:spacing/>
        <w:ind w:right="0"/>
        <w:jc w:val="left"/>
        <w:rPr/>
      </w:pPr>
      <w:r>
        <w:rPr>
          <w:rFonts w:ascii="Times New Roman" w:hAnsi="Times New Roman" w:eastAsia="Times New Roman" w:cs="Times New Roman"/>
          <w:color w:val="000000"/>
          <w:sz w:val="24"/>
        </w:rPr>
        <w:t xml:space="preserve">Approval must be recorded durably before dispatch.</w:t>
      </w:r>
      <w:r/>
    </w:p>
    <w:p w14:paraId="3C68930A">
      <w:pPr>
        <w:pStyle w:val="668"/>
        <w:numPr>
          <w:ilvl w:val="0"/>
          <w:numId w:val="4"/>
        </w:numPr>
        <w:spacing/>
        <w:ind w:right="0"/>
        <w:jc w:val="left"/>
        <w:rPr/>
      </w:pPr>
      <w:r>
        <w:rPr>
          <w:rFonts w:ascii="Times New Roman" w:hAnsi="Times New Roman" w:eastAsia="Times New Roman" w:cs="Times New Roman"/>
          <w:color w:val="000000"/>
          <w:sz w:val="24"/>
        </w:rPr>
        <w:t xml:space="preserve">Rejection or expiry means the operation is not executed.</w:t>
      </w:r>
      <w:r/>
    </w:p>
    <w:p w14:paraId="0F6D063B">
      <w:pPr>
        <w:pStyle w:val="668"/>
        <w:numPr>
          <w:ilvl w:val="0"/>
          <w:numId w:val="4"/>
        </w:numPr>
        <w:spacing/>
        <w:ind w:right="0"/>
        <w:jc w:val="left"/>
        <w:rPr/>
      </w:pPr>
      <w:r>
        <w:rPr>
          <w:rFonts w:ascii="Times New Roman" w:hAnsi="Times New Roman" w:eastAsia="Times New Roman" w:cs="Times New Roman"/>
          <w:color w:val="000000"/>
          <w:sz w:val="24"/>
        </w:rPr>
        <w:t xml:space="preserve">Changing the operation, target device or relevant parameters invalidates the approval.</w:t>
      </w:r>
      <w:r/>
    </w:p>
    <w:p w14:paraId="6E662BBA">
      <w:pPr>
        <w:pStyle w:val="668"/>
        <w:numPr>
          <w:ilvl w:val="0"/>
          <w:numId w:val="4"/>
        </w:numPr>
        <w:spacing/>
        <w:ind w:right="0"/>
        <w:jc w:val="left"/>
        <w:rPr/>
      </w:pPr>
      <w:r>
        <w:rPr>
          <w:rFonts w:ascii="Times New Roman" w:hAnsi="Times New Roman" w:eastAsia="Times New Roman" w:cs="Times New Roman"/>
          <w:color w:val="000000"/>
          <w:sz w:val="24"/>
        </w:rPr>
        <w:t xml:space="preserve">A cancelled task cannot be revived merely by approving a pending step.</w:t>
      </w:r>
      <w:r/>
    </w:p>
    <w:p w14:paraId="6AA66F17">
      <w:pPr>
        <w:pStyle w:val="668"/>
        <w:numPr>
          <w:ilvl w:val="0"/>
          <w:numId w:val="4"/>
        </w:numPr>
        <w:spacing/>
        <w:ind w:right="0"/>
        <w:jc w:val="left"/>
        <w:rPr/>
      </w:pPr>
      <w:r>
        <w:rPr>
          <w:rFonts w:ascii="Times New Roman" w:hAnsi="Times New Roman" w:eastAsia="Times New Roman" w:cs="Times New Roman"/>
          <w:color w:val="000000"/>
          <w:sz w:val="24"/>
        </w:rPr>
        <w:t xml:space="preserve">The backend must revalidate approval and permissions immediately before dispatch.</w:t>
      </w:r>
      <w:r/>
    </w:p>
    <w:p w14:paraId="6DACA3D2">
      <w:pPr>
        <w:pStyle w:val="668"/>
        <w:numPr>
          <w:ilvl w:val="0"/>
          <w:numId w:val="4"/>
        </w:numPr>
        <w:spacing/>
        <w:ind w:right="0"/>
        <w:jc w:val="left"/>
        <w:rPr/>
      </w:pPr>
      <w:r>
        <w:rPr>
          <w:rFonts w:ascii="Times New Roman" w:hAnsi="Times New Roman" w:eastAsia="Times New Roman" w:cs="Times New Roman"/>
          <w:color w:val="000000"/>
          <w:sz w:val="24"/>
        </w:rPr>
        <w:t xml:space="preserve">The Windows bridge must reject an operation that violates its own local restrictions, even if the backend reports it as approved.</w:t>
      </w:r>
      <w:r/>
    </w:p>
    <w:p w14:paraId="70FD92EF">
      <w:pPr>
        <w:pStyle w:val="668"/>
        <w:numPr>
          <w:ilvl w:val="0"/>
          <w:numId w:val="4"/>
        </w:numPr>
        <w:spacing/>
        <w:ind w:right="0"/>
        <w:jc w:val="left"/>
        <w:rPr/>
      </w:pPr>
      <w:r>
        <w:rPr>
          <w:rFonts w:ascii="Times New Roman" w:hAnsi="Times New Roman" w:eastAsia="Times New Roman" w:cs="Times New Roman"/>
          <w:color w:val="000000"/>
          <w:sz w:val="24"/>
        </w:rPr>
        <w:t xml:space="preserve">An approval cannot override a hard prohibition.</w:t>
      </w:r>
      <w:r/>
    </w:p>
    <w:p w14:paraId="19599708">
      <w:pPr>
        <w:pStyle w:val="668"/>
        <w:numPr>
          <w:ilvl w:val="0"/>
          <w:numId w:val="4"/>
        </w:numPr>
        <w:spacing/>
        <w:ind w:right="0"/>
        <w:jc w:val="left"/>
        <w:rPr/>
      </w:pPr>
      <w:r>
        <w:rPr>
          <w:rFonts w:ascii="Times New Roman" w:hAnsi="Times New Roman" w:eastAsia="Times New Roman" w:cs="Times New Roman"/>
          <w:color w:val="000000"/>
          <w:sz w:val="24"/>
        </w:rPr>
        <w:t xml:space="preserve">Approval requests must not be reusable as general-purpose authorization tokens.</w:t>
      </w:r>
      <w:r/>
    </w:p>
    <w:p w14:paraId="7C2CBA2B">
      <w:pPr>
        <w:spacing/>
        <w:ind w:right="0" w:firstLine="0" w:left="0"/>
        <w:rPr/>
      </w:pPr>
      <w:r>
        <w:rPr>
          <w:rFonts w:ascii="Times New Roman" w:hAnsi="Times New Roman" w:eastAsia="Times New Roman" w:cs="Times New Roman"/>
          <w:color w:val="000000"/>
          <w:sz w:val="24"/>
        </w:rPr>
        <w:t xml:space="preserve">Open decision: approval expiry duration, whether the task owner must always approve, and whether any future administrative role may approve on another user's behalf. The MVP should default to approval by the task owner and should not introduce delegated ap</w:t>
      </w:r>
      <w:r>
        <w:rPr>
          <w:rFonts w:ascii="Times New Roman" w:hAnsi="Times New Roman" w:eastAsia="Times New Roman" w:cs="Times New Roman"/>
          <w:color w:val="000000"/>
          <w:sz w:val="24"/>
        </w:rPr>
        <w:t xml:space="preserve">provals without an explicit requirement.</w:t>
      </w:r>
      <w:r/>
    </w:p>
    <w:p w14:paraId="18800AFB">
      <w:pPr>
        <w:pStyle w:val="140"/>
        <w:spacing/>
        <w:ind w:right="0" w:firstLine="0" w:left="0"/>
        <w:rPr/>
      </w:pPr>
      <w:r>
        <w:rPr>
          <w:rFonts w:ascii="Times New Roman" w:hAnsi="Times New Roman" w:eastAsia="Times New Roman" w:cs="Times New Roman"/>
          <w:b/>
          <w:color w:val="000000"/>
          <w:sz w:val="36"/>
        </w:rPr>
        <w:t xml:space="preserve">03.23.8 Prompt injection and untrusted content</w:t>
      </w:r>
      <w:r/>
    </w:p>
    <w:p w14:paraId="2AF7BD9C">
      <w:pPr>
        <w:spacing/>
        <w:ind w:right="0" w:firstLine="0" w:left="0"/>
        <w:rPr/>
      </w:pPr>
      <w:r>
        <w:rPr>
          <w:rFonts w:ascii="Times New Roman" w:hAnsi="Times New Roman" w:eastAsia="Times New Roman" w:cs="Times New Roman"/>
          <w:color w:val="000000"/>
          <w:sz w:val="24"/>
        </w:rPr>
        <w:t xml:space="preserve">NEXUS will read documents and retrieve stored context. That content may contain instructions designed to manipulate the AI—for example, instructions to disclose private files, ignore previous rules, or send data to another location.</w:t>
      </w:r>
      <w:r/>
    </w:p>
    <w:p w14:paraId="22C6EE21">
      <w:pPr>
        <w:spacing/>
        <w:ind w:right="0" w:firstLine="0" w:left="0"/>
        <w:rPr/>
      </w:pPr>
      <w:r>
        <w:rPr>
          <w:rFonts w:ascii="Times New Roman" w:hAnsi="Times New Roman" w:eastAsia="Times New Roman" w:cs="Times New Roman"/>
          <w:color w:val="000000"/>
          <w:sz w:val="24"/>
        </w:rPr>
        <w:t xml:space="preserve">The system must treat the following as data, not authority:</w:t>
      </w:r>
      <w:r/>
    </w:p>
    <w:p w14:paraId="023AC038">
      <w:pPr>
        <w:pStyle w:val="668"/>
        <w:numPr>
          <w:ilvl w:val="0"/>
          <w:numId w:val="4"/>
        </w:numPr>
        <w:spacing/>
        <w:ind w:right="0"/>
        <w:jc w:val="left"/>
        <w:rPr/>
      </w:pPr>
      <w:r>
        <w:rPr>
          <w:rFonts w:ascii="Times New Roman" w:hAnsi="Times New Roman" w:eastAsia="Times New Roman" w:cs="Times New Roman"/>
          <w:color w:val="000000"/>
          <w:sz w:val="24"/>
        </w:rPr>
        <w:t xml:space="preserve">Contents of documents and files.</w:t>
      </w:r>
      <w:r/>
    </w:p>
    <w:p w14:paraId="47079E63">
      <w:pPr>
        <w:pStyle w:val="668"/>
        <w:numPr>
          <w:ilvl w:val="0"/>
          <w:numId w:val="4"/>
        </w:numPr>
        <w:spacing/>
        <w:ind w:right="0"/>
        <w:jc w:val="left"/>
        <w:rPr/>
      </w:pPr>
      <w:r>
        <w:rPr>
          <w:rFonts w:ascii="Times New Roman" w:hAnsi="Times New Roman" w:eastAsia="Times New Roman" w:cs="Times New Roman"/>
          <w:color w:val="000000"/>
          <w:sz w:val="24"/>
        </w:rPr>
        <w:t xml:space="preserve">Web or other external content, if external retrieval is added.</w:t>
      </w:r>
      <w:r/>
    </w:p>
    <w:p w14:paraId="63D3384D">
      <w:pPr>
        <w:pStyle w:val="668"/>
        <w:numPr>
          <w:ilvl w:val="0"/>
          <w:numId w:val="4"/>
        </w:numPr>
        <w:spacing/>
        <w:ind w:right="0"/>
        <w:jc w:val="left"/>
        <w:rPr/>
      </w:pPr>
      <w:r>
        <w:rPr>
          <w:rFonts w:ascii="Times New Roman" w:hAnsi="Times New Roman" w:eastAsia="Times New Roman" w:cs="Times New Roman"/>
          <w:color w:val="000000"/>
          <w:sz w:val="24"/>
        </w:rPr>
        <w:t xml:space="preserve">Retrieved memories and task-history summaries.</w:t>
      </w:r>
      <w:r/>
    </w:p>
    <w:p w14:paraId="23F6A30E">
      <w:pPr>
        <w:pStyle w:val="668"/>
        <w:numPr>
          <w:ilvl w:val="0"/>
          <w:numId w:val="4"/>
        </w:numPr>
        <w:spacing/>
        <w:ind w:right="0"/>
        <w:jc w:val="left"/>
        <w:rPr/>
      </w:pPr>
      <w:r>
        <w:rPr>
          <w:rFonts w:ascii="Times New Roman" w:hAnsi="Times New Roman" w:eastAsia="Times New Roman" w:cs="Times New Roman"/>
          <w:color w:val="000000"/>
          <w:sz w:val="24"/>
        </w:rPr>
        <w:t xml:space="preserve">Text extracted from images or other supported formats.</w:t>
      </w:r>
      <w:r/>
    </w:p>
    <w:p w14:paraId="1EF8AABD">
      <w:pPr>
        <w:pStyle w:val="668"/>
        <w:numPr>
          <w:ilvl w:val="0"/>
          <w:numId w:val="4"/>
        </w:numPr>
        <w:spacing/>
        <w:ind w:right="0"/>
        <w:jc w:val="left"/>
        <w:rPr/>
      </w:pPr>
      <w:r>
        <w:rPr>
          <w:rFonts w:ascii="Times New Roman" w:hAnsi="Times New Roman" w:eastAsia="Times New Roman" w:cs="Times New Roman"/>
          <w:color w:val="000000"/>
          <w:sz w:val="24"/>
        </w:rPr>
        <w:t xml:space="preserve">Model-generated plans, explanations and tool arguments.</w:t>
      </w:r>
      <w:r/>
    </w:p>
    <w:p w14:paraId="3D2F4800">
      <w:pPr>
        <w:pStyle w:val="668"/>
        <w:numPr>
          <w:ilvl w:val="0"/>
          <w:numId w:val="4"/>
        </w:numPr>
        <w:spacing/>
        <w:ind w:right="0"/>
        <w:jc w:val="left"/>
        <w:rPr/>
      </w:pPr>
      <w:r>
        <w:rPr>
          <w:rFonts w:ascii="Times New Roman" w:hAnsi="Times New Roman" w:eastAsia="Times New Roman" w:cs="Times New Roman"/>
          <w:color w:val="000000"/>
          <w:sz w:val="24"/>
        </w:rPr>
        <w:t xml:space="preserve">Error messages or responses returned by tools.</w:t>
      </w:r>
      <w:r/>
    </w:p>
    <w:p w14:paraId="4DAF02DC">
      <w:pPr>
        <w:pStyle w:val="141"/>
        <w:spacing/>
        <w:ind w:right="0" w:firstLine="0" w:left="0"/>
        <w:rPr/>
      </w:pPr>
      <w:r>
        <w:rPr>
          <w:rFonts w:ascii="Times New Roman" w:hAnsi="Times New Roman" w:eastAsia="Times New Roman" w:cs="Times New Roman"/>
          <w:b/>
          <w:color w:val="000000"/>
          <w:sz w:val="28"/>
        </w:rPr>
        <w:t xml:space="preserve">Required defenses</w:t>
      </w:r>
      <w:r/>
    </w:p>
    <w:p w14:paraId="3DDD9F9A">
      <w:pPr>
        <w:pStyle w:val="668"/>
        <w:numPr>
          <w:ilvl w:val="0"/>
          <w:numId w:val="5"/>
        </w:numPr>
        <w:spacing/>
        <w:ind w:right="0"/>
        <w:jc w:val="left"/>
        <w:rPr/>
      </w:pPr>
      <w:r>
        <w:rPr>
          <w:rFonts w:ascii="Times New Roman" w:hAnsi="Times New Roman" w:eastAsia="Times New Roman" w:cs="Times New Roman"/>
          <w:color w:val="000000"/>
          <w:sz w:val="24"/>
        </w:rPr>
        <w:t xml:space="preserve">Separate instructions from data. Retrieved content must be identified as untrusted context.</w:t>
      </w:r>
      <w:r/>
    </w:p>
    <w:p w14:paraId="25A9F7F0">
      <w:pPr>
        <w:pStyle w:val="668"/>
        <w:numPr>
          <w:ilvl w:val="0"/>
          <w:numId w:val="5"/>
        </w:numPr>
        <w:spacing/>
        <w:ind w:right="0"/>
        <w:jc w:val="left"/>
        <w:rPr/>
      </w:pPr>
      <w:r>
        <w:rPr>
          <w:rFonts w:ascii="Times New Roman" w:hAnsi="Times New Roman" w:eastAsia="Times New Roman" w:cs="Times New Roman"/>
          <w:color w:val="000000"/>
          <w:sz w:val="24"/>
        </w:rPr>
        <w:t xml:space="preserve">Enforce authorization outside the model. A document cannot grant file access, change the target device or authorize a write.</w:t>
      </w:r>
      <w:r/>
    </w:p>
    <w:p w14:paraId="66559347">
      <w:pPr>
        <w:pStyle w:val="668"/>
        <w:numPr>
          <w:ilvl w:val="0"/>
          <w:numId w:val="5"/>
        </w:numPr>
        <w:spacing/>
        <w:ind w:right="0"/>
        <w:jc w:val="left"/>
        <w:rPr/>
      </w:pPr>
      <w:r>
        <w:rPr>
          <w:rFonts w:ascii="Times New Roman" w:hAnsi="Times New Roman" w:eastAsia="Times New Roman" w:cs="Times New Roman"/>
          <w:color w:val="000000"/>
          <w:sz w:val="24"/>
        </w:rPr>
        <w:t xml:space="preserve">Limit tool capabilities. The model cannot call arbitrary operating-system commands.</w:t>
      </w:r>
      <w:r/>
    </w:p>
    <w:p w14:paraId="2056EBC7">
      <w:pPr>
        <w:pStyle w:val="668"/>
        <w:numPr>
          <w:ilvl w:val="0"/>
          <w:numId w:val="5"/>
        </w:numPr>
        <w:spacing/>
        <w:ind w:right="0"/>
        <w:jc w:val="left"/>
        <w:rPr/>
      </w:pPr>
      <w:r>
        <w:rPr>
          <w:rFonts w:ascii="Times New Roman" w:hAnsi="Times New Roman" w:eastAsia="Times New Roman" w:cs="Times New Roman"/>
          <w:color w:val="000000"/>
          <w:sz w:val="24"/>
        </w:rPr>
        <w:t xml:space="preserve">Validate every operation. Even a plausible plan must pass the policy engine.</w:t>
      </w:r>
      <w:r/>
    </w:p>
    <w:p w14:paraId="6288DA49">
      <w:pPr>
        <w:pStyle w:val="668"/>
        <w:numPr>
          <w:ilvl w:val="0"/>
          <w:numId w:val="5"/>
        </w:numPr>
        <w:spacing/>
        <w:ind w:right="0"/>
        <w:jc w:val="left"/>
        <w:rPr/>
      </w:pPr>
      <w:r>
        <w:rPr>
          <w:rFonts w:ascii="Times New Roman" w:hAnsi="Times New Roman" w:eastAsia="Times New Roman" w:cs="Times New Roman"/>
          <w:color w:val="000000"/>
          <w:sz w:val="24"/>
        </w:rPr>
        <w:t xml:space="preserve">Limit data exposure. The model receives only the context necessary for the task and permitted for that user.</w:t>
      </w:r>
      <w:r/>
    </w:p>
    <w:p w14:paraId="08215A95">
      <w:pPr>
        <w:pStyle w:val="668"/>
        <w:numPr>
          <w:ilvl w:val="0"/>
          <w:numId w:val="5"/>
        </w:numPr>
        <w:spacing/>
        <w:ind w:right="0"/>
        <w:jc w:val="left"/>
        <w:rPr/>
      </w:pPr>
      <w:r>
        <w:rPr>
          <w:rFonts w:ascii="Times New Roman" w:hAnsi="Times New Roman" w:eastAsia="Times New Roman" w:cs="Times New Roman"/>
          <w:color w:val="000000"/>
          <w:sz w:val="24"/>
        </w:rPr>
        <w:t xml:space="preserve">Validate destinations. If a future tool transmits data externally, it needs an explicit capability and a separately reviewed policy.</w:t>
      </w:r>
      <w:r/>
    </w:p>
    <w:p w14:paraId="13E3FFF2">
      <w:pPr>
        <w:pStyle w:val="668"/>
        <w:numPr>
          <w:ilvl w:val="0"/>
          <w:numId w:val="5"/>
        </w:numPr>
        <w:spacing/>
        <w:ind w:right="0"/>
        <w:jc w:val="left"/>
        <w:rPr/>
      </w:pPr>
      <w:r>
        <w:rPr>
          <w:rFonts w:ascii="Times New Roman" w:hAnsi="Times New Roman" w:eastAsia="Times New Roman" w:cs="Times New Roman"/>
          <w:color w:val="000000"/>
          <w:sz w:val="24"/>
        </w:rPr>
        <w:t xml:space="preserve">Test adversarial inputs. Include documents containing malicious instructions, misleading filenames and attempts to induce cross-user access.</w:t>
      </w:r>
      <w:r/>
    </w:p>
    <w:p w14:paraId="6313F7F1">
      <w:pPr>
        <w:spacing/>
        <w:ind w:right="0" w:firstLine="0" w:left="0"/>
        <w:rPr/>
      </w:pPr>
      <w:r>
        <w:rPr>
          <w:rFonts w:ascii="Times New Roman" w:hAnsi="Times New Roman" w:eastAsia="Times New Roman" w:cs="Times New Roman"/>
          <w:color w:val="000000"/>
          <w:sz w:val="24"/>
        </w:rPr>
        <w:t xml:space="preserve">A prompt saying “ignore instructions inside documents” is useful defense-in-depth, but it is not a security boundary. The enforceable boundary is that the system does not grant extra capabilities because the model encountered an instruction.</w:t>
      </w:r>
      <w:r/>
    </w:p>
    <w:p w14:paraId="56A6034C">
      <w:pPr>
        <w:pStyle w:val="140"/>
        <w:spacing/>
        <w:ind w:right="0" w:firstLine="0" w:left="0"/>
        <w:rPr/>
      </w:pPr>
      <w:r>
        <w:rPr>
          <w:rFonts w:ascii="Times New Roman" w:hAnsi="Times New Roman" w:eastAsia="Times New Roman" w:cs="Times New Roman"/>
          <w:b/>
          <w:color w:val="000000"/>
          <w:sz w:val="36"/>
        </w:rPr>
        <w:t xml:space="preserve">03.23.9 Enforcement responsibilities</w:t>
      </w:r>
      <w:r/>
    </w:p>
    <w:p w14:paraId="485816FB">
      <w:pPr>
        <w:spacing/>
        <w:ind w:right="0" w:firstLine="0" w:left="0"/>
        <w:rPr/>
      </w:pPr>
      <w:r>
        <w:rPr>
          <w:rFonts w:ascii="Times New Roman" w:hAnsi="Times New Roman" w:eastAsia="Times New Roman" w:cs="Times New Roman"/>
          <w:color w:val="000000"/>
          <w:sz w:val="24"/>
        </w:rPr>
        <w:t xml:space="preserve">Each component has a distinct responsibility.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79"/>
        <w:gridCol w:w="4810"/>
        <w:gridCol w:w="3466"/>
      </w:tblGrid>
      <w:tr>
        <w:trPr/>
        <w:tc>
          <w:tcPr>
            <w:tcBorders/>
            <w:tcMar>
              <w:left w:w="15" w:type="dxa"/>
              <w:top w:w="15" w:type="dxa"/>
              <w:right w:w="15" w:type="dxa"/>
              <w:bottom w:w="15" w:type="dxa"/>
            </w:tcMar>
            <w:tcW w:w="1079" w:type="dxa"/>
            <w:vAlign w:val="center"/>
          </w:tcPr>
          <w:p w14:paraId="767CEE79">
            <w:pPr>
              <w:spacing/>
              <w:ind w:right="0" w:firstLine="0" w:left="0"/>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4810" w:type="dxa"/>
            <w:vAlign w:val="center"/>
          </w:tcPr>
          <w:p w14:paraId="424E4E1D">
            <w:pPr>
              <w:spacing/>
              <w:ind w:right="0" w:firstLine="0" w:left="0"/>
              <w:jc w:val="center"/>
              <w:rPr/>
            </w:pPr>
            <w:r>
              <w:rPr>
                <w:rFonts w:ascii="Times New Roman" w:hAnsi="Times New Roman" w:eastAsia="Times New Roman" w:cs="Times New Roman"/>
                <w:b/>
                <w:color w:val="000000"/>
                <w:sz w:val="24"/>
              </w:rPr>
              <w:t xml:space="preserve">Responsibility</w:t>
            </w:r>
            <w:r/>
          </w:p>
        </w:tc>
        <w:tc>
          <w:tcPr>
            <w:tcBorders/>
            <w:tcMar>
              <w:left w:w="15" w:type="dxa"/>
              <w:top w:w="15" w:type="dxa"/>
              <w:right w:w="15" w:type="dxa"/>
              <w:bottom w:w="15" w:type="dxa"/>
            </w:tcMar>
            <w:tcW w:w="3466" w:type="dxa"/>
            <w:vAlign w:val="center"/>
          </w:tcPr>
          <w:p w14:paraId="25F02955">
            <w:pPr>
              <w:spacing/>
              <w:ind w:right="0" w:firstLine="0" w:left="0"/>
              <w:jc w:val="center"/>
              <w:rPr/>
            </w:pPr>
            <w:r>
              <w:rPr>
                <w:rFonts w:ascii="Times New Roman" w:hAnsi="Times New Roman" w:eastAsia="Times New Roman" w:cs="Times New Roman"/>
                <w:b/>
                <w:color w:val="000000"/>
                <w:sz w:val="24"/>
              </w:rPr>
              <w:t xml:space="preserve">Must not do</w:t>
            </w:r>
            <w:r/>
          </w:p>
        </w:tc>
      </w:tr>
      <w:tr>
        <w:trPr/>
        <w:tc>
          <w:tcPr>
            <w:tcBorders/>
            <w:tcMar>
              <w:left w:w="15" w:type="dxa"/>
              <w:top w:w="15" w:type="dxa"/>
              <w:right w:w="15" w:type="dxa"/>
              <w:bottom w:w="15" w:type="dxa"/>
            </w:tcMar>
            <w:tcW w:w="1079" w:type="dxa"/>
            <w:vAlign w:val="center"/>
          </w:tcPr>
          <w:p w14:paraId="5DD4A829">
            <w:pPr>
              <w:spacing/>
              <w:ind w:right="0" w:firstLine="0" w:left="0"/>
              <w:rPr/>
            </w:pPr>
            <w:r>
              <w:rPr>
                <w:rFonts w:ascii="Times New Roman" w:hAnsi="Times New Roman" w:eastAsia="Times New Roman" w:cs="Times New Roman"/>
                <w:color w:val="000000"/>
                <w:sz w:val="24"/>
              </w:rPr>
              <w:t xml:space="preserve">CLI</w:t>
            </w:r>
            <w:r/>
          </w:p>
        </w:tc>
        <w:tc>
          <w:tcPr>
            <w:tcBorders/>
            <w:tcMar>
              <w:left w:w="15" w:type="dxa"/>
              <w:top w:w="15" w:type="dxa"/>
              <w:right w:w="15" w:type="dxa"/>
              <w:bottom w:w="15" w:type="dxa"/>
            </w:tcMar>
            <w:tcW w:w="4810" w:type="dxa"/>
            <w:vAlign w:val="center"/>
          </w:tcPr>
          <w:p w14:paraId="580A3BEC">
            <w:pPr>
              <w:spacing/>
              <w:ind w:right="0" w:firstLine="0" w:left="0"/>
              <w:rPr/>
            </w:pPr>
            <w:r>
              <w:rPr>
                <w:rFonts w:ascii="Times New Roman" w:hAnsi="Times New Roman" w:eastAsia="Times New Roman" w:cs="Times New Roman"/>
                <w:color w:val="000000"/>
                <w:sz w:val="24"/>
              </w:rPr>
              <w:t xml:space="preserve">Display requests, task status and approval details; submit authenticated decisions</w:t>
            </w:r>
            <w:r/>
          </w:p>
        </w:tc>
        <w:tc>
          <w:tcPr>
            <w:tcBorders/>
            <w:tcMar>
              <w:left w:w="15" w:type="dxa"/>
              <w:top w:w="15" w:type="dxa"/>
              <w:right w:w="15" w:type="dxa"/>
              <w:bottom w:w="15" w:type="dxa"/>
            </w:tcMar>
            <w:tcW w:w="3466" w:type="dxa"/>
            <w:vAlign w:val="center"/>
          </w:tcPr>
          <w:p w14:paraId="0181815C">
            <w:pPr>
              <w:spacing/>
              <w:ind w:right="0" w:firstLine="0" w:left="0"/>
              <w:rPr/>
            </w:pPr>
            <w:r>
              <w:rPr>
                <w:rFonts w:ascii="Times New Roman" w:hAnsi="Times New Roman" w:eastAsia="Times New Roman" w:cs="Times New Roman"/>
                <w:color w:val="000000"/>
                <w:sz w:val="24"/>
              </w:rPr>
              <w:t xml:space="preserve">Decide that an operation is authorized</w:t>
            </w:r>
            <w:r/>
          </w:p>
        </w:tc>
      </w:tr>
      <w:tr>
        <w:trPr/>
        <w:tc>
          <w:tcPr>
            <w:tcBorders/>
            <w:tcMar>
              <w:left w:w="15" w:type="dxa"/>
              <w:top w:w="15" w:type="dxa"/>
              <w:right w:w="15" w:type="dxa"/>
              <w:bottom w:w="15" w:type="dxa"/>
            </w:tcMar>
            <w:tcW w:w="1079" w:type="dxa"/>
            <w:vAlign w:val="center"/>
          </w:tcPr>
          <w:p w14:paraId="4D98F9C5">
            <w:pPr>
              <w:spacing/>
              <w:ind w:right="0" w:firstLine="0" w:left="0"/>
              <w:rPr/>
            </w:pPr>
            <w:r>
              <w:rPr>
                <w:rFonts w:ascii="Times New Roman" w:hAnsi="Times New Roman" w:eastAsia="Times New Roman" w:cs="Times New Roman"/>
                <w:color w:val="000000"/>
                <w:sz w:val="24"/>
              </w:rPr>
              <w:t xml:space="preserve">AI planner</w:t>
            </w:r>
            <w:r/>
          </w:p>
        </w:tc>
        <w:tc>
          <w:tcPr>
            <w:tcBorders/>
            <w:tcMar>
              <w:left w:w="15" w:type="dxa"/>
              <w:top w:w="15" w:type="dxa"/>
              <w:right w:w="15" w:type="dxa"/>
              <w:bottom w:w="15" w:type="dxa"/>
            </w:tcMar>
            <w:tcW w:w="4810" w:type="dxa"/>
            <w:vAlign w:val="center"/>
          </w:tcPr>
          <w:p w14:paraId="1A80FF4C">
            <w:pPr>
              <w:spacing/>
              <w:ind w:right="0" w:firstLine="0" w:left="0"/>
              <w:rPr/>
            </w:pPr>
            <w:r>
              <w:rPr>
                <w:rFonts w:ascii="Times New Roman" w:hAnsi="Times New Roman" w:eastAsia="Times New Roman" w:cs="Times New Roman"/>
                <w:color w:val="000000"/>
                <w:sz w:val="24"/>
              </w:rPr>
              <w:t xml:space="preserve">Interpret intent and propose structured plans</w:t>
            </w:r>
            <w:r/>
          </w:p>
        </w:tc>
        <w:tc>
          <w:tcPr>
            <w:tcBorders/>
            <w:tcMar>
              <w:left w:w="15" w:type="dxa"/>
              <w:top w:w="15" w:type="dxa"/>
              <w:right w:w="15" w:type="dxa"/>
              <w:bottom w:w="15" w:type="dxa"/>
            </w:tcMar>
            <w:tcW w:w="3466" w:type="dxa"/>
            <w:vAlign w:val="center"/>
          </w:tcPr>
          <w:p w14:paraId="0929680C">
            <w:pPr>
              <w:spacing/>
              <w:ind w:right="0" w:firstLine="0" w:left="0"/>
              <w:rPr/>
            </w:pPr>
            <w:r>
              <w:rPr>
                <w:rFonts w:ascii="Times New Roman" w:hAnsi="Times New Roman" w:eastAsia="Times New Roman" w:cs="Times New Roman"/>
                <w:color w:val="000000"/>
                <w:sz w:val="24"/>
              </w:rPr>
              <w:t xml:space="preserve">Grant permissions or execute unrestricted commands</w:t>
            </w:r>
            <w:r/>
          </w:p>
        </w:tc>
      </w:tr>
      <w:tr>
        <w:trPr/>
        <w:tc>
          <w:tcPr>
            <w:tcBorders/>
            <w:tcMar>
              <w:left w:w="15" w:type="dxa"/>
              <w:top w:w="15" w:type="dxa"/>
              <w:right w:w="15" w:type="dxa"/>
              <w:bottom w:w="15" w:type="dxa"/>
            </w:tcMar>
            <w:tcW w:w="1079" w:type="dxa"/>
            <w:vAlign w:val="center"/>
          </w:tcPr>
          <w:p w14:paraId="7C29367C">
            <w:pPr>
              <w:spacing/>
              <w:ind w:right="0" w:firstLine="0" w:left="0"/>
              <w:rPr/>
            </w:pPr>
            <w:r>
              <w:rPr>
                <w:rFonts w:ascii="Times New Roman" w:hAnsi="Times New Roman" w:eastAsia="Times New Roman" w:cs="Times New Roman"/>
                <w:color w:val="000000"/>
                <w:sz w:val="24"/>
              </w:rPr>
              <w:t xml:space="preserve">Policy engine</w:t>
            </w:r>
            <w:r/>
          </w:p>
        </w:tc>
        <w:tc>
          <w:tcPr>
            <w:tcBorders/>
            <w:tcMar>
              <w:left w:w="15" w:type="dxa"/>
              <w:top w:w="15" w:type="dxa"/>
              <w:right w:w="15" w:type="dxa"/>
              <w:bottom w:w="15" w:type="dxa"/>
            </w:tcMar>
            <w:tcW w:w="4810" w:type="dxa"/>
            <w:vAlign w:val="center"/>
          </w:tcPr>
          <w:p w14:paraId="6B65B89A">
            <w:pPr>
              <w:spacing/>
              <w:ind w:right="0" w:firstLine="0" w:left="0"/>
              <w:rPr/>
            </w:pPr>
            <w:r>
              <w:rPr>
                <w:rFonts w:ascii="Times New Roman" w:hAnsi="Times New Roman" w:eastAsia="Times New Roman" w:cs="Times New Roman"/>
                <w:color w:val="000000"/>
                <w:sz w:val="24"/>
              </w:rPr>
              <w:t xml:space="preserve">Evaluate prohibitions, permissions, risk and approval requirements</w:t>
            </w:r>
            <w:r/>
          </w:p>
        </w:tc>
        <w:tc>
          <w:tcPr>
            <w:tcBorders/>
            <w:tcMar>
              <w:left w:w="15" w:type="dxa"/>
              <w:top w:w="15" w:type="dxa"/>
              <w:right w:w="15" w:type="dxa"/>
              <w:bottom w:w="15" w:type="dxa"/>
            </w:tcMar>
            <w:tcW w:w="3466" w:type="dxa"/>
            <w:vAlign w:val="center"/>
          </w:tcPr>
          <w:p w14:paraId="1A9A02D0">
            <w:pPr>
              <w:spacing/>
              <w:ind w:right="0" w:firstLine="0" w:left="0"/>
              <w:rPr/>
            </w:pPr>
            <w:r>
              <w:rPr>
                <w:rFonts w:ascii="Times New Roman" w:hAnsi="Times New Roman" w:eastAsia="Times New Roman" w:cs="Times New Roman"/>
                <w:color w:val="000000"/>
                <w:sz w:val="24"/>
              </w:rPr>
              <w:t xml:space="preserve">Trust a model-generated risk classification</w:t>
            </w:r>
            <w:r/>
          </w:p>
        </w:tc>
      </w:tr>
      <w:tr>
        <w:trPr/>
        <w:tc>
          <w:tcPr>
            <w:tcBorders/>
            <w:tcMar>
              <w:left w:w="15" w:type="dxa"/>
              <w:top w:w="15" w:type="dxa"/>
              <w:right w:w="15" w:type="dxa"/>
              <w:bottom w:w="15" w:type="dxa"/>
            </w:tcMar>
            <w:tcW w:w="1079" w:type="dxa"/>
            <w:vAlign w:val="center"/>
          </w:tcPr>
          <w:p w14:paraId="44F5234B">
            <w:pPr>
              <w:spacing/>
              <w:ind w:right="0" w:firstLine="0" w:left="0"/>
              <w:rPr/>
            </w:pPr>
            <w:r>
              <w:rPr>
                <w:rFonts w:ascii="Times New Roman" w:hAnsi="Times New Roman" w:eastAsia="Times New Roman" w:cs="Times New Roman"/>
                <w:color w:val="000000"/>
                <w:sz w:val="24"/>
              </w:rPr>
              <w:t xml:space="preserve">Task orchestrator</w:t>
            </w:r>
            <w:r/>
          </w:p>
        </w:tc>
        <w:tc>
          <w:tcPr>
            <w:tcBorders/>
            <w:tcMar>
              <w:left w:w="15" w:type="dxa"/>
              <w:top w:w="15" w:type="dxa"/>
              <w:right w:w="15" w:type="dxa"/>
              <w:bottom w:w="15" w:type="dxa"/>
            </w:tcMar>
            <w:tcW w:w="4810" w:type="dxa"/>
            <w:vAlign w:val="center"/>
          </w:tcPr>
          <w:p w14:paraId="36FCEAEB">
            <w:pPr>
              <w:spacing/>
              <w:ind w:right="0" w:firstLine="0" w:left="0"/>
              <w:rPr/>
            </w:pPr>
            <w:r>
              <w:rPr>
                <w:rFonts w:ascii="Times New Roman" w:hAnsi="Times New Roman" w:eastAsia="Times New Roman" w:cs="Times New Roman"/>
                <w:color w:val="000000"/>
                <w:sz w:val="24"/>
              </w:rPr>
              <w:t xml:space="preserve">Enforce lifecycle, approval gates, cancellation and revalidation</w:t>
            </w:r>
            <w:r/>
          </w:p>
        </w:tc>
        <w:tc>
          <w:tcPr>
            <w:tcBorders/>
            <w:tcMar>
              <w:left w:w="15" w:type="dxa"/>
              <w:top w:w="15" w:type="dxa"/>
              <w:right w:w="15" w:type="dxa"/>
              <w:bottom w:w="15" w:type="dxa"/>
            </w:tcMar>
            <w:tcW w:w="3466" w:type="dxa"/>
            <w:vAlign w:val="center"/>
          </w:tcPr>
          <w:p w14:paraId="4418BD15">
            <w:pPr>
              <w:spacing/>
              <w:ind w:right="0" w:firstLine="0" w:left="0"/>
              <w:rPr/>
            </w:pPr>
            <w:r>
              <w:rPr>
                <w:rFonts w:ascii="Times New Roman" w:hAnsi="Times New Roman" w:eastAsia="Times New Roman" w:cs="Times New Roman"/>
                <w:color w:val="000000"/>
                <w:sz w:val="24"/>
              </w:rPr>
              <w:t xml:space="preserve">Dispatch a step that has not passed required checks</w:t>
            </w:r>
            <w:r/>
          </w:p>
        </w:tc>
      </w:tr>
      <w:tr>
        <w:trPr/>
        <w:tc>
          <w:tcPr>
            <w:tcBorders/>
            <w:tcMar>
              <w:left w:w="15" w:type="dxa"/>
              <w:top w:w="15" w:type="dxa"/>
              <w:right w:w="15" w:type="dxa"/>
              <w:bottom w:w="15" w:type="dxa"/>
            </w:tcMar>
            <w:tcW w:w="1079" w:type="dxa"/>
            <w:vAlign w:val="center"/>
          </w:tcPr>
          <w:p w14:paraId="5A43D096">
            <w:pPr>
              <w:spacing/>
              <w:ind w:right="0" w:firstLine="0" w:left="0"/>
              <w:rPr/>
            </w:pPr>
            <w:r>
              <w:rPr>
                <w:rFonts w:ascii="Times New Roman" w:hAnsi="Times New Roman" w:eastAsia="Times New Roman" w:cs="Times New Roman"/>
                <w:color w:val="000000"/>
                <w:sz w:val="24"/>
              </w:rPr>
              <w:t xml:space="preserve">Database layer</w:t>
            </w:r>
            <w:r/>
          </w:p>
        </w:tc>
        <w:tc>
          <w:tcPr>
            <w:tcBorders/>
            <w:tcMar>
              <w:left w:w="15" w:type="dxa"/>
              <w:top w:w="15" w:type="dxa"/>
              <w:right w:w="15" w:type="dxa"/>
              <w:bottom w:w="15" w:type="dxa"/>
            </w:tcMar>
            <w:tcW w:w="4810" w:type="dxa"/>
            <w:vAlign w:val="center"/>
          </w:tcPr>
          <w:p w14:paraId="5EFDD8ED">
            <w:pPr>
              <w:spacing/>
              <w:ind w:right="0" w:firstLine="0" w:left="0"/>
              <w:rPr/>
            </w:pPr>
            <w:r>
              <w:rPr>
                <w:rFonts w:ascii="Times New Roman" w:hAnsi="Times New Roman" w:eastAsia="Times New Roman" w:cs="Times New Roman"/>
                <w:color w:val="000000"/>
                <w:sz w:val="24"/>
              </w:rPr>
              <w:t xml:space="preserve">Persist tasks, approvals, policy-relevant records and audit events with appropriate constraints</w:t>
            </w:r>
            <w:r/>
          </w:p>
        </w:tc>
        <w:tc>
          <w:tcPr>
            <w:tcBorders/>
            <w:tcMar>
              <w:left w:w="15" w:type="dxa"/>
              <w:top w:w="15" w:type="dxa"/>
              <w:right w:w="15" w:type="dxa"/>
              <w:bottom w:w="15" w:type="dxa"/>
            </w:tcMar>
            <w:tcW w:w="3466" w:type="dxa"/>
            <w:vAlign w:val="center"/>
          </w:tcPr>
          <w:p w14:paraId="36B6ED85">
            <w:pPr>
              <w:spacing/>
              <w:ind w:right="0" w:firstLine="0" w:left="0"/>
              <w:rPr/>
            </w:pPr>
            <w:r>
              <w:rPr>
                <w:rFonts w:ascii="Times New Roman" w:hAnsi="Times New Roman" w:eastAsia="Times New Roman" w:cs="Times New Roman"/>
                <w:color w:val="000000"/>
                <w:sz w:val="24"/>
              </w:rPr>
              <w:t xml:space="preserve">Treat database persistence as proof that an external action occurred</w:t>
            </w:r>
            <w:r/>
          </w:p>
        </w:tc>
      </w:tr>
      <w:tr>
        <w:trPr/>
        <w:tc>
          <w:tcPr>
            <w:tcBorders/>
            <w:tcMar>
              <w:left w:w="15" w:type="dxa"/>
              <w:top w:w="15" w:type="dxa"/>
              <w:right w:w="15" w:type="dxa"/>
              <w:bottom w:w="15" w:type="dxa"/>
            </w:tcMar>
            <w:tcW w:w="1079" w:type="dxa"/>
            <w:vAlign w:val="center"/>
          </w:tcPr>
          <w:p w14:paraId="4CC2C7EE">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4810" w:type="dxa"/>
            <w:vAlign w:val="center"/>
          </w:tcPr>
          <w:p w14:paraId="56291843">
            <w:pPr>
              <w:spacing/>
              <w:ind w:right="0" w:firstLine="0" w:left="0"/>
              <w:rPr/>
            </w:pPr>
            <w:r>
              <w:rPr>
                <w:rFonts w:ascii="Times New Roman" w:hAnsi="Times New Roman" w:eastAsia="Times New Roman" w:cs="Times New Roman"/>
                <w:color w:val="000000"/>
                <w:sz w:val="24"/>
              </w:rPr>
              <w:t xml:space="preserve">Authenticate the request, validate local scope and execute registered tools</w:t>
            </w:r>
            <w:r/>
          </w:p>
        </w:tc>
        <w:tc>
          <w:tcPr>
            <w:tcBorders/>
            <w:tcMar>
              <w:left w:w="15" w:type="dxa"/>
              <w:top w:w="15" w:type="dxa"/>
              <w:right w:w="15" w:type="dxa"/>
              <w:bottom w:w="15" w:type="dxa"/>
            </w:tcMar>
            <w:tcW w:w="3466" w:type="dxa"/>
            <w:vAlign w:val="center"/>
          </w:tcPr>
          <w:p w14:paraId="7E3F8297">
            <w:pPr>
              <w:spacing/>
              <w:ind w:right="0" w:firstLine="0" w:left="0"/>
              <w:rPr/>
            </w:pPr>
            <w:r>
              <w:rPr>
                <w:rFonts w:ascii="Times New Roman" w:hAnsi="Times New Roman" w:eastAsia="Times New Roman" w:cs="Times New Roman"/>
                <w:color w:val="000000"/>
                <w:sz w:val="24"/>
              </w:rPr>
              <w:t xml:space="preserve">Act as a generic remote shell or trust a device ID alone</w:t>
            </w:r>
            <w:r/>
          </w:p>
        </w:tc>
      </w:tr>
      <w:tr>
        <w:trPr/>
        <w:tc>
          <w:tcPr>
            <w:tcBorders/>
            <w:tcMar>
              <w:left w:w="15" w:type="dxa"/>
              <w:top w:w="15" w:type="dxa"/>
              <w:right w:w="15" w:type="dxa"/>
              <w:bottom w:w="15" w:type="dxa"/>
            </w:tcMar>
            <w:tcW w:w="1079" w:type="dxa"/>
            <w:vAlign w:val="center"/>
          </w:tcPr>
          <w:p w14:paraId="11B04DF0">
            <w:pPr>
              <w:spacing/>
              <w:ind w:right="0" w:firstLine="0" w:left="0"/>
              <w:rPr/>
            </w:pPr>
            <w:r>
              <w:rPr>
                <w:rFonts w:ascii="Times New Roman" w:hAnsi="Times New Roman" w:eastAsia="Times New Roman" w:cs="Times New Roman"/>
                <w:color w:val="000000"/>
                <w:sz w:val="24"/>
              </w:rPr>
              <w:t xml:space="preserve">Tool implementation</w:t>
            </w:r>
            <w:r/>
          </w:p>
        </w:tc>
        <w:tc>
          <w:tcPr>
            <w:tcBorders/>
            <w:tcMar>
              <w:left w:w="15" w:type="dxa"/>
              <w:top w:w="15" w:type="dxa"/>
              <w:right w:w="15" w:type="dxa"/>
              <w:bottom w:w="15" w:type="dxa"/>
            </w:tcMar>
            <w:tcW w:w="4810" w:type="dxa"/>
            <w:vAlign w:val="center"/>
          </w:tcPr>
          <w:p w14:paraId="19D850EC">
            <w:pPr>
              <w:spacing/>
              <w:ind w:right="0" w:firstLine="0" w:left="0"/>
              <w:rPr/>
            </w:pPr>
            <w:r>
              <w:rPr>
                <w:rFonts w:ascii="Times New Roman" w:hAnsi="Times New Roman" w:eastAsia="Times New Roman" w:cs="Times New Roman"/>
                <w:color w:val="000000"/>
                <w:sz w:val="24"/>
              </w:rPr>
              <w:t xml:space="preserve">Enforce tool-specific input, resource and side-effect constraints</w:t>
            </w:r>
            <w:r/>
          </w:p>
        </w:tc>
        <w:tc>
          <w:tcPr>
            <w:tcBorders/>
            <w:tcMar>
              <w:left w:w="15" w:type="dxa"/>
              <w:top w:w="15" w:type="dxa"/>
              <w:right w:w="15" w:type="dxa"/>
              <w:bottom w:w="15" w:type="dxa"/>
            </w:tcMar>
            <w:tcW w:w="3466" w:type="dxa"/>
            <w:vAlign w:val="center"/>
          </w:tcPr>
          <w:p w14:paraId="07F1AE93">
            <w:pPr>
              <w:spacing/>
              <w:ind w:right="0" w:firstLine="0" w:left="0"/>
              <w:rPr/>
            </w:pPr>
            <w:r>
              <w:rPr>
                <w:rFonts w:ascii="Times New Roman" w:hAnsi="Times New Roman" w:eastAsia="Times New Roman" w:cs="Times New Roman"/>
                <w:color w:val="000000"/>
                <w:sz w:val="24"/>
              </w:rPr>
              <w:t xml:space="preserve">Assume upstream validation eliminates every local risk</w:t>
            </w:r>
            <w:r/>
          </w:p>
        </w:tc>
      </w:tr>
    </w:tbl>
    <w:p w14:paraId="6E36D4DF">
      <w:pPr>
        <w:spacing/>
        <w:ind w:right="0" w:firstLine="0" w:left="0"/>
        <w:rPr/>
      </w:pPr>
      <w:r>
        <w:rPr>
          <w:rFonts w:ascii="Times New Roman" w:hAnsi="Times New Roman" w:eastAsia="Times New Roman" w:cs="Times New Roman"/>
          <w:color w:val="000000"/>
          <w:sz w:val="24"/>
        </w:rPr>
        <w:t xml:space="preserve">The backend and bridge must use compatible tool contracts and policy versions. A version mismatch affecting a security-sensitive rule should block execution until compatibility is established.</w:t>
      </w:r>
      <w:r/>
    </w:p>
    <w:p w14:paraId="6219FA17">
      <w:pPr>
        <w:pStyle w:val="141"/>
        <w:spacing/>
        <w:ind w:right="0" w:firstLine="0" w:left="0"/>
        <w:rPr/>
      </w:pPr>
      <w:r>
        <w:rPr>
          <w:rFonts w:ascii="Times New Roman" w:hAnsi="Times New Roman" w:eastAsia="Times New Roman" w:cs="Times New Roman"/>
          <w:b/>
          <w:color w:val="000000"/>
          <w:sz w:val="28"/>
        </w:rPr>
        <w:t xml:space="preserve">Failure behavior</w:t>
      </w:r>
      <w:r/>
    </w:p>
    <w:p w14:paraId="64B54BD1">
      <w:pPr>
        <w:pStyle w:val="668"/>
        <w:numPr>
          <w:ilvl w:val="0"/>
          <w:numId w:val="6"/>
        </w:numPr>
        <w:spacing/>
        <w:ind w:right="0"/>
        <w:jc w:val="left"/>
        <w:rPr/>
      </w:pPr>
      <w:r>
        <w:rPr>
          <w:rFonts w:ascii="Times New Roman" w:hAnsi="Times New Roman" w:eastAsia="Times New Roman" w:cs="Times New Roman"/>
          <w:color w:val="000000"/>
          <w:sz w:val="24"/>
        </w:rPr>
        <w:t xml:space="preserve">Policy service unavailable: no new operation dispatch.</w:t>
      </w:r>
      <w:r/>
    </w:p>
    <w:p w14:paraId="4BE44B42">
      <w:pPr>
        <w:pStyle w:val="668"/>
        <w:numPr>
          <w:ilvl w:val="0"/>
          <w:numId w:val="6"/>
        </w:numPr>
        <w:spacing/>
        <w:ind w:right="0"/>
        <w:jc w:val="left"/>
        <w:rPr/>
      </w:pPr>
      <w:r>
        <w:rPr>
          <w:rFonts w:ascii="Times New Roman" w:hAnsi="Times New Roman" w:eastAsia="Times New Roman" w:cs="Times New Roman"/>
          <w:color w:val="000000"/>
          <w:sz w:val="24"/>
        </w:rPr>
        <w:t xml:space="preserve">Device authentication fails: reject the request.</w:t>
      </w:r>
      <w:r/>
    </w:p>
    <w:p w14:paraId="1D466BB1">
      <w:pPr>
        <w:pStyle w:val="668"/>
        <w:numPr>
          <w:ilvl w:val="0"/>
          <w:numId w:val="6"/>
        </w:numPr>
        <w:spacing/>
        <w:ind w:right="0"/>
        <w:jc w:val="left"/>
        <w:rPr/>
      </w:pPr>
      <w:r>
        <w:rPr>
          <w:rFonts w:ascii="Times New Roman" w:hAnsi="Times New Roman" w:eastAsia="Times New Roman" w:cs="Times New Roman"/>
          <w:color w:val="000000"/>
          <w:sz w:val="24"/>
        </w:rPr>
        <w:t xml:space="preserve">Approval status cannot be verified: do not dispatch.</w:t>
      </w:r>
      <w:r/>
    </w:p>
    <w:p w14:paraId="759E9046">
      <w:pPr>
        <w:pStyle w:val="668"/>
        <w:numPr>
          <w:ilvl w:val="0"/>
          <w:numId w:val="6"/>
        </w:numPr>
        <w:spacing/>
        <w:ind w:right="0"/>
        <w:jc w:val="left"/>
        <w:rPr/>
      </w:pPr>
      <w:r>
        <w:rPr>
          <w:rFonts w:ascii="Times New Roman" w:hAnsi="Times New Roman" w:eastAsia="Times New Roman" w:cs="Times New Roman"/>
          <w:color w:val="000000"/>
          <w:sz w:val="24"/>
        </w:rPr>
        <w:t xml:space="preserve">Tool schema is incompatible: reject or defer for compatibility resolution.</w:t>
      </w:r>
      <w:r/>
    </w:p>
    <w:p w14:paraId="1CC783E8">
      <w:pPr>
        <w:pStyle w:val="668"/>
        <w:numPr>
          <w:ilvl w:val="0"/>
          <w:numId w:val="6"/>
        </w:numPr>
        <w:spacing/>
        <w:ind w:right="0"/>
        <w:jc w:val="left"/>
        <w:rPr/>
      </w:pPr>
      <w:r>
        <w:rPr>
          <w:rFonts w:ascii="Times New Roman" w:hAnsi="Times New Roman" w:eastAsia="Times New Roman" w:cs="Times New Roman"/>
          <w:color w:val="000000"/>
          <w:sz w:val="24"/>
        </w:rPr>
        <w:t xml:space="preserve">Device disconnects after dispatch: mark the outcome uncertain if the side effect cannot be determined.</w:t>
      </w:r>
      <w:r/>
    </w:p>
    <w:p w14:paraId="3F03C1AC">
      <w:pPr>
        <w:pStyle w:val="668"/>
        <w:numPr>
          <w:ilvl w:val="0"/>
          <w:numId w:val="6"/>
        </w:numPr>
        <w:spacing/>
        <w:ind w:right="0"/>
        <w:jc w:val="left"/>
        <w:rPr/>
      </w:pPr>
      <w:r>
        <w:rPr>
          <w:rFonts w:ascii="Times New Roman" w:hAnsi="Times New Roman" w:eastAsia="Times New Roman" w:cs="Times New Roman"/>
          <w:color w:val="000000"/>
          <w:sz w:val="24"/>
        </w:rPr>
        <w:t xml:space="preserve">Tool returns malformed output: record a bounded operational error; do not infer success from an invalid response.</w:t>
      </w:r>
      <w:r/>
    </w:p>
    <w:p w14:paraId="363DE32B">
      <w:pPr>
        <w:pStyle w:val="668"/>
        <w:numPr>
          <w:ilvl w:val="0"/>
          <w:numId w:val="6"/>
        </w:numPr>
        <w:spacing/>
        <w:ind w:right="0"/>
        <w:jc w:val="left"/>
        <w:rPr/>
      </w:pPr>
      <w:r>
        <w:rPr>
          <w:rFonts w:ascii="Times New Roman" w:hAnsi="Times New Roman" w:eastAsia="Times New Roman" w:cs="Times New Roman"/>
          <w:color w:val="000000"/>
          <w:sz w:val="24"/>
        </w:rPr>
        <w:t xml:space="preserve">Audit persistence fails: consequential actions must not proceed if the required audit record cannot be durably written. Other read-only operations may also be blocked if their policy requires audit durability.</w:t>
      </w:r>
      <w:r/>
    </w:p>
    <w:p w14:paraId="0BC74905">
      <w:pPr>
        <w:spacing/>
        <w:ind w:right="0" w:firstLine="0" w:left="0"/>
        <w:rPr/>
      </w:pPr>
      <w:r>
        <w:rPr>
          <w:rFonts w:ascii="Times New Roman" w:hAnsi="Times New Roman" w:eastAsia="Times New Roman" w:cs="Times New Roman"/>
          <w:color w:val="000000"/>
          <w:sz w:val="24"/>
        </w:rPr>
        <w:t xml:space="preserve">The exact availability policy for read-only operations is an implementation decision, but security-sensitive operations must fail closed.</w:t>
      </w:r>
      <w:r/>
    </w:p>
    <w:p w14:paraId="296CB629">
      <w:pPr>
        <w:pStyle w:val="140"/>
        <w:spacing/>
        <w:ind w:right="0" w:firstLine="0" w:left="0"/>
        <w:rPr/>
      </w:pPr>
      <w:r>
        <w:rPr>
          <w:rFonts w:ascii="Times New Roman" w:hAnsi="Times New Roman" w:eastAsia="Times New Roman" w:cs="Times New Roman"/>
          <w:b/>
          <w:color w:val="000000"/>
          <w:sz w:val="36"/>
        </w:rPr>
        <w:t xml:space="preserve">03.23.10 Policy changes and administrative governance</w:t>
      </w:r>
      <w:r/>
    </w:p>
    <w:p w14:paraId="638EC982">
      <w:pPr>
        <w:spacing/>
        <w:ind w:right="0" w:firstLine="0" w:left="0"/>
        <w:rPr/>
      </w:pPr>
      <w:r>
        <w:rPr>
          <w:rFonts w:ascii="Times New Roman" w:hAnsi="Times New Roman" w:eastAsia="Times New Roman" w:cs="Times New Roman"/>
          <w:color w:val="000000"/>
          <w:sz w:val="24"/>
        </w:rPr>
        <w:t xml:space="preserve">Because NEXUS will operate on three developers' computers, a policy change could affect all users and devices. Policy must therefore be managed as versioned configuration, not modified by an AI response or silently edited at runtime.</w:t>
      </w:r>
      <w:r/>
    </w:p>
    <w:p w14:paraId="764CDE79">
      <w:pPr>
        <w:pStyle w:val="141"/>
        <w:spacing/>
        <w:ind w:right="0" w:firstLine="0" w:left="0"/>
        <w:rPr/>
      </w:pPr>
      <w:r>
        <w:rPr>
          <w:rFonts w:ascii="Times New Roman" w:hAnsi="Times New Roman" w:eastAsia="Times New Roman" w:cs="Times New Roman"/>
          <w:b/>
          <w:color w:val="000000"/>
          <w:sz w:val="28"/>
        </w:rPr>
        <w:t xml:space="preserve">Proposed change process</w:t>
      </w:r>
      <w:r/>
    </w:p>
    <w:p w14:paraId="25A82C60">
      <w:pPr>
        <w:pStyle w:val="668"/>
        <w:numPr>
          <w:ilvl w:val="0"/>
          <w:numId w:val="7"/>
        </w:numPr>
        <w:spacing/>
        <w:ind w:right="0"/>
        <w:jc w:val="left"/>
        <w:rPr/>
      </w:pPr>
      <w:r>
        <w:rPr>
          <w:rFonts w:ascii="Times New Roman" w:hAnsi="Times New Roman" w:eastAsia="Times New Roman" w:cs="Times New Roman"/>
          <w:color w:val="000000"/>
          <w:sz w:val="24"/>
        </w:rPr>
        <w:t xml:space="preserve">Propose: document the policy change, reason, affected tools, users and devices.</w:t>
      </w:r>
      <w:r/>
    </w:p>
    <w:p w14:paraId="4639D879">
      <w:pPr>
        <w:pStyle w:val="668"/>
        <w:numPr>
          <w:ilvl w:val="0"/>
          <w:numId w:val="7"/>
        </w:numPr>
        <w:spacing/>
        <w:ind w:right="0"/>
        <w:jc w:val="left"/>
        <w:rPr/>
      </w:pPr>
      <w:r>
        <w:rPr>
          <w:rFonts w:ascii="Times New Roman" w:hAnsi="Times New Roman" w:eastAsia="Times New Roman" w:cs="Times New Roman"/>
          <w:color w:val="000000"/>
          <w:sz w:val="24"/>
        </w:rPr>
        <w:t xml:space="preserve">Review: a teammate reviews the security impact and confirms that the change does not weaken a hard prohibition.</w:t>
      </w:r>
      <w:r/>
    </w:p>
    <w:p w14:paraId="10C15213">
      <w:pPr>
        <w:pStyle w:val="668"/>
        <w:numPr>
          <w:ilvl w:val="0"/>
          <w:numId w:val="7"/>
        </w:numPr>
        <w:spacing/>
        <w:ind w:right="0"/>
        <w:jc w:val="left"/>
        <w:rPr/>
      </w:pPr>
      <w:r>
        <w:rPr>
          <w:rFonts w:ascii="Times New Roman" w:hAnsi="Times New Roman" w:eastAsia="Times New Roman" w:cs="Times New Roman"/>
          <w:color w:val="000000"/>
          <w:sz w:val="24"/>
        </w:rPr>
        <w:t xml:space="preserve">Test: run unit, integration and security-regression tests, including negative tests.</w:t>
      </w:r>
      <w:r/>
    </w:p>
    <w:p w14:paraId="762B4041">
      <w:pPr>
        <w:pStyle w:val="668"/>
        <w:numPr>
          <w:ilvl w:val="0"/>
          <w:numId w:val="7"/>
        </w:numPr>
        <w:spacing/>
        <w:ind w:right="0"/>
        <w:jc w:val="left"/>
        <w:rPr/>
      </w:pPr>
      <w:r>
        <w:rPr>
          <w:rFonts w:ascii="Times New Roman" w:hAnsi="Times New Roman" w:eastAsia="Times New Roman" w:cs="Times New Roman"/>
          <w:color w:val="000000"/>
          <w:sz w:val="24"/>
        </w:rPr>
        <w:t xml:space="preserve">Version: record the approved policy version in source control or another controlled configuration history.</w:t>
      </w:r>
      <w:r/>
    </w:p>
    <w:p w14:paraId="70B3732C">
      <w:pPr>
        <w:pStyle w:val="668"/>
        <w:numPr>
          <w:ilvl w:val="0"/>
          <w:numId w:val="7"/>
        </w:numPr>
        <w:spacing/>
        <w:ind w:right="0"/>
        <w:jc w:val="left"/>
        <w:rPr/>
      </w:pPr>
      <w:r>
        <w:rPr>
          <w:rFonts w:ascii="Times New Roman" w:hAnsi="Times New Roman" w:eastAsia="Times New Roman" w:cs="Times New Roman"/>
          <w:color w:val="000000"/>
          <w:sz w:val="24"/>
        </w:rPr>
        <w:t xml:space="preserve">Deploy: apply the change deliberately and verify the active version on the backend and affected bridges.</w:t>
      </w:r>
      <w:r/>
    </w:p>
    <w:p w14:paraId="3869AA7D">
      <w:pPr>
        <w:pStyle w:val="668"/>
        <w:numPr>
          <w:ilvl w:val="0"/>
          <w:numId w:val="7"/>
        </w:numPr>
        <w:spacing/>
        <w:ind w:right="0"/>
        <w:jc w:val="left"/>
        <w:rPr/>
      </w:pPr>
      <w:r>
        <w:rPr>
          <w:rFonts w:ascii="Times New Roman" w:hAnsi="Times New Roman" w:eastAsia="Times New Roman" w:cs="Times New Roman"/>
          <w:color w:val="000000"/>
          <w:sz w:val="24"/>
        </w:rPr>
        <w:t xml:space="preserve">Audit: record who approved the change, when it took effect and which version was replaced.</w:t>
      </w:r>
      <w:r/>
    </w:p>
    <w:p w14:paraId="1BD704A6">
      <w:pPr>
        <w:pStyle w:val="141"/>
        <w:spacing/>
        <w:ind w:right="0" w:firstLine="0" w:left="0"/>
        <w:rPr/>
      </w:pPr>
      <w:r>
        <w:rPr>
          <w:rFonts w:ascii="Times New Roman" w:hAnsi="Times New Roman" w:eastAsia="Times New Roman" w:cs="Times New Roman"/>
          <w:b/>
          <w:color w:val="000000"/>
          <w:sz w:val="28"/>
        </w:rPr>
        <w:t xml:space="preserve">MVP governance rules</w:t>
      </w:r>
      <w:r/>
    </w:p>
    <w:p w14:paraId="4CC0BCDE">
      <w:pPr>
        <w:pStyle w:val="668"/>
        <w:numPr>
          <w:ilvl w:val="0"/>
          <w:numId w:val="8"/>
        </w:numPr>
        <w:spacing/>
        <w:ind w:right="0"/>
        <w:jc w:val="left"/>
        <w:rPr/>
      </w:pPr>
      <w:r>
        <w:rPr>
          <w:rFonts w:ascii="Times New Roman" w:hAnsi="Times New Roman" w:eastAsia="Times New Roman" w:cs="Times New Roman"/>
          <w:color w:val="000000"/>
          <w:sz w:val="24"/>
        </w:rPr>
        <w:t xml:space="preserve">The AI cannot edit security policy.</w:t>
      </w:r>
      <w:r/>
    </w:p>
    <w:p w14:paraId="702DA7EB">
      <w:pPr>
        <w:pStyle w:val="668"/>
        <w:numPr>
          <w:ilvl w:val="0"/>
          <w:numId w:val="8"/>
        </w:numPr>
        <w:spacing/>
        <w:ind w:right="0"/>
        <w:jc w:val="left"/>
        <w:rPr/>
      </w:pPr>
      <w:r>
        <w:rPr>
          <w:rFonts w:ascii="Times New Roman" w:hAnsi="Times New Roman" w:eastAsia="Times New Roman" w:cs="Times New Roman"/>
          <w:color w:val="000000"/>
          <w:sz w:val="24"/>
        </w:rPr>
        <w:t xml:space="preserve">Ordinary users cannot grant themselves new permissions merely by changing a request.</w:t>
      </w:r>
      <w:r/>
    </w:p>
    <w:p w14:paraId="4A0958E6">
      <w:pPr>
        <w:pStyle w:val="668"/>
        <w:numPr>
          <w:ilvl w:val="0"/>
          <w:numId w:val="8"/>
        </w:numPr>
        <w:spacing/>
        <w:ind w:right="0"/>
        <w:jc w:val="left"/>
        <w:rPr/>
      </w:pPr>
      <w:r>
        <w:rPr>
          <w:rFonts w:ascii="Times New Roman" w:hAnsi="Times New Roman" w:eastAsia="Times New Roman" w:cs="Times New Roman"/>
          <w:color w:val="000000"/>
          <w:sz w:val="24"/>
        </w:rPr>
        <w:t xml:space="preserve">The bridge's local scope cannot be expanded by a backend request.</w:t>
      </w:r>
      <w:r/>
    </w:p>
    <w:p w14:paraId="3AAAF001">
      <w:pPr>
        <w:pStyle w:val="668"/>
        <w:numPr>
          <w:ilvl w:val="0"/>
          <w:numId w:val="8"/>
        </w:numPr>
        <w:spacing/>
        <w:ind w:right="0"/>
        <w:jc w:val="left"/>
        <w:rPr/>
      </w:pPr>
      <w:r>
        <w:rPr>
          <w:rFonts w:ascii="Times New Roman" w:hAnsi="Times New Roman" w:eastAsia="Times New Roman" w:cs="Times New Roman"/>
          <w:color w:val="000000"/>
          <w:sz w:val="24"/>
        </w:rPr>
        <w:t xml:space="preserve">A change to a tool's risk tier or permission requirements requires review and regression tests.</w:t>
      </w:r>
      <w:r/>
    </w:p>
    <w:p w14:paraId="75D0D70A">
      <w:pPr>
        <w:pStyle w:val="668"/>
        <w:numPr>
          <w:ilvl w:val="0"/>
          <w:numId w:val="8"/>
        </w:numPr>
        <w:spacing/>
        <w:ind w:right="0"/>
        <w:jc w:val="left"/>
        <w:rPr/>
      </w:pPr>
      <w:r>
        <w:rPr>
          <w:rFonts w:ascii="Times New Roman" w:hAnsi="Times New Roman" w:eastAsia="Times New Roman" w:cs="Times New Roman"/>
          <w:color w:val="000000"/>
          <w:sz w:val="24"/>
        </w:rPr>
        <w:t xml:space="preserve">Security-sensitive configuration errors must not silently fall back to permissive defaults.</w:t>
      </w:r>
      <w:r/>
    </w:p>
    <w:p w14:paraId="50ECA53F">
      <w:pPr>
        <w:pStyle w:val="668"/>
        <w:numPr>
          <w:ilvl w:val="0"/>
          <w:numId w:val="8"/>
        </w:numPr>
        <w:spacing/>
        <w:ind w:right="0"/>
        <w:jc w:val="left"/>
        <w:rPr/>
      </w:pPr>
      <w:r>
        <w:rPr>
          <w:rFonts w:ascii="Times New Roman" w:hAnsi="Times New Roman" w:eastAsia="Times New Roman" w:cs="Times New Roman"/>
          <w:color w:val="000000"/>
          <w:sz w:val="24"/>
        </w:rPr>
        <w:t xml:space="preserve">Revoking a device or permission must prevent new dispatches once the revocation is effective. Already-dispatched external operations may require reconciliation.</w:t>
      </w:r>
      <w:r/>
    </w:p>
    <w:p w14:paraId="5261B9EE">
      <w:pPr>
        <w:pStyle w:val="668"/>
        <w:numPr>
          <w:ilvl w:val="0"/>
          <w:numId w:val="8"/>
        </w:numPr>
        <w:spacing/>
        <w:ind w:right="0"/>
        <w:jc w:val="left"/>
        <w:rPr/>
      </w:pPr>
      <w:r>
        <w:rPr>
          <w:rFonts w:ascii="Times New Roman" w:hAnsi="Times New Roman" w:eastAsia="Times New Roman" w:cs="Times New Roman"/>
          <w:color w:val="000000"/>
          <w:sz w:val="24"/>
        </w:rPr>
        <w:t xml:space="preserve">The MVP does not require a separate administrator dashboard; a controlled configuration and deployment workflow is sufficient initially.</w:t>
      </w:r>
      <w:r/>
    </w:p>
    <w:p w14:paraId="5B527EB3">
      <w:pPr>
        <w:spacing/>
        <w:ind w:right="0" w:firstLine="0" w:left="0"/>
        <w:rPr/>
      </w:pPr>
      <w:r>
        <w:rPr>
          <w:rFonts w:ascii="Times New Roman" w:hAnsi="Times New Roman" w:eastAsia="Times New Roman" w:cs="Times New Roman"/>
          <w:color w:val="000000"/>
          <w:sz w:val="24"/>
        </w:rPr>
        <w:t xml:space="preserve">Open decision: who is authorized to approve shared policy changes and how emergency revocation will be performed if the designated host is unavailable.</w:t>
      </w:r>
      <w:r/>
    </w:p>
    <w:p w14:paraId="7DB0CAE9">
      <w:pPr>
        <w:pStyle w:val="140"/>
        <w:spacing/>
        <w:ind w:right="0" w:firstLine="0" w:left="0"/>
        <w:rPr/>
      </w:pPr>
      <w:r>
        <w:rPr>
          <w:rFonts w:ascii="Times New Roman" w:hAnsi="Times New Roman" w:eastAsia="Times New Roman" w:cs="Times New Roman"/>
          <w:b/>
          <w:color w:val="000000"/>
          <w:sz w:val="36"/>
        </w:rPr>
        <w:t xml:space="preserve">03.23.11 Security and policy test matrix</w:t>
      </w:r>
      <w:r/>
    </w:p>
    <w:p w14:paraId="034AD94B">
      <w:pPr>
        <w:spacing/>
        <w:ind w:right="0" w:firstLine="0" w:left="0"/>
        <w:rPr/>
      </w:pPr>
      <w:r>
        <w:rPr>
          <w:rFonts w:ascii="Times New Roman" w:hAnsi="Times New Roman" w:eastAsia="Times New Roman" w:cs="Times New Roman"/>
          <w:color w:val="000000"/>
          <w:sz w:val="24"/>
        </w:rPr>
        <w:t xml:space="preserve">The policy engine must be tested independently of the AI model. Tests should use deterministic plans and mocked or controlled tool implementations wherever possible.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189"/>
        <w:gridCol w:w="4166"/>
      </w:tblGrid>
      <w:tr>
        <w:trPr/>
        <w:tc>
          <w:tcPr>
            <w:tcBorders/>
            <w:tcMar>
              <w:left w:w="15" w:type="dxa"/>
              <w:top w:w="15" w:type="dxa"/>
              <w:right w:w="15" w:type="dxa"/>
              <w:bottom w:w="15" w:type="dxa"/>
            </w:tcMar>
            <w:tcW w:w="5189" w:type="dxa"/>
            <w:vAlign w:val="center"/>
          </w:tcPr>
          <w:p w14:paraId="5FC3F232">
            <w:pPr>
              <w:spacing/>
              <w:ind w:right="0" w:firstLine="0" w:left="0"/>
              <w:jc w:val="center"/>
              <w:rPr/>
            </w:pPr>
            <w:r>
              <w:rPr>
                <w:rFonts w:ascii="Times New Roman" w:hAnsi="Times New Roman" w:eastAsia="Times New Roman" w:cs="Times New Roman"/>
                <w:b/>
                <w:color w:val="000000"/>
                <w:sz w:val="24"/>
              </w:rPr>
              <w:t xml:space="preserve">Test scenario</w:t>
            </w:r>
            <w:r/>
          </w:p>
        </w:tc>
        <w:tc>
          <w:tcPr>
            <w:tcBorders/>
            <w:tcMar>
              <w:left w:w="15" w:type="dxa"/>
              <w:top w:w="15" w:type="dxa"/>
              <w:right w:w="15" w:type="dxa"/>
              <w:bottom w:w="15" w:type="dxa"/>
            </w:tcMar>
            <w:tcW w:w="4166" w:type="dxa"/>
            <w:vAlign w:val="center"/>
          </w:tcPr>
          <w:p w14:paraId="7D18242B">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5189" w:type="dxa"/>
            <w:vAlign w:val="center"/>
          </w:tcPr>
          <w:p w14:paraId="0699B246">
            <w:pPr>
              <w:spacing/>
              <w:ind w:right="0" w:firstLine="0" w:left="0"/>
              <w:rPr/>
            </w:pPr>
            <w:r>
              <w:rPr>
                <w:rFonts w:ascii="Times New Roman" w:hAnsi="Times New Roman" w:eastAsia="Times New Roman" w:cs="Times New Roman"/>
                <w:color w:val="000000"/>
                <w:sz w:val="24"/>
              </w:rPr>
              <w:t xml:space="preserve">Model proposes an unregistered tool</w:t>
            </w:r>
            <w:r/>
          </w:p>
        </w:tc>
        <w:tc>
          <w:tcPr>
            <w:tcBorders/>
            <w:tcMar>
              <w:left w:w="15" w:type="dxa"/>
              <w:top w:w="15" w:type="dxa"/>
              <w:right w:w="15" w:type="dxa"/>
              <w:bottom w:w="15" w:type="dxa"/>
            </w:tcMar>
            <w:tcW w:w="4166" w:type="dxa"/>
            <w:vAlign w:val="center"/>
          </w:tcPr>
          <w:p w14:paraId="2BD31E14">
            <w:pPr>
              <w:spacing/>
              <w:ind w:right="0" w:firstLine="0" w:left="0"/>
              <w:rPr/>
            </w:pPr>
            <w:r>
              <w:rPr>
                <w:rFonts w:ascii="Times New Roman" w:hAnsi="Times New Roman" w:eastAsia="Times New Roman" w:cs="Times New Roman"/>
                <w:color w:val="000000"/>
                <w:sz w:val="24"/>
              </w:rPr>
              <w:t xml:space="preserve">Deny; no dispatch</w:t>
            </w:r>
            <w:r/>
          </w:p>
        </w:tc>
      </w:tr>
      <w:tr>
        <w:trPr/>
        <w:tc>
          <w:tcPr>
            <w:tcBorders/>
            <w:tcMar>
              <w:left w:w="15" w:type="dxa"/>
              <w:top w:w="15" w:type="dxa"/>
              <w:right w:w="15" w:type="dxa"/>
              <w:bottom w:w="15" w:type="dxa"/>
            </w:tcMar>
            <w:tcW w:w="5189" w:type="dxa"/>
            <w:vAlign w:val="center"/>
          </w:tcPr>
          <w:p w14:paraId="72C0621B">
            <w:pPr>
              <w:spacing/>
              <w:ind w:right="0" w:firstLine="0" w:left="0"/>
              <w:rPr/>
            </w:pPr>
            <w:r>
              <w:rPr>
                <w:rFonts w:ascii="Times New Roman" w:hAnsi="Times New Roman" w:eastAsia="Times New Roman" w:cs="Times New Roman"/>
                <w:color w:val="000000"/>
                <w:sz w:val="24"/>
              </w:rPr>
              <w:t xml:space="preserve">User requests a file outside their permitted scope</w:t>
            </w:r>
            <w:r/>
          </w:p>
        </w:tc>
        <w:tc>
          <w:tcPr>
            <w:tcBorders/>
            <w:tcMar>
              <w:left w:w="15" w:type="dxa"/>
              <w:top w:w="15" w:type="dxa"/>
              <w:right w:w="15" w:type="dxa"/>
              <w:bottom w:w="15" w:type="dxa"/>
            </w:tcMar>
            <w:tcW w:w="4166" w:type="dxa"/>
            <w:vAlign w:val="center"/>
          </w:tcPr>
          <w:p w14:paraId="49AEA53B">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5189" w:type="dxa"/>
            <w:vAlign w:val="center"/>
          </w:tcPr>
          <w:p w14:paraId="0B2F323A">
            <w:pPr>
              <w:spacing/>
              <w:ind w:right="0" w:firstLine="0" w:left="0"/>
              <w:rPr/>
            </w:pPr>
            <w:r>
              <w:rPr>
                <w:rFonts w:ascii="Times New Roman" w:hAnsi="Times New Roman" w:eastAsia="Times New Roman" w:cs="Times New Roman"/>
                <w:color w:val="000000"/>
                <w:sz w:val="24"/>
              </w:rPr>
              <w:t xml:space="preserve">One user requests another user's task or private memory</w:t>
            </w:r>
            <w:r/>
          </w:p>
        </w:tc>
        <w:tc>
          <w:tcPr>
            <w:tcBorders/>
            <w:tcMar>
              <w:left w:w="15" w:type="dxa"/>
              <w:top w:w="15" w:type="dxa"/>
              <w:right w:w="15" w:type="dxa"/>
              <w:bottom w:w="15" w:type="dxa"/>
            </w:tcMar>
            <w:tcW w:w="4166" w:type="dxa"/>
            <w:vAlign w:val="center"/>
          </w:tcPr>
          <w:p w14:paraId="2F812167">
            <w:pPr>
              <w:spacing/>
              <w:ind w:right="0" w:firstLine="0" w:left="0"/>
              <w:rPr/>
            </w:pPr>
            <w:r>
              <w:rPr>
                <w:rFonts w:ascii="Times New Roman" w:hAnsi="Times New Roman" w:eastAsia="Times New Roman" w:cs="Times New Roman"/>
                <w:color w:val="000000"/>
                <w:sz w:val="24"/>
              </w:rPr>
              <w:t xml:space="preserve">Deny access</w:t>
            </w:r>
            <w:r/>
          </w:p>
        </w:tc>
      </w:tr>
      <w:tr>
        <w:trPr/>
        <w:tc>
          <w:tcPr>
            <w:tcBorders/>
            <w:tcMar>
              <w:left w:w="15" w:type="dxa"/>
              <w:top w:w="15" w:type="dxa"/>
              <w:right w:w="15" w:type="dxa"/>
              <w:bottom w:w="15" w:type="dxa"/>
            </w:tcMar>
            <w:tcW w:w="5189" w:type="dxa"/>
            <w:vAlign w:val="center"/>
          </w:tcPr>
          <w:p w14:paraId="4CF42BFE">
            <w:pPr>
              <w:spacing/>
              <w:ind w:right="0" w:firstLine="0" w:left="0"/>
              <w:rPr/>
            </w:pPr>
            <w:r>
              <w:rPr>
                <w:rFonts w:ascii="Times New Roman" w:hAnsi="Times New Roman" w:eastAsia="Times New Roman" w:cs="Times New Roman"/>
                <w:color w:val="000000"/>
                <w:sz w:val="24"/>
              </w:rPr>
              <w:t xml:space="preserve">Model marks a consequential action as low-risk</w:t>
            </w:r>
            <w:r/>
          </w:p>
        </w:tc>
        <w:tc>
          <w:tcPr>
            <w:tcBorders/>
            <w:tcMar>
              <w:left w:w="15" w:type="dxa"/>
              <w:top w:w="15" w:type="dxa"/>
              <w:right w:w="15" w:type="dxa"/>
              <w:bottom w:w="15" w:type="dxa"/>
            </w:tcMar>
            <w:tcW w:w="4166" w:type="dxa"/>
            <w:vAlign w:val="center"/>
          </w:tcPr>
          <w:p w14:paraId="6360B6B7">
            <w:pPr>
              <w:spacing/>
              <w:ind w:right="0" w:firstLine="0" w:left="0"/>
              <w:rPr/>
            </w:pPr>
            <w:r>
              <w:rPr>
                <w:rFonts w:ascii="Times New Roman" w:hAnsi="Times New Roman" w:eastAsia="Times New Roman" w:cs="Times New Roman"/>
                <w:color w:val="000000"/>
                <w:sz w:val="24"/>
              </w:rPr>
              <w:t xml:space="preserve">Trusted policy classification prevails</w:t>
            </w:r>
            <w:r/>
          </w:p>
        </w:tc>
      </w:tr>
      <w:tr>
        <w:trPr/>
        <w:tc>
          <w:tcPr>
            <w:tcBorders/>
            <w:tcMar>
              <w:left w:w="15" w:type="dxa"/>
              <w:top w:w="15" w:type="dxa"/>
              <w:right w:w="15" w:type="dxa"/>
              <w:bottom w:w="15" w:type="dxa"/>
            </w:tcMar>
            <w:tcW w:w="5189" w:type="dxa"/>
            <w:vAlign w:val="center"/>
          </w:tcPr>
          <w:p w14:paraId="71094088">
            <w:pPr>
              <w:spacing/>
              <w:ind w:right="0" w:firstLine="0" w:left="0"/>
              <w:rPr/>
            </w:pPr>
            <w:r>
              <w:rPr>
                <w:rFonts w:ascii="Times New Roman" w:hAnsi="Times New Roman" w:eastAsia="Times New Roman" w:cs="Times New Roman"/>
                <w:color w:val="000000"/>
                <w:sz w:val="24"/>
              </w:rPr>
              <w:t xml:space="preserve">Required approval is missing</w:t>
            </w:r>
            <w:r/>
          </w:p>
        </w:tc>
        <w:tc>
          <w:tcPr>
            <w:tcBorders/>
            <w:tcMar>
              <w:left w:w="15" w:type="dxa"/>
              <w:top w:w="15" w:type="dxa"/>
              <w:right w:w="15" w:type="dxa"/>
              <w:bottom w:w="15" w:type="dxa"/>
            </w:tcMar>
            <w:tcW w:w="4166" w:type="dxa"/>
            <w:vAlign w:val="center"/>
          </w:tcPr>
          <w:p w14:paraId="1640AFC5">
            <w:pPr>
              <w:spacing/>
              <w:ind w:right="0" w:firstLine="0" w:left="0"/>
              <w:rPr/>
            </w:pPr>
            <w:r>
              <w:rPr>
                <w:rFonts w:ascii="Times New Roman" w:hAnsi="Times New Roman" w:eastAsia="Times New Roman" w:cs="Times New Roman"/>
                <w:color w:val="000000"/>
                <w:sz w:val="24"/>
              </w:rPr>
              <w:t xml:space="preserve">Wait for approval; no dispatch</w:t>
            </w:r>
            <w:r/>
          </w:p>
        </w:tc>
      </w:tr>
      <w:tr>
        <w:trPr/>
        <w:tc>
          <w:tcPr>
            <w:tcBorders/>
            <w:tcMar>
              <w:left w:w="15" w:type="dxa"/>
              <w:top w:w="15" w:type="dxa"/>
              <w:right w:w="15" w:type="dxa"/>
              <w:bottom w:w="15" w:type="dxa"/>
            </w:tcMar>
            <w:tcW w:w="5189" w:type="dxa"/>
            <w:vAlign w:val="center"/>
          </w:tcPr>
          <w:p w14:paraId="26F91FFF">
            <w:pPr>
              <w:spacing/>
              <w:ind w:right="0" w:firstLine="0" w:left="0"/>
              <w:rPr/>
            </w:pPr>
            <w:r>
              <w:rPr>
                <w:rFonts w:ascii="Times New Roman" w:hAnsi="Times New Roman" w:eastAsia="Times New Roman" w:cs="Times New Roman"/>
                <w:color w:val="000000"/>
                <w:sz w:val="24"/>
              </w:rPr>
              <w:t xml:space="preserve">Approval has expired</w:t>
            </w:r>
            <w:r/>
          </w:p>
        </w:tc>
        <w:tc>
          <w:tcPr>
            <w:tcBorders/>
            <w:tcMar>
              <w:left w:w="15" w:type="dxa"/>
              <w:top w:w="15" w:type="dxa"/>
              <w:right w:w="15" w:type="dxa"/>
              <w:bottom w:w="15" w:type="dxa"/>
            </w:tcMar>
            <w:tcW w:w="4166" w:type="dxa"/>
            <w:vAlign w:val="center"/>
          </w:tcPr>
          <w:p w14:paraId="6A8EA06A">
            <w:pPr>
              <w:spacing/>
              <w:ind w:right="0" w:firstLine="0" w:left="0"/>
              <w:rPr/>
            </w:pPr>
            <w:r>
              <w:rPr>
                <w:rFonts w:ascii="Times New Roman" w:hAnsi="Times New Roman" w:eastAsia="Times New Roman" w:cs="Times New Roman"/>
                <w:color w:val="000000"/>
                <w:sz w:val="24"/>
              </w:rPr>
              <w:t xml:space="preserve">Reject the approval for execution</w:t>
            </w:r>
            <w:r/>
          </w:p>
        </w:tc>
      </w:tr>
      <w:tr>
        <w:trPr/>
        <w:tc>
          <w:tcPr>
            <w:tcBorders/>
            <w:tcMar>
              <w:left w:w="15" w:type="dxa"/>
              <w:top w:w="15" w:type="dxa"/>
              <w:right w:w="15" w:type="dxa"/>
              <w:bottom w:w="15" w:type="dxa"/>
            </w:tcMar>
            <w:tcW w:w="5189" w:type="dxa"/>
            <w:vAlign w:val="center"/>
          </w:tcPr>
          <w:p w14:paraId="4A60E303">
            <w:pPr>
              <w:spacing/>
              <w:ind w:right="0" w:firstLine="0" w:left="0"/>
              <w:rPr/>
            </w:pPr>
            <w:r>
              <w:rPr>
                <w:rFonts w:ascii="Times New Roman" w:hAnsi="Times New Roman" w:eastAsia="Times New Roman" w:cs="Times New Roman"/>
                <w:color w:val="000000"/>
                <w:sz w:val="24"/>
              </w:rPr>
              <w:t xml:space="preserve">Approved destination changes before dispatch</w:t>
            </w:r>
            <w:r/>
          </w:p>
        </w:tc>
        <w:tc>
          <w:tcPr>
            <w:tcBorders/>
            <w:tcMar>
              <w:left w:w="15" w:type="dxa"/>
              <w:top w:w="15" w:type="dxa"/>
              <w:right w:w="15" w:type="dxa"/>
              <w:bottom w:w="15" w:type="dxa"/>
            </w:tcMar>
            <w:tcW w:w="4166" w:type="dxa"/>
            <w:vAlign w:val="center"/>
          </w:tcPr>
          <w:p w14:paraId="4D1965E3">
            <w:pPr>
              <w:spacing/>
              <w:ind w:right="0" w:firstLine="0" w:left="0"/>
              <w:rPr/>
            </w:pPr>
            <w:r>
              <w:rPr>
                <w:rFonts w:ascii="Times New Roman" w:hAnsi="Times New Roman" w:eastAsia="Times New Roman" w:cs="Times New Roman"/>
                <w:color w:val="000000"/>
                <w:sz w:val="24"/>
              </w:rPr>
              <w:t xml:space="preserve">Invalidate approval and re-evaluate</w:t>
            </w:r>
            <w:r/>
          </w:p>
        </w:tc>
      </w:tr>
      <w:tr>
        <w:trPr/>
        <w:tc>
          <w:tcPr>
            <w:tcBorders/>
            <w:tcMar>
              <w:left w:w="15" w:type="dxa"/>
              <w:top w:w="15" w:type="dxa"/>
              <w:right w:w="15" w:type="dxa"/>
              <w:bottom w:w="15" w:type="dxa"/>
            </w:tcMar>
            <w:tcW w:w="5189" w:type="dxa"/>
            <w:vAlign w:val="center"/>
          </w:tcPr>
          <w:p w14:paraId="361E8E42">
            <w:pPr>
              <w:spacing/>
              <w:ind w:right="0" w:firstLine="0" w:left="0"/>
              <w:rPr/>
            </w:pPr>
            <w:r>
              <w:rPr>
                <w:rFonts w:ascii="Times New Roman" w:hAnsi="Times New Roman" w:eastAsia="Times New Roman" w:cs="Times New Roman"/>
                <w:color w:val="000000"/>
                <w:sz w:val="24"/>
              </w:rPr>
              <w:t xml:space="preserve">Device identity is invalid or revoked</w:t>
            </w:r>
            <w:r/>
          </w:p>
        </w:tc>
        <w:tc>
          <w:tcPr>
            <w:tcBorders/>
            <w:tcMar>
              <w:left w:w="15" w:type="dxa"/>
              <w:top w:w="15" w:type="dxa"/>
              <w:right w:w="15" w:type="dxa"/>
              <w:bottom w:w="15" w:type="dxa"/>
            </w:tcMar>
            <w:tcW w:w="4166" w:type="dxa"/>
            <w:vAlign w:val="center"/>
          </w:tcPr>
          <w:p w14:paraId="511F04BD">
            <w:pPr>
              <w:spacing/>
              <w:ind w:right="0" w:firstLine="0" w:left="0"/>
              <w:rPr/>
            </w:pPr>
            <w:r>
              <w:rPr>
                <w:rFonts w:ascii="Times New Roman" w:hAnsi="Times New Roman" w:eastAsia="Times New Roman" w:cs="Times New Roman"/>
                <w:color w:val="000000"/>
                <w:sz w:val="24"/>
              </w:rPr>
              <w:t xml:space="preserve">Reject dispatch</w:t>
            </w:r>
            <w:r/>
          </w:p>
        </w:tc>
      </w:tr>
      <w:tr>
        <w:trPr/>
        <w:tc>
          <w:tcPr>
            <w:tcBorders/>
            <w:tcMar>
              <w:left w:w="15" w:type="dxa"/>
              <w:top w:w="15" w:type="dxa"/>
              <w:right w:w="15" w:type="dxa"/>
              <w:bottom w:w="15" w:type="dxa"/>
            </w:tcMar>
            <w:tcW w:w="5189" w:type="dxa"/>
            <w:vAlign w:val="center"/>
          </w:tcPr>
          <w:p w14:paraId="0B2D2226">
            <w:pPr>
              <w:spacing/>
              <w:ind w:right="0" w:firstLine="0" w:left="0"/>
              <w:rPr/>
            </w:pPr>
            <w:r>
              <w:rPr>
                <w:rFonts w:ascii="Times New Roman" w:hAnsi="Times New Roman" w:eastAsia="Times New Roman" w:cs="Times New Roman"/>
                <w:color w:val="000000"/>
                <w:sz w:val="24"/>
              </w:rPr>
              <w:t xml:space="preserve">Malicious document instructs NEXUS to access another directory</w:t>
            </w:r>
            <w:r/>
          </w:p>
        </w:tc>
        <w:tc>
          <w:tcPr>
            <w:tcBorders/>
            <w:tcMar>
              <w:left w:w="15" w:type="dxa"/>
              <w:top w:w="15" w:type="dxa"/>
              <w:right w:w="15" w:type="dxa"/>
              <w:bottom w:w="15" w:type="dxa"/>
            </w:tcMar>
            <w:tcW w:w="4166" w:type="dxa"/>
            <w:vAlign w:val="center"/>
          </w:tcPr>
          <w:p w14:paraId="251215C0">
            <w:pPr>
              <w:spacing/>
              <w:ind w:right="0" w:firstLine="0" w:left="0"/>
              <w:rPr/>
            </w:pPr>
            <w:r>
              <w:rPr>
                <w:rFonts w:ascii="Times New Roman" w:hAnsi="Times New Roman" w:eastAsia="Times New Roman" w:cs="Times New Roman"/>
                <w:color w:val="000000"/>
                <w:sz w:val="24"/>
              </w:rPr>
              <w:t xml:space="preserve">Document cannot expand permissions</w:t>
            </w:r>
            <w:r/>
          </w:p>
        </w:tc>
      </w:tr>
      <w:tr>
        <w:trPr/>
        <w:tc>
          <w:tcPr>
            <w:tcBorders/>
            <w:tcMar>
              <w:left w:w="15" w:type="dxa"/>
              <w:top w:w="15" w:type="dxa"/>
              <w:right w:w="15" w:type="dxa"/>
              <w:bottom w:w="15" w:type="dxa"/>
            </w:tcMar>
            <w:tcW w:w="5189" w:type="dxa"/>
            <w:vAlign w:val="center"/>
          </w:tcPr>
          <w:p w14:paraId="547A3869">
            <w:pPr>
              <w:spacing/>
              <w:ind w:right="0" w:firstLine="0" w:left="0"/>
              <w:rPr/>
            </w:pPr>
            <w:r>
              <w:rPr>
                <w:rFonts w:ascii="Times New Roman" w:hAnsi="Times New Roman" w:eastAsia="Times New Roman" w:cs="Times New Roman"/>
                <w:color w:val="000000"/>
                <w:sz w:val="24"/>
              </w:rPr>
              <w:t xml:space="preserve">File creation targets an existing file</w:t>
            </w:r>
            <w:r/>
          </w:p>
        </w:tc>
        <w:tc>
          <w:tcPr>
            <w:tcBorders/>
            <w:tcMar>
              <w:left w:w="15" w:type="dxa"/>
              <w:top w:w="15" w:type="dxa"/>
              <w:right w:w="15" w:type="dxa"/>
              <w:bottom w:w="15" w:type="dxa"/>
            </w:tcMar>
            <w:tcW w:w="4166" w:type="dxa"/>
            <w:vAlign w:val="center"/>
          </w:tcPr>
          <w:p w14:paraId="02CBEA97">
            <w:pPr>
              <w:spacing/>
              <w:ind w:right="0" w:firstLine="0" w:left="0"/>
              <w:rPr/>
            </w:pPr>
            <w:r>
              <w:rPr>
                <w:rFonts w:ascii="Times New Roman" w:hAnsi="Times New Roman" w:eastAsia="Times New Roman" w:cs="Times New Roman"/>
                <w:color w:val="000000"/>
                <w:sz w:val="24"/>
              </w:rPr>
              <w:t xml:space="preserve">Reject under create-only semantics; do not overwrite</w:t>
            </w:r>
            <w:r/>
          </w:p>
        </w:tc>
      </w:tr>
      <w:tr>
        <w:trPr/>
        <w:tc>
          <w:tcPr>
            <w:tcBorders/>
            <w:tcMar>
              <w:left w:w="15" w:type="dxa"/>
              <w:top w:w="15" w:type="dxa"/>
              <w:right w:w="15" w:type="dxa"/>
              <w:bottom w:w="15" w:type="dxa"/>
            </w:tcMar>
            <w:tcW w:w="5189" w:type="dxa"/>
            <w:vAlign w:val="center"/>
          </w:tcPr>
          <w:p w14:paraId="5EBE893A">
            <w:pPr>
              <w:spacing/>
              <w:ind w:right="0" w:firstLine="0" w:left="0"/>
              <w:rPr/>
            </w:pPr>
            <w:r>
              <w:rPr>
                <w:rFonts w:ascii="Times New Roman" w:hAnsi="Times New Roman" w:eastAsia="Times New Roman" w:cs="Times New Roman"/>
                <w:color w:val="000000"/>
                <w:sz w:val="24"/>
              </w:rPr>
              <w:t xml:space="preserve">Cancellation races with approval</w:t>
            </w:r>
            <w:r/>
          </w:p>
        </w:tc>
        <w:tc>
          <w:tcPr>
            <w:tcBorders/>
            <w:tcMar>
              <w:left w:w="15" w:type="dxa"/>
              <w:top w:w="15" w:type="dxa"/>
              <w:right w:w="15" w:type="dxa"/>
              <w:bottom w:w="15" w:type="dxa"/>
            </w:tcMar>
            <w:tcW w:w="4166" w:type="dxa"/>
            <w:vAlign w:val="center"/>
          </w:tcPr>
          <w:p w14:paraId="33EB78DE">
            <w:pPr>
              <w:spacing/>
              <w:ind w:right="0" w:firstLine="0" w:left="0"/>
              <w:rPr/>
            </w:pPr>
            <w:r>
              <w:rPr>
                <w:rFonts w:ascii="Times New Roman" w:hAnsi="Times New Roman" w:eastAsia="Times New Roman" w:cs="Times New Roman"/>
                <w:color w:val="000000"/>
                <w:sz w:val="24"/>
              </w:rPr>
              <w:t xml:space="preserve">Apply task-state rules; do not revive a cancelled task</w:t>
            </w:r>
            <w:r/>
          </w:p>
        </w:tc>
      </w:tr>
      <w:tr>
        <w:trPr/>
        <w:tc>
          <w:tcPr>
            <w:tcBorders/>
            <w:tcMar>
              <w:left w:w="15" w:type="dxa"/>
              <w:top w:w="15" w:type="dxa"/>
              <w:right w:w="15" w:type="dxa"/>
              <w:bottom w:w="15" w:type="dxa"/>
            </w:tcMar>
            <w:tcW w:w="5189" w:type="dxa"/>
            <w:vAlign w:val="center"/>
          </w:tcPr>
          <w:p w14:paraId="130E6537">
            <w:pPr>
              <w:spacing/>
              <w:ind w:right="0" w:firstLine="0" w:left="0"/>
              <w:rPr/>
            </w:pPr>
            <w:r>
              <w:rPr>
                <w:rFonts w:ascii="Times New Roman" w:hAnsi="Times New Roman" w:eastAsia="Times New Roman" w:cs="Times New Roman"/>
                <w:color w:val="000000"/>
                <w:sz w:val="24"/>
              </w:rPr>
              <w:t xml:space="preserve">Policy service is unavailable</w:t>
            </w:r>
            <w:r/>
          </w:p>
        </w:tc>
        <w:tc>
          <w:tcPr>
            <w:tcBorders/>
            <w:tcMar>
              <w:left w:w="15" w:type="dxa"/>
              <w:top w:w="15" w:type="dxa"/>
              <w:right w:w="15" w:type="dxa"/>
              <w:bottom w:w="15" w:type="dxa"/>
            </w:tcMar>
            <w:tcW w:w="4166" w:type="dxa"/>
            <w:vAlign w:val="center"/>
          </w:tcPr>
          <w:p w14:paraId="20452DA8">
            <w:pPr>
              <w:spacing/>
              <w:ind w:right="0" w:firstLine="0" w:left="0"/>
              <w:rPr/>
            </w:pPr>
            <w:r>
              <w:rPr>
                <w:rFonts w:ascii="Times New Roman" w:hAnsi="Times New Roman" w:eastAsia="Times New Roman" w:cs="Times New Roman"/>
                <w:color w:val="000000"/>
                <w:sz w:val="24"/>
              </w:rPr>
              <w:t xml:space="preserve">Do not dispatch security-sensitive operations</w:t>
            </w:r>
            <w:r/>
          </w:p>
        </w:tc>
      </w:tr>
      <w:tr>
        <w:trPr/>
        <w:tc>
          <w:tcPr>
            <w:tcBorders/>
            <w:tcMar>
              <w:left w:w="15" w:type="dxa"/>
              <w:top w:w="15" w:type="dxa"/>
              <w:right w:w="15" w:type="dxa"/>
              <w:bottom w:w="15" w:type="dxa"/>
            </w:tcMar>
            <w:tcW w:w="5189" w:type="dxa"/>
            <w:vAlign w:val="center"/>
          </w:tcPr>
          <w:p w14:paraId="6CBC63CF">
            <w:pPr>
              <w:spacing/>
              <w:ind w:right="0" w:firstLine="0" w:left="0"/>
              <w:rPr/>
            </w:pPr>
            <w:r>
              <w:rPr>
                <w:rFonts w:ascii="Times New Roman" w:hAnsi="Times New Roman" w:eastAsia="Times New Roman" w:cs="Times New Roman"/>
                <w:color w:val="000000"/>
                <w:sz w:val="24"/>
              </w:rPr>
              <w:t xml:space="preserve">Backend allows an operation that violates local bridge scope</w:t>
            </w:r>
            <w:r/>
          </w:p>
        </w:tc>
        <w:tc>
          <w:tcPr>
            <w:tcBorders/>
            <w:tcMar>
              <w:left w:w="15" w:type="dxa"/>
              <w:top w:w="15" w:type="dxa"/>
              <w:right w:w="15" w:type="dxa"/>
              <w:bottom w:w="15" w:type="dxa"/>
            </w:tcMar>
            <w:tcW w:w="4166" w:type="dxa"/>
            <w:vAlign w:val="center"/>
          </w:tcPr>
          <w:p w14:paraId="0869DFC2">
            <w:pPr>
              <w:spacing/>
              <w:ind w:right="0" w:firstLine="0" w:left="0"/>
              <w:rPr/>
            </w:pPr>
            <w:r>
              <w:rPr>
                <w:rFonts w:ascii="Times New Roman" w:hAnsi="Times New Roman" w:eastAsia="Times New Roman" w:cs="Times New Roman"/>
                <w:color w:val="000000"/>
                <w:sz w:val="24"/>
              </w:rPr>
              <w:t xml:space="preserve">Bridge rejects it</w:t>
            </w:r>
            <w:r/>
          </w:p>
        </w:tc>
      </w:tr>
      <w:tr>
        <w:trPr/>
        <w:tc>
          <w:tcPr>
            <w:tcBorders/>
            <w:tcMar>
              <w:left w:w="15" w:type="dxa"/>
              <w:top w:w="15" w:type="dxa"/>
              <w:right w:w="15" w:type="dxa"/>
              <w:bottom w:w="15" w:type="dxa"/>
            </w:tcMar>
            <w:tcW w:w="5189" w:type="dxa"/>
            <w:vAlign w:val="center"/>
          </w:tcPr>
          <w:p w14:paraId="376A46BC">
            <w:pPr>
              <w:spacing/>
              <w:ind w:right="0" w:firstLine="0" w:left="0"/>
              <w:rPr/>
            </w:pPr>
            <w:r>
              <w:rPr>
                <w:rFonts w:ascii="Times New Roman" w:hAnsi="Times New Roman" w:eastAsia="Times New Roman" w:cs="Times New Roman"/>
                <w:color w:val="000000"/>
                <w:sz w:val="24"/>
              </w:rPr>
              <w:t xml:space="preserve">Tool times out after a possible write</w:t>
            </w:r>
            <w:r/>
          </w:p>
        </w:tc>
        <w:tc>
          <w:tcPr>
            <w:tcBorders/>
            <w:tcMar>
              <w:left w:w="15" w:type="dxa"/>
              <w:top w:w="15" w:type="dxa"/>
              <w:right w:w="15" w:type="dxa"/>
              <w:bottom w:w="15" w:type="dxa"/>
            </w:tcMar>
            <w:tcW w:w="4166" w:type="dxa"/>
            <w:vAlign w:val="center"/>
          </w:tcPr>
          <w:p w14:paraId="61F1873F">
            <w:pPr>
              <w:spacing/>
              <w:ind w:right="0" w:firstLine="0" w:left="0"/>
              <w:rPr/>
            </w:pPr>
            <w:r>
              <w:rPr>
                <w:rFonts w:ascii="Times New Roman" w:hAnsi="Times New Roman" w:eastAsia="Times New Roman" w:cs="Times New Roman"/>
                <w:color w:val="000000"/>
                <w:sz w:val="24"/>
              </w:rPr>
              <w:t xml:space="preserve">Record uncertainty and reconcile before retry</w:t>
            </w:r>
            <w:r/>
          </w:p>
        </w:tc>
      </w:tr>
      <w:tr>
        <w:trPr/>
        <w:tc>
          <w:tcPr>
            <w:tcBorders/>
            <w:tcMar>
              <w:left w:w="15" w:type="dxa"/>
              <w:top w:w="15" w:type="dxa"/>
              <w:right w:w="15" w:type="dxa"/>
              <w:bottom w:w="15" w:type="dxa"/>
            </w:tcMar>
            <w:tcW w:w="5189" w:type="dxa"/>
            <w:vAlign w:val="center"/>
          </w:tcPr>
          <w:p w14:paraId="222F3D05">
            <w:pPr>
              <w:spacing/>
              <w:ind w:right="0" w:firstLine="0" w:left="0"/>
              <w:rPr/>
            </w:pPr>
            <w:r>
              <w:rPr>
                <w:rFonts w:ascii="Times New Roman" w:hAnsi="Times New Roman" w:eastAsia="Times New Roman" w:cs="Times New Roman"/>
                <w:color w:val="000000"/>
                <w:sz w:val="24"/>
              </w:rPr>
              <w:t xml:space="preserve">Audit persistence fails for a consequential operation</w:t>
            </w:r>
            <w:r/>
          </w:p>
        </w:tc>
        <w:tc>
          <w:tcPr>
            <w:tcBorders/>
            <w:tcMar>
              <w:left w:w="15" w:type="dxa"/>
              <w:top w:w="15" w:type="dxa"/>
              <w:right w:w="15" w:type="dxa"/>
              <w:bottom w:w="15" w:type="dxa"/>
            </w:tcMar>
            <w:tcW w:w="4166" w:type="dxa"/>
            <w:vAlign w:val="center"/>
          </w:tcPr>
          <w:p w14:paraId="00CC9100">
            <w:pPr>
              <w:spacing/>
              <w:ind w:right="0" w:firstLine="0" w:left="0"/>
              <w:rPr/>
            </w:pPr>
            <w:r>
              <w:rPr>
                <w:rFonts w:ascii="Times New Roman" w:hAnsi="Times New Roman" w:eastAsia="Times New Roman" w:cs="Times New Roman"/>
                <w:color w:val="000000"/>
                <w:sz w:val="24"/>
              </w:rPr>
              <w:t xml:space="preserve">Block execution under the proposed durability rule</w:t>
            </w:r>
            <w:r/>
          </w:p>
        </w:tc>
      </w:tr>
      <w:tr>
        <w:trPr/>
        <w:tc>
          <w:tcPr>
            <w:tcBorders/>
            <w:tcMar>
              <w:left w:w="15" w:type="dxa"/>
              <w:top w:w="15" w:type="dxa"/>
              <w:right w:w="15" w:type="dxa"/>
              <w:bottom w:w="15" w:type="dxa"/>
            </w:tcMar>
            <w:tcW w:w="5189" w:type="dxa"/>
            <w:vAlign w:val="center"/>
          </w:tcPr>
          <w:p w14:paraId="212AA2B6">
            <w:pPr>
              <w:spacing/>
              <w:ind w:right="0" w:firstLine="0" w:left="0"/>
              <w:rPr/>
            </w:pPr>
            <w:r>
              <w:rPr>
                <w:rFonts w:ascii="Times New Roman" w:hAnsi="Times New Roman" w:eastAsia="Times New Roman" w:cs="Times New Roman"/>
                <w:color w:val="000000"/>
                <w:sz w:val="24"/>
              </w:rPr>
              <w:t xml:space="preserve">Unknown policy version reaches a bridge</w:t>
            </w:r>
            <w:r/>
          </w:p>
        </w:tc>
        <w:tc>
          <w:tcPr>
            <w:tcBorders/>
            <w:tcMar>
              <w:left w:w="15" w:type="dxa"/>
              <w:top w:w="15" w:type="dxa"/>
              <w:right w:w="15" w:type="dxa"/>
              <w:bottom w:w="15" w:type="dxa"/>
            </w:tcMar>
            <w:tcW w:w="4166" w:type="dxa"/>
            <w:vAlign w:val="center"/>
          </w:tcPr>
          <w:p w14:paraId="31D86D6C">
            <w:pPr>
              <w:spacing/>
              <w:ind w:right="0" w:firstLine="0" w:left="0"/>
              <w:rPr/>
            </w:pPr>
            <w:r>
              <w:rPr>
                <w:rFonts w:ascii="Times New Roman" w:hAnsi="Times New Roman" w:eastAsia="Times New Roman" w:cs="Times New Roman"/>
                <w:color w:val="000000"/>
                <w:sz w:val="24"/>
              </w:rPr>
              <w:t xml:space="preserve">Block execution until compatibility is resolved</w:t>
            </w:r>
            <w:r/>
          </w:p>
        </w:tc>
      </w:tr>
    </w:tbl>
    <w:p w14:paraId="6BF5AAF9">
      <w:pPr>
        <w:pStyle w:val="141"/>
        <w:spacing/>
        <w:ind w:right="0" w:firstLine="0" w:left="0"/>
        <w:rPr/>
      </w:pPr>
      <w:r>
        <w:rPr>
          <w:rFonts w:ascii="Times New Roman" w:hAnsi="Times New Roman" w:eastAsia="Times New Roman" w:cs="Times New Roman"/>
          <w:b/>
          <w:color w:val="000000"/>
          <w:sz w:val="28"/>
        </w:rPr>
        <w:t xml:space="preserve">Required test layers</w:t>
      </w:r>
      <w:r/>
    </w:p>
    <w:p w14:paraId="122BB190">
      <w:pPr>
        <w:pStyle w:val="668"/>
        <w:numPr>
          <w:ilvl w:val="0"/>
          <w:numId w:val="8"/>
        </w:numPr>
        <w:spacing/>
        <w:ind w:right="0"/>
        <w:jc w:val="left"/>
        <w:rPr/>
      </w:pPr>
      <w:r>
        <w:rPr>
          <w:rFonts w:ascii="Times New Roman" w:hAnsi="Times New Roman" w:eastAsia="Times New Roman" w:cs="Times New Roman"/>
          <w:color w:val="000000"/>
          <w:sz w:val="24"/>
        </w:rPr>
        <w:t xml:space="preserve">Unit tests: policy precedence, tier classification, argument normalization, approval matching and expiry.</w:t>
      </w:r>
      <w:r/>
    </w:p>
    <w:p w14:paraId="0F3DB9ED">
      <w:pPr>
        <w:pStyle w:val="668"/>
        <w:numPr>
          <w:ilvl w:val="0"/>
          <w:numId w:val="8"/>
        </w:numPr>
        <w:spacing/>
        <w:ind w:right="0"/>
        <w:jc w:val="left"/>
        <w:rPr/>
      </w:pPr>
      <w:r>
        <w:rPr>
          <w:rFonts w:ascii="Times New Roman" w:hAnsi="Times New Roman" w:eastAsia="Times New Roman" w:cs="Times New Roman"/>
          <w:color w:val="000000"/>
          <w:sz w:val="24"/>
        </w:rPr>
        <w:t xml:space="preserve">Integration tests: database transactions, durable approval records, concurrent approval/cancellation requests and permission revocation.</w:t>
      </w:r>
      <w:r/>
    </w:p>
    <w:p w14:paraId="7AB2C9CF">
      <w:pPr>
        <w:pStyle w:val="668"/>
        <w:numPr>
          <w:ilvl w:val="0"/>
          <w:numId w:val="8"/>
        </w:numPr>
        <w:spacing/>
        <w:ind w:right="0"/>
        <w:jc w:val="left"/>
        <w:rPr/>
      </w:pPr>
      <w:r>
        <w:rPr>
          <w:rFonts w:ascii="Times New Roman" w:hAnsi="Times New Roman" w:eastAsia="Times New Roman" w:cs="Times New Roman"/>
          <w:color w:val="000000"/>
          <w:sz w:val="24"/>
        </w:rPr>
        <w:t xml:space="preserve">Bridge tests: local path restrictions, tool allowlisting, authentication, malformed requests and operation deduplication.</w:t>
      </w:r>
      <w:r/>
    </w:p>
    <w:p w14:paraId="5AB5745E">
      <w:pPr>
        <w:pStyle w:val="668"/>
        <w:numPr>
          <w:ilvl w:val="0"/>
          <w:numId w:val="8"/>
        </w:numPr>
        <w:spacing/>
        <w:ind w:right="0"/>
        <w:jc w:val="left"/>
        <w:rPr/>
      </w:pPr>
      <w:r>
        <w:rPr>
          <w:rFonts w:ascii="Times New Roman" w:hAnsi="Times New Roman" w:eastAsia="Times New Roman" w:cs="Times New Roman"/>
          <w:color w:val="000000"/>
          <w:sz w:val="24"/>
        </w:rPr>
        <w:t xml:space="preserve">Adversarial tests: prompt injection, malicious document contents, unexpected model output and attempts to manipulate tool parameters.</w:t>
      </w:r>
      <w:r/>
    </w:p>
    <w:p w14:paraId="60D09B81">
      <w:pPr>
        <w:pStyle w:val="668"/>
        <w:numPr>
          <w:ilvl w:val="0"/>
          <w:numId w:val="8"/>
        </w:numPr>
        <w:spacing/>
        <w:ind w:right="0"/>
        <w:jc w:val="left"/>
        <w:rPr/>
      </w:pPr>
      <w:r>
        <w:rPr>
          <w:rFonts w:ascii="Times New Roman" w:hAnsi="Times New Roman" w:eastAsia="Times New Roman" w:cs="Times New Roman"/>
          <w:color w:val="000000"/>
          <w:sz w:val="24"/>
        </w:rPr>
        <w:t xml:space="preserve">End-to-end tests: submit a task, approve an operation, execute on the correct device, inspect the audit trail and recover from interruption.</w:t>
      </w:r>
      <w:r/>
    </w:p>
    <w:p w14:paraId="1A129C40">
      <w:pPr>
        <w:spacing/>
        <w:ind w:right="0" w:firstLine="0" w:left="0"/>
        <w:rPr/>
      </w:pPr>
      <w:r>
        <w:rPr>
          <w:rFonts w:ascii="Times New Roman" w:hAnsi="Times New Roman" w:eastAsia="Times New Roman" w:cs="Times New Roman"/>
          <w:color w:val="000000"/>
          <w:sz w:val="24"/>
        </w:rPr>
        <w:t xml:space="preserve">The critical security acceptance criterion is zero unauthorized side effects in the defined security test suite. This is a test requirement, not a claim that all possible attacks can be eliminated.</w:t>
      </w:r>
      <w:r/>
    </w:p>
    <w:p w14:paraId="6A905820">
      <w:pPr>
        <w:pStyle w:val="140"/>
        <w:spacing/>
        <w:ind w:right="0" w:firstLine="0" w:left="0"/>
        <w:rPr/>
      </w:pPr>
      <w:r>
        <w:rPr>
          <w:rFonts w:ascii="Times New Roman" w:hAnsi="Times New Roman" w:eastAsia="Times New Roman" w:cs="Times New Roman"/>
          <w:b/>
          <w:color w:val="000000"/>
          <w:sz w:val="36"/>
        </w:rPr>
        <w:t xml:space="preserve">03.23.12 MVP implementation priorities</w:t>
      </w:r>
      <w:r/>
    </w:p>
    <w:p w14:paraId="0092FDE0">
      <w:pPr>
        <w:spacing/>
        <w:ind w:right="0" w:firstLine="0" w:left="0"/>
        <w:rPr/>
      </w:pPr>
      <w:r>
        <w:rPr>
          <w:rFonts w:ascii="Times New Roman" w:hAnsi="Times New Roman" w:eastAsia="Times New Roman" w:cs="Times New Roman"/>
          <w:color w:val="000000"/>
          <w:sz w:val="24"/>
        </w:rPr>
        <w:t xml:space="preserve">P0</w:t>
      </w:r>
      <w:r/>
    </w:p>
    <w:p w14:paraId="53015C72">
      <w:pPr>
        <w:spacing/>
        <w:ind w:right="0" w:firstLine="0" w:left="0"/>
        <w:rPr/>
      </w:pPr>
      <w:r>
        <w:rPr>
          <w:rFonts w:ascii="Times New Roman" w:hAnsi="Times New Roman" w:eastAsia="Times New Roman" w:cs="Times New Roman"/>
          <w:color w:val="000000"/>
          <w:sz w:val="24"/>
        </w:rPr>
        <w:t xml:space="preserve">Required before real computer operations</w:t>
      </w:r>
      <w:r/>
    </w:p>
    <w:p w14:paraId="6762B569">
      <w:pPr>
        <w:pStyle w:val="668"/>
        <w:numPr>
          <w:ilvl w:val="0"/>
          <w:numId w:val="8"/>
        </w:numPr>
        <w:spacing/>
        <w:ind w:right="0"/>
        <w:jc w:val="left"/>
        <w:rPr/>
      </w:pPr>
      <w:r>
        <w:rPr>
          <w:rFonts w:ascii="Times New Roman" w:hAnsi="Times New Roman" w:eastAsia="Times New Roman" w:cs="Times New Roman"/>
          <w:color w:val="000000"/>
          <w:sz w:val="24"/>
        </w:rPr>
        <w:t xml:space="preserve">Trusted tool registry and strict input schemas.</w:t>
      </w:r>
      <w:r/>
    </w:p>
    <w:p w14:paraId="5D0218D2">
      <w:pPr>
        <w:pStyle w:val="668"/>
        <w:numPr>
          <w:ilvl w:val="0"/>
          <w:numId w:val="8"/>
        </w:numPr>
        <w:spacing/>
        <w:ind w:right="0"/>
        <w:jc w:val="left"/>
        <w:rPr/>
      </w:pPr>
      <w:r>
        <w:rPr>
          <w:rFonts w:ascii="Times New Roman" w:hAnsi="Times New Roman" w:eastAsia="Times New Roman" w:cs="Times New Roman"/>
          <w:color w:val="000000"/>
          <w:sz w:val="24"/>
        </w:rPr>
        <w:t xml:space="preserve">Deny-by-default policy enforcement.</w:t>
      </w:r>
      <w:r/>
    </w:p>
    <w:p w14:paraId="198D8A47">
      <w:pPr>
        <w:pStyle w:val="668"/>
        <w:numPr>
          <w:ilvl w:val="0"/>
          <w:numId w:val="8"/>
        </w:numPr>
        <w:spacing/>
        <w:ind w:right="0"/>
        <w:jc w:val="left"/>
        <w:rPr/>
      </w:pPr>
      <w:r>
        <w:rPr>
          <w:rFonts w:ascii="Times New Roman" w:hAnsi="Times New Roman" w:eastAsia="Times New Roman" w:cs="Times New Roman"/>
          <w:color w:val="000000"/>
          <w:sz w:val="24"/>
        </w:rPr>
        <w:t xml:space="preserve">User, task, device and resource authorization.</w:t>
      </w:r>
      <w:r/>
    </w:p>
    <w:p w14:paraId="03862D8E">
      <w:pPr>
        <w:pStyle w:val="668"/>
        <w:numPr>
          <w:ilvl w:val="0"/>
          <w:numId w:val="8"/>
        </w:numPr>
        <w:spacing/>
        <w:ind w:right="0"/>
        <w:jc w:val="left"/>
        <w:rPr/>
      </w:pPr>
      <w:r>
        <w:rPr>
          <w:rFonts w:ascii="Times New Roman" w:hAnsi="Times New Roman" w:eastAsia="Times New Roman" w:cs="Times New Roman"/>
          <w:color w:val="000000"/>
          <w:sz w:val="24"/>
        </w:rPr>
        <w:t xml:space="preserve">Explicit risk classifications.</w:t>
      </w:r>
      <w:r/>
    </w:p>
    <w:p w14:paraId="6B8B73E3">
      <w:pPr>
        <w:pStyle w:val="668"/>
        <w:numPr>
          <w:ilvl w:val="0"/>
          <w:numId w:val="8"/>
        </w:numPr>
        <w:spacing/>
        <w:ind w:right="0"/>
        <w:jc w:val="left"/>
        <w:rPr/>
      </w:pPr>
      <w:r>
        <w:rPr>
          <w:rFonts w:ascii="Times New Roman" w:hAnsi="Times New Roman" w:eastAsia="Times New Roman" w:cs="Times New Roman"/>
          <w:color w:val="000000"/>
          <w:sz w:val="24"/>
        </w:rPr>
        <w:t xml:space="preserve">Approval bound to the exact operation.</w:t>
      </w:r>
      <w:r/>
    </w:p>
    <w:p w14:paraId="6C96D409">
      <w:pPr>
        <w:pStyle w:val="668"/>
        <w:numPr>
          <w:ilvl w:val="0"/>
          <w:numId w:val="8"/>
        </w:numPr>
        <w:spacing/>
        <w:ind w:right="0"/>
        <w:jc w:val="left"/>
        <w:rPr/>
      </w:pPr>
      <w:r>
        <w:rPr>
          <w:rFonts w:ascii="Times New Roman" w:hAnsi="Times New Roman" w:eastAsia="Times New Roman" w:cs="Times New Roman"/>
          <w:color w:val="000000"/>
          <w:sz w:val="24"/>
        </w:rPr>
        <w:t xml:space="preserve">Backend and bridge validation.</w:t>
      </w:r>
      <w:r/>
    </w:p>
    <w:p w14:paraId="2F91C651">
      <w:pPr>
        <w:pStyle w:val="668"/>
        <w:numPr>
          <w:ilvl w:val="0"/>
          <w:numId w:val="8"/>
        </w:numPr>
        <w:spacing/>
        <w:ind w:right="0"/>
        <w:jc w:val="left"/>
        <w:rPr/>
      </w:pPr>
      <w:r>
        <w:rPr>
          <w:rFonts w:ascii="Times New Roman" w:hAnsi="Times New Roman" w:eastAsia="Times New Roman" w:cs="Times New Roman"/>
          <w:color w:val="000000"/>
          <w:sz w:val="24"/>
        </w:rPr>
        <w:t xml:space="preserve">Durable policy decisions and consequential-action audit records.</w:t>
      </w:r>
      <w:r/>
    </w:p>
    <w:p w14:paraId="6B3C2B50">
      <w:pPr>
        <w:pStyle w:val="668"/>
        <w:numPr>
          <w:ilvl w:val="0"/>
          <w:numId w:val="8"/>
        </w:numPr>
        <w:spacing/>
        <w:ind w:right="0"/>
        <w:jc w:val="left"/>
        <w:rPr/>
      </w:pPr>
      <w:r>
        <w:rPr>
          <w:rFonts w:ascii="Times New Roman" w:hAnsi="Times New Roman" w:eastAsia="Times New Roman" w:cs="Times New Roman"/>
          <w:color w:val="000000"/>
          <w:sz w:val="24"/>
        </w:rPr>
        <w:t xml:space="preserve">Security regression tests and safe failure behavior.</w:t>
      </w:r>
      <w:r/>
    </w:p>
    <w:p w14:paraId="3CAC63F0">
      <w:pPr>
        <w:spacing/>
        <w:ind w:right="0" w:firstLine="0" w:left="0"/>
        <w:rPr/>
      </w:pPr>
      <w:r>
        <w:rPr>
          <w:rFonts w:ascii="Times New Roman" w:hAnsi="Times New Roman" w:eastAsia="Times New Roman" w:cs="Times New Roman"/>
          <w:color w:val="000000"/>
          <w:sz w:val="24"/>
        </w:rPr>
        <w:t xml:space="preserve">P1</w:t>
      </w:r>
      <w:r/>
    </w:p>
    <w:p w14:paraId="386F02DF">
      <w:pPr>
        <w:spacing/>
        <w:ind w:right="0" w:firstLine="0" w:left="0"/>
        <w:rPr/>
      </w:pPr>
      <w:r>
        <w:rPr>
          <w:rFonts w:ascii="Times New Roman" w:hAnsi="Times New Roman" w:eastAsia="Times New Roman" w:cs="Times New Roman"/>
          <w:color w:val="000000"/>
          <w:sz w:val="24"/>
        </w:rPr>
        <w:t xml:space="preserve">Required as capabilities expand</w:t>
      </w:r>
      <w:r/>
    </w:p>
    <w:p w14:paraId="01021E0B">
      <w:pPr>
        <w:pStyle w:val="668"/>
        <w:numPr>
          <w:ilvl w:val="0"/>
          <w:numId w:val="8"/>
        </w:numPr>
        <w:spacing/>
        <w:ind w:right="0"/>
        <w:jc w:val="left"/>
        <w:rPr/>
      </w:pPr>
      <w:r>
        <w:rPr>
          <w:rFonts w:ascii="Times New Roman" w:hAnsi="Times New Roman" w:eastAsia="Times New Roman" w:cs="Times New Roman"/>
          <w:color w:val="000000"/>
          <w:sz w:val="24"/>
        </w:rPr>
        <w:t xml:space="preserve">Versioned policy deployment and compatibility checks.</w:t>
      </w:r>
      <w:r/>
    </w:p>
    <w:p w14:paraId="46B8C7FF">
      <w:pPr>
        <w:pStyle w:val="668"/>
        <w:numPr>
          <w:ilvl w:val="0"/>
          <w:numId w:val="8"/>
        </w:numPr>
        <w:spacing/>
        <w:ind w:right="0"/>
        <w:jc w:val="left"/>
        <w:rPr/>
      </w:pPr>
      <w:r>
        <w:rPr>
          <w:rFonts w:ascii="Times New Roman" w:hAnsi="Times New Roman" w:eastAsia="Times New Roman" w:cs="Times New Roman"/>
          <w:color w:val="000000"/>
          <w:sz w:val="24"/>
        </w:rPr>
        <w:t xml:space="preserve">Permission and device revocation workflows.</w:t>
      </w:r>
      <w:r/>
    </w:p>
    <w:p w14:paraId="44055E07">
      <w:pPr>
        <w:pStyle w:val="668"/>
        <w:numPr>
          <w:ilvl w:val="0"/>
          <w:numId w:val="8"/>
        </w:numPr>
        <w:spacing/>
        <w:ind w:right="0"/>
        <w:jc w:val="left"/>
        <w:rPr/>
      </w:pPr>
      <w:r>
        <w:rPr>
          <w:rFonts w:ascii="Times New Roman" w:hAnsi="Times New Roman" w:eastAsia="Times New Roman" w:cs="Times New Roman"/>
          <w:color w:val="000000"/>
          <w:sz w:val="24"/>
        </w:rPr>
        <w:t xml:space="preserve">More comprehensive adversarial testing.</w:t>
      </w:r>
      <w:r/>
    </w:p>
    <w:p w14:paraId="0B34F513">
      <w:pPr>
        <w:pStyle w:val="668"/>
        <w:numPr>
          <w:ilvl w:val="0"/>
          <w:numId w:val="8"/>
        </w:numPr>
        <w:spacing/>
        <w:ind w:right="0"/>
        <w:jc w:val="left"/>
        <w:rPr/>
      </w:pPr>
      <w:r>
        <w:rPr>
          <w:rFonts w:ascii="Times New Roman" w:hAnsi="Times New Roman" w:eastAsia="Times New Roman" w:cs="Times New Roman"/>
          <w:color w:val="000000"/>
          <w:sz w:val="24"/>
        </w:rPr>
        <w:t xml:space="preserve">Clearer recovery and reconciliation for uncertain outcomes.</w:t>
      </w:r>
      <w:r/>
    </w:p>
    <w:p w14:paraId="482BB00E">
      <w:pPr>
        <w:pStyle w:val="668"/>
        <w:numPr>
          <w:ilvl w:val="0"/>
          <w:numId w:val="8"/>
        </w:numPr>
        <w:spacing/>
        <w:ind w:right="0"/>
        <w:jc w:val="left"/>
        <w:rPr/>
      </w:pPr>
      <w:r>
        <w:rPr>
          <w:rFonts w:ascii="Times New Roman" w:hAnsi="Times New Roman" w:eastAsia="Times New Roman" w:cs="Times New Roman"/>
          <w:color w:val="000000"/>
          <w:sz w:val="24"/>
        </w:rPr>
        <w:t xml:space="preserve">Evaluation of policy effectiveness across realistic multi-step tasks.</w:t>
      </w:r>
      <w:r/>
    </w:p>
    <w:p w14:paraId="10001B71">
      <w:pPr>
        <w:spacing/>
        <w:ind w:right="0" w:firstLine="0" w:left="0"/>
        <w:rPr/>
      </w:pPr>
      <w:r>
        <w:rPr>
          <w:rFonts w:ascii="Times New Roman" w:hAnsi="Times New Roman" w:eastAsia="Times New Roman" w:cs="Times New Roman"/>
          <w:color w:val="000000"/>
          <w:sz w:val="24"/>
        </w:rPr>
        <w:t xml:space="preserve">P2</w:t>
      </w:r>
      <w:r/>
    </w:p>
    <w:p w14:paraId="7A418C10">
      <w:pPr>
        <w:spacing/>
        <w:ind w:right="0" w:firstLine="0" w:left="0"/>
        <w:rPr/>
      </w:pPr>
      <w:r>
        <w:rPr>
          <w:rFonts w:ascii="Times New Roman" w:hAnsi="Times New Roman" w:eastAsia="Times New Roman" w:cs="Times New Roman"/>
          <w:color w:val="000000"/>
          <w:sz w:val="24"/>
        </w:rPr>
        <w:t xml:space="preserve">Future enhancements</w:t>
      </w:r>
      <w:r/>
    </w:p>
    <w:p w14:paraId="24F5D39D">
      <w:pPr>
        <w:pStyle w:val="668"/>
        <w:numPr>
          <w:ilvl w:val="0"/>
          <w:numId w:val="8"/>
        </w:numPr>
        <w:spacing/>
        <w:ind w:right="0"/>
        <w:jc w:val="left"/>
        <w:rPr/>
      </w:pPr>
      <w:r>
        <w:rPr>
          <w:rFonts w:ascii="Times New Roman" w:hAnsi="Times New Roman" w:eastAsia="Times New Roman" w:cs="Times New Roman"/>
          <w:color w:val="000000"/>
          <w:sz w:val="24"/>
        </w:rPr>
        <w:t xml:space="preserve">Administrative policy-management UI.</w:t>
      </w:r>
      <w:r/>
    </w:p>
    <w:p w14:paraId="3D358EC7">
      <w:pPr>
        <w:pStyle w:val="668"/>
        <w:numPr>
          <w:ilvl w:val="0"/>
          <w:numId w:val="8"/>
        </w:numPr>
        <w:spacing/>
        <w:ind w:right="0"/>
        <w:jc w:val="left"/>
        <w:rPr/>
      </w:pPr>
      <w:r>
        <w:rPr>
          <w:rFonts w:ascii="Times New Roman" w:hAnsi="Times New Roman" w:eastAsia="Times New Roman" w:cs="Times New Roman"/>
          <w:color w:val="000000"/>
          <w:sz w:val="24"/>
        </w:rPr>
        <w:t xml:space="preserve">Advanced approval delegation, if justified.</w:t>
      </w:r>
      <w:r/>
    </w:p>
    <w:p w14:paraId="6722C2FD">
      <w:pPr>
        <w:pStyle w:val="668"/>
        <w:numPr>
          <w:ilvl w:val="0"/>
          <w:numId w:val="8"/>
        </w:numPr>
        <w:spacing/>
        <w:ind w:right="0"/>
        <w:jc w:val="left"/>
        <w:rPr/>
      </w:pPr>
      <w:r>
        <w:rPr>
          <w:rFonts w:ascii="Times New Roman" w:hAnsi="Times New Roman" w:eastAsia="Times New Roman" w:cs="Times New Roman"/>
          <w:color w:val="000000"/>
          <w:sz w:val="24"/>
        </w:rPr>
        <w:t xml:space="preserve">Rich policy analytics and review dashboards.</w:t>
      </w:r>
      <w:r/>
    </w:p>
    <w:p w14:paraId="5AFA1601">
      <w:pPr>
        <w:pStyle w:val="668"/>
        <w:numPr>
          <w:ilvl w:val="0"/>
          <w:numId w:val="8"/>
        </w:numPr>
        <w:spacing/>
        <w:ind w:right="0"/>
        <w:jc w:val="left"/>
        <w:rPr/>
      </w:pPr>
      <w:r>
        <w:rPr>
          <w:rFonts w:ascii="Times New Roman" w:hAnsi="Times New Roman" w:eastAsia="Times New Roman" w:cs="Times New Roman"/>
          <w:color w:val="000000"/>
          <w:sz w:val="24"/>
        </w:rPr>
        <w:t xml:space="preserve">More granular policies for additional application and automation capabilities.</w:t>
      </w:r>
      <w:r/>
    </w:p>
    <w:p w14:paraId="36FB2516">
      <w:pPr>
        <w:pStyle w:val="140"/>
        <w:spacing/>
        <w:ind w:right="0" w:firstLine="0" w:left="0"/>
        <w:rPr/>
      </w:pPr>
      <w:r>
        <w:rPr>
          <w:rFonts w:ascii="Times New Roman" w:hAnsi="Times New Roman" w:eastAsia="Times New Roman" w:cs="Times New Roman"/>
          <w:b/>
          <w:color w:val="000000"/>
          <w:sz w:val="36"/>
        </w:rPr>
        <w:t xml:space="preserve">03.23.13 Open decisions register</w:t>
      </w:r>
      <w:r/>
    </w:p>
    <w:p w14:paraId="68EAF709">
      <w:pPr>
        <w:spacing/>
        <w:ind w:right="0" w:firstLine="0" w:left="0"/>
        <w:rPr/>
      </w:pPr>
      <w:r>
        <w:rPr>
          <w:rFonts w:ascii="Times New Roman" w:hAnsi="Times New Roman" w:eastAsia="Times New Roman" w:cs="Times New Roman"/>
          <w:color w:val="000000"/>
          <w:sz w:val="24"/>
        </w:rPr>
        <w:t xml:space="preserve">These decisions must be resolved before the affected functionality is implemented. The proposals below are defaults to evaluate, not finalized requirements.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8"/>
        <w:gridCol w:w="4067"/>
        <w:gridCol w:w="4839"/>
      </w:tblGrid>
      <w:tr>
        <w:trPr/>
        <w:tc>
          <w:tcPr>
            <w:tcBorders/>
            <w:tcMar>
              <w:left w:w="15" w:type="dxa"/>
              <w:top w:w="15" w:type="dxa"/>
              <w:right w:w="15" w:type="dxa"/>
              <w:bottom w:w="15" w:type="dxa"/>
            </w:tcMar>
            <w:tcW w:w="448" w:type="dxa"/>
            <w:vAlign w:val="center"/>
          </w:tcPr>
          <w:p w14:paraId="6EB8502A">
            <w:pPr>
              <w:spacing/>
              <w:ind w:right="0" w:firstLine="0" w:left="0"/>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4067" w:type="dxa"/>
            <w:vAlign w:val="center"/>
          </w:tcPr>
          <w:p w14:paraId="229012CF">
            <w:pPr>
              <w:spacing/>
              <w:ind w:right="0" w:firstLine="0" w:left="0"/>
              <w:jc w:val="center"/>
              <w:rPr/>
            </w:pPr>
            <w:r>
              <w:rPr>
                <w:rFonts w:ascii="Times New Roman" w:hAnsi="Times New Roman" w:eastAsia="Times New Roman" w:cs="Times New Roman"/>
                <w:b/>
                <w:color w:val="000000"/>
                <w:sz w:val="24"/>
              </w:rPr>
              <w:t xml:space="preserve">Decision required</w:t>
            </w:r>
            <w:r/>
          </w:p>
        </w:tc>
        <w:tc>
          <w:tcPr>
            <w:tcBorders/>
            <w:tcMar>
              <w:left w:w="15" w:type="dxa"/>
              <w:top w:w="15" w:type="dxa"/>
              <w:right w:w="15" w:type="dxa"/>
              <w:bottom w:w="15" w:type="dxa"/>
            </w:tcMar>
            <w:tcW w:w="4839" w:type="dxa"/>
            <w:vAlign w:val="center"/>
          </w:tcPr>
          <w:p w14:paraId="645B0C96">
            <w:pPr>
              <w:spacing/>
              <w:ind w:right="0" w:firstLine="0" w:left="0"/>
              <w:jc w:val="center"/>
              <w:rPr/>
            </w:pPr>
            <w:r>
              <w:rPr>
                <w:rFonts w:ascii="Times New Roman" w:hAnsi="Times New Roman" w:eastAsia="Times New Roman" w:cs="Times New Roman"/>
                <w:b/>
                <w:color w:val="000000"/>
                <w:sz w:val="24"/>
              </w:rPr>
              <w:t xml:space="preserve">Proposed starting point</w:t>
            </w:r>
            <w:r/>
          </w:p>
        </w:tc>
      </w:tr>
      <w:tr>
        <w:trPr/>
        <w:tc>
          <w:tcPr>
            <w:tcBorders/>
            <w:tcMar>
              <w:left w:w="15" w:type="dxa"/>
              <w:top w:w="15" w:type="dxa"/>
              <w:right w:w="15" w:type="dxa"/>
              <w:bottom w:w="15" w:type="dxa"/>
            </w:tcMar>
            <w:tcW w:w="448" w:type="dxa"/>
            <w:vAlign w:val="center"/>
          </w:tcPr>
          <w:p w14:paraId="2C4337A2">
            <w:pPr>
              <w:spacing/>
              <w:ind w:right="0" w:firstLine="0" w:left="0"/>
              <w:rPr/>
            </w:pPr>
            <w:r>
              <w:rPr>
                <w:rFonts w:ascii="Times New Roman" w:hAnsi="Times New Roman" w:eastAsia="Times New Roman" w:cs="Times New Roman"/>
                <w:color w:val="000000"/>
                <w:sz w:val="24"/>
              </w:rPr>
              <w:t xml:space="preserve">POL-01</w:t>
            </w:r>
            <w:r/>
          </w:p>
        </w:tc>
        <w:tc>
          <w:tcPr>
            <w:tcBorders/>
            <w:tcMar>
              <w:left w:w="15" w:type="dxa"/>
              <w:top w:w="15" w:type="dxa"/>
              <w:right w:w="15" w:type="dxa"/>
              <w:bottom w:w="15" w:type="dxa"/>
            </w:tcMar>
            <w:tcW w:w="4067" w:type="dxa"/>
            <w:vAlign w:val="center"/>
          </w:tcPr>
          <w:p w14:paraId="00BBF23A">
            <w:pPr>
              <w:spacing/>
              <w:ind w:right="0" w:firstLine="0" w:left="0"/>
              <w:rPr/>
            </w:pPr>
            <w:r>
              <w:rPr>
                <w:rFonts w:ascii="Times New Roman" w:hAnsi="Times New Roman" w:eastAsia="Times New Roman" w:cs="Times New Roman"/>
                <w:color w:val="000000"/>
                <w:sz w:val="24"/>
              </w:rPr>
              <w:t xml:space="preserve">Who may approve an operation?</w:t>
            </w:r>
            <w:r/>
          </w:p>
        </w:tc>
        <w:tc>
          <w:tcPr>
            <w:tcBorders/>
            <w:tcMar>
              <w:left w:w="15" w:type="dxa"/>
              <w:top w:w="15" w:type="dxa"/>
              <w:right w:w="15" w:type="dxa"/>
              <w:bottom w:w="15" w:type="dxa"/>
            </w:tcMar>
            <w:tcW w:w="4839" w:type="dxa"/>
            <w:vAlign w:val="center"/>
          </w:tcPr>
          <w:p w14:paraId="5752F064">
            <w:pPr>
              <w:spacing/>
              <w:ind w:right="0" w:firstLine="0" w:left="0"/>
              <w:rPr/>
            </w:pPr>
            <w:r>
              <w:rPr>
                <w:rFonts w:ascii="Times New Roman" w:hAnsi="Times New Roman" w:eastAsia="Times New Roman" w:cs="Times New Roman"/>
                <w:color w:val="000000"/>
                <w:sz w:val="24"/>
              </w:rPr>
              <w:t xml:space="preserve">Task owner only</w:t>
            </w:r>
            <w:r/>
          </w:p>
        </w:tc>
      </w:tr>
      <w:tr>
        <w:trPr/>
        <w:tc>
          <w:tcPr>
            <w:tcBorders/>
            <w:tcMar>
              <w:left w:w="15" w:type="dxa"/>
              <w:top w:w="15" w:type="dxa"/>
              <w:right w:w="15" w:type="dxa"/>
              <w:bottom w:w="15" w:type="dxa"/>
            </w:tcMar>
            <w:tcW w:w="448" w:type="dxa"/>
            <w:vAlign w:val="center"/>
          </w:tcPr>
          <w:p w14:paraId="67616759">
            <w:pPr>
              <w:spacing/>
              <w:ind w:right="0" w:firstLine="0" w:left="0"/>
              <w:rPr/>
            </w:pPr>
            <w:r>
              <w:rPr>
                <w:rFonts w:ascii="Times New Roman" w:hAnsi="Times New Roman" w:eastAsia="Times New Roman" w:cs="Times New Roman"/>
                <w:color w:val="000000"/>
                <w:sz w:val="24"/>
              </w:rPr>
              <w:t xml:space="preserve">POL-02</w:t>
            </w:r>
            <w:r/>
          </w:p>
        </w:tc>
        <w:tc>
          <w:tcPr>
            <w:tcBorders/>
            <w:tcMar>
              <w:left w:w="15" w:type="dxa"/>
              <w:top w:w="15" w:type="dxa"/>
              <w:right w:w="15" w:type="dxa"/>
              <w:bottom w:w="15" w:type="dxa"/>
            </w:tcMar>
            <w:tcW w:w="4067" w:type="dxa"/>
            <w:vAlign w:val="center"/>
          </w:tcPr>
          <w:p w14:paraId="5A157476">
            <w:pPr>
              <w:spacing/>
              <w:ind w:right="0" w:firstLine="0" w:left="0"/>
              <w:rPr/>
            </w:pPr>
            <w:r>
              <w:rPr>
                <w:rFonts w:ascii="Times New Roman" w:hAnsi="Times New Roman" w:eastAsia="Times New Roman" w:cs="Times New Roman"/>
                <w:color w:val="000000"/>
                <w:sz w:val="24"/>
              </w:rPr>
              <w:t xml:space="preserve">How long does approval remain valid?</w:t>
            </w:r>
            <w:r/>
          </w:p>
        </w:tc>
        <w:tc>
          <w:tcPr>
            <w:tcBorders/>
            <w:tcMar>
              <w:left w:w="15" w:type="dxa"/>
              <w:top w:w="15" w:type="dxa"/>
              <w:right w:w="15" w:type="dxa"/>
              <w:bottom w:w="15" w:type="dxa"/>
            </w:tcMar>
            <w:tcW w:w="4839" w:type="dxa"/>
            <w:vAlign w:val="center"/>
          </w:tcPr>
          <w:p w14:paraId="0EF17778">
            <w:pPr>
              <w:spacing/>
              <w:ind w:right="0" w:firstLine="0" w:left="0"/>
              <w:rPr/>
            </w:pPr>
            <w:r>
              <w:rPr>
                <w:rFonts w:ascii="Times New Roman" w:hAnsi="Times New Roman" w:eastAsia="Times New Roman" w:cs="Times New Roman"/>
                <w:color w:val="000000"/>
                <w:sz w:val="24"/>
              </w:rPr>
              <w:t xml:space="preserve">Configurable expiry; choose the duration before implementation</w:t>
            </w:r>
            <w:r/>
          </w:p>
        </w:tc>
      </w:tr>
      <w:tr>
        <w:trPr/>
        <w:tc>
          <w:tcPr>
            <w:tcBorders/>
            <w:tcMar>
              <w:left w:w="15" w:type="dxa"/>
              <w:top w:w="15" w:type="dxa"/>
              <w:right w:w="15" w:type="dxa"/>
              <w:bottom w:w="15" w:type="dxa"/>
            </w:tcMar>
            <w:tcW w:w="448" w:type="dxa"/>
            <w:vAlign w:val="center"/>
          </w:tcPr>
          <w:p w14:paraId="6BDCAAE0">
            <w:pPr>
              <w:spacing/>
              <w:ind w:right="0" w:firstLine="0" w:left="0"/>
              <w:rPr/>
            </w:pPr>
            <w:r>
              <w:rPr>
                <w:rFonts w:ascii="Times New Roman" w:hAnsi="Times New Roman" w:eastAsia="Times New Roman" w:cs="Times New Roman"/>
                <w:color w:val="000000"/>
                <w:sz w:val="24"/>
              </w:rPr>
              <w:t xml:space="preserve">POL-03</w:t>
            </w:r>
            <w:r/>
          </w:p>
        </w:tc>
        <w:tc>
          <w:tcPr>
            <w:tcBorders/>
            <w:tcMar>
              <w:left w:w="15" w:type="dxa"/>
              <w:top w:w="15" w:type="dxa"/>
              <w:right w:w="15" w:type="dxa"/>
              <w:bottom w:w="15" w:type="dxa"/>
            </w:tcMar>
            <w:tcW w:w="4067" w:type="dxa"/>
            <w:vAlign w:val="center"/>
          </w:tcPr>
          <w:p w14:paraId="35974232">
            <w:pPr>
              <w:spacing/>
              <w:ind w:right="0" w:firstLine="0" w:left="0"/>
              <w:rPr/>
            </w:pPr>
            <w:r>
              <w:rPr>
                <w:rFonts w:ascii="Times New Roman" w:hAnsi="Times New Roman" w:eastAsia="Times New Roman" w:cs="Times New Roman"/>
                <w:color w:val="000000"/>
                <w:sz w:val="24"/>
              </w:rPr>
              <w:t xml:space="preserve">What happens when a policy version changes while approval is pending?</w:t>
            </w:r>
            <w:r/>
          </w:p>
        </w:tc>
        <w:tc>
          <w:tcPr>
            <w:tcBorders/>
            <w:tcMar>
              <w:left w:w="15" w:type="dxa"/>
              <w:top w:w="15" w:type="dxa"/>
              <w:right w:w="15" w:type="dxa"/>
              <w:bottom w:w="15" w:type="dxa"/>
            </w:tcMar>
            <w:tcW w:w="4839" w:type="dxa"/>
            <w:vAlign w:val="center"/>
          </w:tcPr>
          <w:p w14:paraId="06858B21">
            <w:pPr>
              <w:spacing/>
              <w:ind w:right="0" w:firstLine="0" w:left="0"/>
              <w:rPr/>
            </w:pPr>
            <w:r>
              <w:rPr>
                <w:rFonts w:ascii="Times New Roman" w:hAnsi="Times New Roman" w:eastAsia="Times New Roman" w:cs="Times New Roman"/>
                <w:color w:val="000000"/>
                <w:sz w:val="24"/>
              </w:rPr>
              <w:t xml:space="preserve">Re-evaluate; require fresh approval if the change affects authorization or operation risk</w:t>
            </w:r>
            <w:r/>
          </w:p>
        </w:tc>
      </w:tr>
      <w:tr>
        <w:trPr/>
        <w:tc>
          <w:tcPr>
            <w:tcBorders/>
            <w:tcMar>
              <w:left w:w="15" w:type="dxa"/>
              <w:top w:w="15" w:type="dxa"/>
              <w:right w:w="15" w:type="dxa"/>
              <w:bottom w:w="15" w:type="dxa"/>
            </w:tcMar>
            <w:tcW w:w="448" w:type="dxa"/>
            <w:vAlign w:val="center"/>
          </w:tcPr>
          <w:p w14:paraId="4CE47839">
            <w:pPr>
              <w:spacing/>
              <w:ind w:right="0" w:firstLine="0" w:left="0"/>
              <w:rPr/>
            </w:pPr>
            <w:r>
              <w:rPr>
                <w:rFonts w:ascii="Times New Roman" w:hAnsi="Times New Roman" w:eastAsia="Times New Roman" w:cs="Times New Roman"/>
                <w:color w:val="000000"/>
                <w:sz w:val="24"/>
              </w:rPr>
              <w:t xml:space="preserve">POL-04</w:t>
            </w:r>
            <w:r/>
          </w:p>
        </w:tc>
        <w:tc>
          <w:tcPr>
            <w:tcBorders/>
            <w:tcMar>
              <w:left w:w="15" w:type="dxa"/>
              <w:top w:w="15" w:type="dxa"/>
              <w:right w:w="15" w:type="dxa"/>
              <w:bottom w:w="15" w:type="dxa"/>
            </w:tcMar>
            <w:tcW w:w="4067" w:type="dxa"/>
            <w:vAlign w:val="center"/>
          </w:tcPr>
          <w:p w14:paraId="0E732983">
            <w:pPr>
              <w:spacing/>
              <w:ind w:right="0" w:firstLine="0" w:left="0"/>
              <w:rPr/>
            </w:pPr>
            <w:r>
              <w:rPr>
                <w:rFonts w:ascii="Times New Roman" w:hAnsi="Times New Roman" w:eastAsia="Times New Roman" w:cs="Times New Roman"/>
                <w:color w:val="000000"/>
                <w:sz w:val="24"/>
              </w:rPr>
              <w:t xml:space="preserve">What happens when audit storage is unavailable?</w:t>
            </w:r>
            <w:r/>
          </w:p>
        </w:tc>
        <w:tc>
          <w:tcPr>
            <w:tcBorders/>
            <w:tcMar>
              <w:left w:w="15" w:type="dxa"/>
              <w:top w:w="15" w:type="dxa"/>
              <w:right w:w="15" w:type="dxa"/>
              <w:bottom w:w="15" w:type="dxa"/>
            </w:tcMar>
            <w:tcW w:w="4839" w:type="dxa"/>
            <w:vAlign w:val="center"/>
          </w:tcPr>
          <w:p w14:paraId="01B7F0B8">
            <w:pPr>
              <w:spacing/>
              <w:ind w:right="0" w:firstLine="0" w:left="0"/>
              <w:rPr/>
            </w:pPr>
            <w:r>
              <w:rPr>
                <w:rFonts w:ascii="Times New Roman" w:hAnsi="Times New Roman" w:eastAsia="Times New Roman" w:cs="Times New Roman"/>
                <w:color w:val="000000"/>
                <w:sz w:val="24"/>
              </w:rPr>
              <w:t xml:space="preserve">Block consequential operations</w:t>
            </w:r>
            <w:r/>
          </w:p>
        </w:tc>
      </w:tr>
      <w:tr>
        <w:trPr/>
        <w:tc>
          <w:tcPr>
            <w:tcBorders/>
            <w:tcMar>
              <w:left w:w="15" w:type="dxa"/>
              <w:top w:w="15" w:type="dxa"/>
              <w:right w:w="15" w:type="dxa"/>
              <w:bottom w:w="15" w:type="dxa"/>
            </w:tcMar>
            <w:tcW w:w="448" w:type="dxa"/>
            <w:vAlign w:val="center"/>
          </w:tcPr>
          <w:p w14:paraId="3E905228">
            <w:pPr>
              <w:spacing/>
              <w:ind w:right="0" w:firstLine="0" w:left="0"/>
              <w:rPr/>
            </w:pPr>
            <w:r>
              <w:rPr>
                <w:rFonts w:ascii="Times New Roman" w:hAnsi="Times New Roman" w:eastAsia="Times New Roman" w:cs="Times New Roman"/>
                <w:color w:val="000000"/>
                <w:sz w:val="24"/>
              </w:rPr>
              <w:t xml:space="preserve">POL-05</w:t>
            </w:r>
            <w:r/>
          </w:p>
        </w:tc>
        <w:tc>
          <w:tcPr>
            <w:tcBorders/>
            <w:tcMar>
              <w:left w:w="15" w:type="dxa"/>
              <w:top w:w="15" w:type="dxa"/>
              <w:right w:w="15" w:type="dxa"/>
              <w:bottom w:w="15" w:type="dxa"/>
            </w:tcMar>
            <w:tcW w:w="4067" w:type="dxa"/>
            <w:vAlign w:val="center"/>
          </w:tcPr>
          <w:p w14:paraId="5DA7E990">
            <w:pPr>
              <w:spacing/>
              <w:ind w:right="0" w:firstLine="0" w:left="0"/>
              <w:rPr/>
            </w:pPr>
            <w:r>
              <w:rPr>
                <w:rFonts w:ascii="Times New Roman" w:hAnsi="Times New Roman" w:eastAsia="Times New Roman" w:cs="Times New Roman"/>
                <w:color w:val="000000"/>
                <w:sz w:val="24"/>
              </w:rPr>
              <w:t xml:space="preserve">Which Tier 2 operations are supported in the MVP?</w:t>
            </w:r>
            <w:r/>
          </w:p>
        </w:tc>
        <w:tc>
          <w:tcPr>
            <w:tcBorders/>
            <w:tcMar>
              <w:left w:w="15" w:type="dxa"/>
              <w:top w:w="15" w:type="dxa"/>
              <w:right w:w="15" w:type="dxa"/>
              <w:bottom w:w="15" w:type="dxa"/>
            </w:tcMar>
            <w:tcW w:w="4839" w:type="dxa"/>
            <w:vAlign w:val="center"/>
          </w:tcPr>
          <w:p w14:paraId="3E166FB6">
            <w:pPr>
              <w:spacing/>
              <w:ind w:right="0" w:firstLine="0" w:left="0"/>
              <w:rPr/>
            </w:pPr>
            <w:r>
              <w:rPr>
                <w:rFonts w:ascii="Times New Roman" w:hAnsi="Times New Roman" w:eastAsia="Times New Roman" w:cs="Times New Roman"/>
                <w:color w:val="000000"/>
                <w:sz w:val="24"/>
              </w:rPr>
              <w:t xml:space="preserve">Start with a minimal set; deny unsupported operations</w:t>
            </w:r>
            <w:r/>
          </w:p>
        </w:tc>
      </w:tr>
      <w:tr>
        <w:trPr/>
        <w:tc>
          <w:tcPr>
            <w:tcBorders/>
            <w:tcMar>
              <w:left w:w="15" w:type="dxa"/>
              <w:top w:w="15" w:type="dxa"/>
              <w:right w:w="15" w:type="dxa"/>
              <w:bottom w:w="15" w:type="dxa"/>
            </w:tcMar>
            <w:tcW w:w="448" w:type="dxa"/>
            <w:vAlign w:val="center"/>
          </w:tcPr>
          <w:p w14:paraId="7A55953F">
            <w:pPr>
              <w:spacing/>
              <w:ind w:right="0" w:firstLine="0" w:left="0"/>
              <w:rPr/>
            </w:pPr>
            <w:r>
              <w:rPr>
                <w:rFonts w:ascii="Times New Roman" w:hAnsi="Times New Roman" w:eastAsia="Times New Roman" w:cs="Times New Roman"/>
                <w:color w:val="000000"/>
                <w:sz w:val="24"/>
              </w:rPr>
              <w:t xml:space="preserve">POL-06</w:t>
            </w:r>
            <w:r/>
          </w:p>
        </w:tc>
        <w:tc>
          <w:tcPr>
            <w:tcBorders/>
            <w:tcMar>
              <w:left w:w="15" w:type="dxa"/>
              <w:top w:w="15" w:type="dxa"/>
              <w:right w:w="15" w:type="dxa"/>
              <w:bottom w:w="15" w:type="dxa"/>
            </w:tcMar>
            <w:tcW w:w="4067" w:type="dxa"/>
            <w:vAlign w:val="center"/>
          </w:tcPr>
          <w:p w14:paraId="7D7312D9">
            <w:pPr>
              <w:spacing/>
              <w:ind w:right="0" w:firstLine="0" w:left="0"/>
              <w:rPr/>
            </w:pPr>
            <w:r>
              <w:rPr>
                <w:rFonts w:ascii="Times New Roman" w:hAnsi="Times New Roman" w:eastAsia="Times New Roman" w:cs="Times New Roman"/>
                <w:color w:val="000000"/>
                <w:sz w:val="24"/>
              </w:rPr>
              <w:t xml:space="preserve">Who can change shared policy?</w:t>
            </w:r>
            <w:r/>
          </w:p>
        </w:tc>
        <w:tc>
          <w:tcPr>
            <w:tcBorders/>
            <w:tcMar>
              <w:left w:w="15" w:type="dxa"/>
              <w:top w:w="15" w:type="dxa"/>
              <w:right w:w="15" w:type="dxa"/>
              <w:bottom w:w="15" w:type="dxa"/>
            </w:tcMar>
            <w:tcW w:w="4839" w:type="dxa"/>
            <w:vAlign w:val="center"/>
          </w:tcPr>
          <w:p w14:paraId="79BF97A7">
            <w:pPr>
              <w:spacing/>
              <w:ind w:right="0" w:firstLine="0" w:left="0"/>
              <w:rPr/>
            </w:pPr>
            <w:r>
              <w:rPr>
                <w:rFonts w:ascii="Times New Roman" w:hAnsi="Times New Roman" w:eastAsia="Times New Roman" w:cs="Times New Roman"/>
                <w:color w:val="000000"/>
                <w:sz w:val="24"/>
              </w:rPr>
              <w:t xml:space="preserve">Designated reviewer with controlled, versioned deployment</w:t>
            </w:r>
            <w:r/>
          </w:p>
        </w:tc>
      </w:tr>
      <w:tr>
        <w:trPr/>
        <w:tc>
          <w:tcPr>
            <w:tcBorders/>
            <w:tcMar>
              <w:left w:w="15" w:type="dxa"/>
              <w:top w:w="15" w:type="dxa"/>
              <w:right w:w="15" w:type="dxa"/>
              <w:bottom w:w="15" w:type="dxa"/>
            </w:tcMar>
            <w:tcW w:w="448" w:type="dxa"/>
            <w:vAlign w:val="center"/>
          </w:tcPr>
          <w:p w14:paraId="79EB1339">
            <w:pPr>
              <w:spacing/>
              <w:ind w:right="0" w:firstLine="0" w:left="0"/>
              <w:rPr/>
            </w:pPr>
            <w:r>
              <w:rPr>
                <w:rFonts w:ascii="Times New Roman" w:hAnsi="Times New Roman" w:eastAsia="Times New Roman" w:cs="Times New Roman"/>
                <w:color w:val="000000"/>
                <w:sz w:val="24"/>
              </w:rPr>
              <w:t xml:space="preserve">POL-07</w:t>
            </w:r>
            <w:r/>
          </w:p>
        </w:tc>
        <w:tc>
          <w:tcPr>
            <w:tcBorders/>
            <w:tcMar>
              <w:left w:w="15" w:type="dxa"/>
              <w:top w:w="15" w:type="dxa"/>
              <w:right w:w="15" w:type="dxa"/>
              <w:bottom w:w="15" w:type="dxa"/>
            </w:tcMar>
            <w:tcW w:w="4067" w:type="dxa"/>
            <w:vAlign w:val="center"/>
          </w:tcPr>
          <w:p w14:paraId="0A29BF8D">
            <w:pPr>
              <w:spacing/>
              <w:ind w:right="0" w:firstLine="0" w:left="0"/>
              <w:rPr/>
            </w:pPr>
            <w:r>
              <w:rPr>
                <w:rFonts w:ascii="Times New Roman" w:hAnsi="Times New Roman" w:eastAsia="Times New Roman" w:cs="Times New Roman"/>
                <w:color w:val="000000"/>
                <w:sz w:val="24"/>
              </w:rPr>
              <w:t xml:space="preserve">How are bridge capabilities synchronized with the backend?</w:t>
            </w:r>
            <w:r/>
          </w:p>
        </w:tc>
        <w:tc>
          <w:tcPr>
            <w:tcBorders/>
            <w:tcMar>
              <w:left w:w="15" w:type="dxa"/>
              <w:top w:w="15" w:type="dxa"/>
              <w:right w:w="15" w:type="dxa"/>
              <w:bottom w:w="15" w:type="dxa"/>
            </w:tcMar>
            <w:tcW w:w="4839" w:type="dxa"/>
            <w:vAlign w:val="center"/>
          </w:tcPr>
          <w:p w14:paraId="48BD74C4">
            <w:pPr>
              <w:spacing/>
              <w:ind w:right="0" w:firstLine="0" w:left="0"/>
              <w:rPr/>
            </w:pPr>
            <w:r>
              <w:rPr>
                <w:rFonts w:ascii="Times New Roman" w:hAnsi="Times New Roman" w:eastAsia="Times New Roman" w:cs="Times New Roman"/>
                <w:color w:val="000000"/>
                <w:sz w:val="24"/>
              </w:rPr>
              <w:t xml:space="preserve">Versioned contracts and fail-closed compatibility checks</w:t>
            </w:r>
            <w:r/>
          </w:p>
        </w:tc>
      </w:tr>
      <w:tr>
        <w:trPr/>
        <w:tc>
          <w:tcPr>
            <w:tcBorders/>
            <w:tcMar>
              <w:left w:w="15" w:type="dxa"/>
              <w:top w:w="15" w:type="dxa"/>
              <w:right w:w="15" w:type="dxa"/>
              <w:bottom w:w="15" w:type="dxa"/>
            </w:tcMar>
            <w:tcW w:w="448" w:type="dxa"/>
            <w:vAlign w:val="center"/>
          </w:tcPr>
          <w:p w14:paraId="3A52700A">
            <w:pPr>
              <w:spacing/>
              <w:ind w:right="0" w:firstLine="0" w:left="0"/>
              <w:rPr/>
            </w:pPr>
            <w:r>
              <w:rPr>
                <w:rFonts w:ascii="Times New Roman" w:hAnsi="Times New Roman" w:eastAsia="Times New Roman" w:cs="Times New Roman"/>
                <w:color w:val="000000"/>
                <w:sz w:val="24"/>
              </w:rPr>
              <w:t xml:space="preserve">POL-08</w:t>
            </w:r>
            <w:r/>
          </w:p>
        </w:tc>
        <w:tc>
          <w:tcPr>
            <w:tcBorders/>
            <w:tcMar>
              <w:left w:w="15" w:type="dxa"/>
              <w:top w:w="15" w:type="dxa"/>
              <w:right w:w="15" w:type="dxa"/>
              <w:bottom w:w="15" w:type="dxa"/>
            </w:tcMar>
            <w:tcW w:w="4067" w:type="dxa"/>
            <w:vAlign w:val="center"/>
          </w:tcPr>
          <w:p w14:paraId="3D263A20">
            <w:pPr>
              <w:spacing/>
              <w:ind w:right="0" w:firstLine="0" w:left="0"/>
              <w:rPr/>
            </w:pPr>
            <w:r>
              <w:rPr>
                <w:rFonts w:ascii="Times New Roman" w:hAnsi="Times New Roman" w:eastAsia="Times New Roman" w:cs="Times New Roman"/>
                <w:color w:val="000000"/>
                <w:sz w:val="24"/>
              </w:rPr>
              <w:t xml:space="preserve">How is emergency revocation handled?</w:t>
            </w:r>
            <w:r/>
          </w:p>
        </w:tc>
        <w:tc>
          <w:tcPr>
            <w:tcBorders/>
            <w:tcMar>
              <w:left w:w="15" w:type="dxa"/>
              <w:top w:w="15" w:type="dxa"/>
              <w:right w:w="15" w:type="dxa"/>
              <w:bottom w:w="15" w:type="dxa"/>
            </w:tcMar>
            <w:tcW w:w="4839" w:type="dxa"/>
            <w:vAlign w:val="center"/>
          </w:tcPr>
          <w:p w14:paraId="0108B166">
            <w:pPr>
              <w:spacing/>
              <w:ind w:right="0" w:firstLine="0" w:left="0"/>
              <w:rPr/>
            </w:pPr>
            <w:r>
              <w:rPr>
                <w:rFonts w:ascii="Times New Roman" w:hAnsi="Times New Roman" w:eastAsia="Times New Roman" w:cs="Times New Roman"/>
                <w:color w:val="000000"/>
                <w:sz w:val="24"/>
              </w:rPr>
              <w:t xml:space="preserve">Define a procedure that accounts for host outages and already-dispatched operations</w:t>
            </w:r>
            <w:r/>
          </w:p>
        </w:tc>
      </w:tr>
      <w:tr>
        <w:trPr/>
        <w:tc>
          <w:tcPr>
            <w:tcBorders/>
            <w:tcMar>
              <w:left w:w="15" w:type="dxa"/>
              <w:top w:w="15" w:type="dxa"/>
              <w:right w:w="15" w:type="dxa"/>
              <w:bottom w:w="15" w:type="dxa"/>
            </w:tcMar>
            <w:tcW w:w="448" w:type="dxa"/>
            <w:vAlign w:val="center"/>
          </w:tcPr>
          <w:p w14:paraId="67CDEE95">
            <w:pPr>
              <w:spacing/>
              <w:ind w:right="0" w:firstLine="0" w:left="0"/>
              <w:rPr/>
            </w:pPr>
            <w:r>
              <w:rPr>
                <w:rFonts w:ascii="Times New Roman" w:hAnsi="Times New Roman" w:eastAsia="Times New Roman" w:cs="Times New Roman"/>
                <w:color w:val="000000"/>
                <w:sz w:val="24"/>
              </w:rPr>
              <w:t xml:space="preserve">POL-09</w:t>
            </w:r>
            <w:r/>
          </w:p>
        </w:tc>
        <w:tc>
          <w:tcPr>
            <w:tcBorders/>
            <w:tcMar>
              <w:left w:w="15" w:type="dxa"/>
              <w:top w:w="15" w:type="dxa"/>
              <w:right w:w="15" w:type="dxa"/>
              <w:bottom w:w="15" w:type="dxa"/>
            </w:tcMar>
            <w:tcW w:w="4067" w:type="dxa"/>
            <w:vAlign w:val="center"/>
          </w:tcPr>
          <w:p w14:paraId="43D66AB2">
            <w:pPr>
              <w:spacing/>
              <w:ind w:right="0" w:firstLine="0" w:left="0"/>
              <w:rPr/>
            </w:pPr>
            <w:r>
              <w:rPr>
                <w:rFonts w:ascii="Times New Roman" w:hAnsi="Times New Roman" w:eastAsia="Times New Roman" w:cs="Times New Roman"/>
                <w:color w:val="000000"/>
                <w:sz w:val="24"/>
              </w:rPr>
              <w:t xml:space="preserve">Which read-only actions may continue during partial service failures?</w:t>
            </w:r>
            <w:r/>
          </w:p>
        </w:tc>
        <w:tc>
          <w:tcPr>
            <w:tcBorders/>
            <w:tcMar>
              <w:left w:w="15" w:type="dxa"/>
              <w:top w:w="15" w:type="dxa"/>
              <w:right w:w="15" w:type="dxa"/>
              <w:bottom w:w="15" w:type="dxa"/>
            </w:tcMar>
            <w:tcW w:w="4839" w:type="dxa"/>
            <w:vAlign w:val="center"/>
          </w:tcPr>
          <w:p w14:paraId="056E652D">
            <w:pPr>
              <w:spacing/>
              <w:ind w:right="0" w:firstLine="0" w:left="0"/>
              <w:rPr/>
            </w:pPr>
            <w:r>
              <w:rPr>
                <w:rFonts w:ascii="Times New Roman" w:hAnsi="Times New Roman" w:eastAsia="Times New Roman" w:cs="Times New Roman"/>
                <w:color w:val="000000"/>
                <w:sz w:val="24"/>
              </w:rPr>
              <w:t xml:space="preserve">Explicit per-operation availability rules</w:t>
            </w:r>
            <w:r/>
          </w:p>
        </w:tc>
      </w:tr>
      <w:tr>
        <w:trPr/>
        <w:tc>
          <w:tcPr>
            <w:tcBorders/>
            <w:tcMar>
              <w:left w:w="15" w:type="dxa"/>
              <w:top w:w="15" w:type="dxa"/>
              <w:right w:w="15" w:type="dxa"/>
              <w:bottom w:w="15" w:type="dxa"/>
            </w:tcMar>
            <w:tcW w:w="448" w:type="dxa"/>
            <w:vAlign w:val="center"/>
          </w:tcPr>
          <w:p w14:paraId="2C6922C3">
            <w:pPr>
              <w:spacing/>
              <w:ind w:right="0" w:firstLine="0" w:left="0"/>
              <w:rPr/>
            </w:pPr>
            <w:r>
              <w:rPr>
                <w:rFonts w:ascii="Times New Roman" w:hAnsi="Times New Roman" w:eastAsia="Times New Roman" w:cs="Times New Roman"/>
                <w:color w:val="000000"/>
                <w:sz w:val="24"/>
              </w:rPr>
              <w:t xml:space="preserve">POL-10</w:t>
            </w:r>
            <w:r/>
          </w:p>
        </w:tc>
        <w:tc>
          <w:tcPr>
            <w:tcBorders/>
            <w:tcMar>
              <w:left w:w="15" w:type="dxa"/>
              <w:top w:w="15" w:type="dxa"/>
              <w:right w:w="15" w:type="dxa"/>
              <w:bottom w:w="15" w:type="dxa"/>
            </w:tcMar>
            <w:tcW w:w="4067" w:type="dxa"/>
            <w:vAlign w:val="center"/>
          </w:tcPr>
          <w:p w14:paraId="23A3C71E">
            <w:pPr>
              <w:spacing/>
              <w:ind w:right="0" w:firstLine="0" w:left="0"/>
              <w:rPr/>
            </w:pPr>
            <w:r>
              <w:rPr>
                <w:rFonts w:ascii="Times New Roman" w:hAnsi="Times New Roman" w:eastAsia="Times New Roman" w:cs="Times New Roman"/>
                <w:color w:val="000000"/>
                <w:sz w:val="24"/>
              </w:rPr>
              <w:t xml:space="preserve">How are approvals and policy decisions retained?</w:t>
            </w:r>
            <w:r/>
          </w:p>
        </w:tc>
        <w:tc>
          <w:tcPr>
            <w:tcBorders/>
            <w:tcMar>
              <w:left w:w="15" w:type="dxa"/>
              <w:top w:w="15" w:type="dxa"/>
              <w:right w:w="15" w:type="dxa"/>
              <w:bottom w:w="15" w:type="dxa"/>
            </w:tcMar>
            <w:tcW w:w="4839" w:type="dxa"/>
            <w:vAlign w:val="center"/>
          </w:tcPr>
          <w:p w14:paraId="0D533FF7">
            <w:pPr>
              <w:spacing/>
              <w:ind w:right="0" w:firstLine="0" w:left="0"/>
              <w:rPr/>
            </w:pPr>
            <w:r>
              <w:rPr>
                <w:rFonts w:ascii="Times New Roman" w:hAnsi="Times New Roman" w:eastAsia="Times New Roman" w:cs="Times New Roman"/>
                <w:color w:val="000000"/>
                <w:sz w:val="24"/>
              </w:rPr>
              <w:t xml:space="preserve">Define retention separately from ordinary logs and task history</w:t>
            </w:r>
            <w:r/>
          </w:p>
        </w:tc>
      </w:tr>
    </w:tbl>
    <w:p w14:paraId="31E858D3">
      <w:pPr>
        <w:pStyle w:val="140"/>
        <w:spacing/>
        <w:ind w:right="0" w:firstLine="0" w:left="0"/>
        <w:rPr/>
      </w:pPr>
      <w:r>
        <w:rPr>
          <w:rFonts w:ascii="Times New Roman" w:hAnsi="Times New Roman" w:eastAsia="Times New Roman" w:cs="Times New Roman"/>
          <w:b/>
          <w:color w:val="000000"/>
          <w:sz w:val="36"/>
        </w:rPr>
        <w:t xml:space="preserve">03.23.14 Acceptance criteria</w:t>
      </w:r>
      <w:r/>
    </w:p>
    <w:p w14:paraId="7489EF90">
      <w:pPr>
        <w:spacing/>
        <w:ind w:right="0" w:firstLine="0" w:left="0"/>
        <w:rPr/>
      </w:pPr>
      <w:r>
        <w:rPr>
          <w:rFonts w:ascii="Times New Roman" w:hAnsi="Times New Roman" w:eastAsia="Times New Roman" w:cs="Times New Roman"/>
          <w:color w:val="000000"/>
          <w:sz w:val="24"/>
        </w:rPr>
        <w:t xml:space="preserve">Section 03.23 is ready for implementation planning when the team can demonstrate all of the following:</w:t>
      </w:r>
      <w:r/>
    </w:p>
    <w:p w14:paraId="03E4CA8D">
      <w:pPr>
        <w:pStyle w:val="668"/>
        <w:numPr>
          <w:ilvl w:val="0"/>
          <w:numId w:val="8"/>
        </w:numPr>
        <w:spacing/>
        <w:ind w:right="0"/>
        <w:jc w:val="left"/>
        <w:rPr/>
      </w:pPr>
      <w:r>
        <w:rPr>
          <w:rFonts w:ascii="Times New Roman" w:hAnsi="Times New Roman" w:eastAsia="Times New Roman" w:cs="Times New Roman"/>
          <w:color w:val="000000"/>
          <w:sz w:val="24"/>
        </w:rPr>
        <w:t xml:space="preserve">The AI cannot grant itself permissions or introduce executable tools.</w:t>
      </w:r>
      <w:r/>
    </w:p>
    <w:p w14:paraId="2E236CB2">
      <w:pPr>
        <w:pStyle w:val="668"/>
        <w:numPr>
          <w:ilvl w:val="0"/>
          <w:numId w:val="8"/>
        </w:numPr>
        <w:spacing/>
        <w:ind w:right="0"/>
        <w:jc w:val="left"/>
        <w:rPr/>
      </w:pPr>
      <w:r>
        <w:rPr>
          <w:rFonts w:ascii="Times New Roman" w:hAnsi="Times New Roman" w:eastAsia="Times New Roman" w:cs="Times New Roman"/>
          <w:color w:val="000000"/>
          <w:sz w:val="24"/>
        </w:rPr>
        <w:t xml:space="preserve">Every tool has an explicit contract, risk tier and permission requirement.</w:t>
      </w:r>
      <w:r/>
    </w:p>
    <w:p w14:paraId="48B44DCA">
      <w:pPr>
        <w:pStyle w:val="668"/>
        <w:numPr>
          <w:ilvl w:val="0"/>
          <w:numId w:val="8"/>
        </w:numPr>
        <w:spacing/>
        <w:ind w:right="0"/>
        <w:jc w:val="left"/>
        <w:rPr/>
      </w:pPr>
      <w:r>
        <w:rPr>
          <w:rFonts w:ascii="Times New Roman" w:hAnsi="Times New Roman" w:eastAsia="Times New Roman" w:cs="Times New Roman"/>
          <w:color w:val="000000"/>
          <w:sz w:val="24"/>
        </w:rPr>
        <w:t xml:space="preserve">Authorization checks cover user, task, target device and resource scope.</w:t>
      </w:r>
      <w:r/>
    </w:p>
    <w:p w14:paraId="036554CB">
      <w:pPr>
        <w:pStyle w:val="668"/>
        <w:numPr>
          <w:ilvl w:val="0"/>
          <w:numId w:val="8"/>
        </w:numPr>
        <w:spacing/>
        <w:ind w:right="0"/>
        <w:jc w:val="left"/>
        <w:rPr/>
      </w:pPr>
      <w:r>
        <w:rPr>
          <w:rFonts w:ascii="Times New Roman" w:hAnsi="Times New Roman" w:eastAsia="Times New Roman" w:cs="Times New Roman"/>
          <w:color w:val="000000"/>
          <w:sz w:val="24"/>
        </w:rPr>
        <w:t xml:space="preserve">Hard prohibitions override both AI proposals and human approvals.</w:t>
      </w:r>
      <w:r/>
    </w:p>
    <w:p w14:paraId="24DAD7DE">
      <w:pPr>
        <w:pStyle w:val="668"/>
        <w:numPr>
          <w:ilvl w:val="0"/>
          <w:numId w:val="8"/>
        </w:numPr>
        <w:spacing/>
        <w:ind w:right="0"/>
        <w:jc w:val="left"/>
        <w:rPr/>
      </w:pPr>
      <w:r>
        <w:rPr>
          <w:rFonts w:ascii="Times New Roman" w:hAnsi="Times New Roman" w:eastAsia="Times New Roman" w:cs="Times New Roman"/>
          <w:color w:val="000000"/>
          <w:sz w:val="24"/>
        </w:rPr>
        <w:t xml:space="preserve">Approval is bound to the exact normalized operation and expires according to policy.</w:t>
      </w:r>
      <w:r/>
    </w:p>
    <w:p w14:paraId="24DD9706">
      <w:pPr>
        <w:pStyle w:val="668"/>
        <w:numPr>
          <w:ilvl w:val="0"/>
          <w:numId w:val="8"/>
        </w:numPr>
        <w:spacing/>
        <w:ind w:right="0"/>
        <w:jc w:val="left"/>
        <w:rPr/>
      </w:pPr>
      <w:r>
        <w:rPr>
          <w:rFonts w:ascii="Times New Roman" w:hAnsi="Times New Roman" w:eastAsia="Times New Roman" w:cs="Times New Roman"/>
          <w:color w:val="000000"/>
          <w:sz w:val="24"/>
        </w:rPr>
        <w:t xml:space="preserve">Security-sensitive checks are repeated immediately before dispatch.</w:t>
      </w:r>
      <w:r/>
    </w:p>
    <w:p w14:paraId="3C8CE279">
      <w:pPr>
        <w:pStyle w:val="668"/>
        <w:numPr>
          <w:ilvl w:val="0"/>
          <w:numId w:val="8"/>
        </w:numPr>
        <w:spacing/>
        <w:ind w:right="0"/>
        <w:jc w:val="left"/>
        <w:rPr/>
      </w:pPr>
      <w:r>
        <w:rPr>
          <w:rFonts w:ascii="Times New Roman" w:hAnsi="Times New Roman" w:eastAsia="Times New Roman" w:cs="Times New Roman"/>
          <w:color w:val="000000"/>
          <w:sz w:val="24"/>
        </w:rPr>
        <w:t xml:space="preserve">The Windows bridge independently enforces its local security boundaries.</w:t>
      </w:r>
      <w:r/>
    </w:p>
    <w:p w14:paraId="2D329E6A">
      <w:pPr>
        <w:pStyle w:val="668"/>
        <w:numPr>
          <w:ilvl w:val="0"/>
          <w:numId w:val="8"/>
        </w:numPr>
        <w:spacing/>
        <w:ind w:right="0"/>
        <w:jc w:val="left"/>
        <w:rPr/>
      </w:pPr>
      <w:r>
        <w:rPr>
          <w:rFonts w:ascii="Times New Roman" w:hAnsi="Times New Roman" w:eastAsia="Times New Roman" w:cs="Times New Roman"/>
          <w:color w:val="000000"/>
          <w:sz w:val="24"/>
        </w:rPr>
        <w:t xml:space="preserve">Prompt injection cannot expand tool permissions or resource scope.</w:t>
      </w:r>
      <w:r/>
    </w:p>
    <w:p w14:paraId="28F4D372">
      <w:pPr>
        <w:pStyle w:val="668"/>
        <w:numPr>
          <w:ilvl w:val="0"/>
          <w:numId w:val="8"/>
        </w:numPr>
        <w:spacing/>
        <w:ind w:right="0"/>
        <w:jc w:val="left"/>
        <w:rPr/>
      </w:pPr>
      <w:r>
        <w:rPr>
          <w:rFonts w:ascii="Times New Roman" w:hAnsi="Times New Roman" w:eastAsia="Times New Roman" w:cs="Times New Roman"/>
          <w:color w:val="000000"/>
          <w:sz w:val="24"/>
        </w:rPr>
        <w:t xml:space="preserve">Policy changes are reviewed, versioned and tested.</w:t>
      </w:r>
      <w:r/>
    </w:p>
    <w:p w14:paraId="309EA96A">
      <w:pPr>
        <w:pStyle w:val="668"/>
        <w:numPr>
          <w:ilvl w:val="0"/>
          <w:numId w:val="8"/>
        </w:numPr>
        <w:spacing/>
        <w:ind w:right="0"/>
        <w:jc w:val="left"/>
        <w:rPr/>
      </w:pPr>
      <w:r>
        <w:rPr>
          <w:rFonts w:ascii="Times New Roman" w:hAnsi="Times New Roman" w:eastAsia="Times New Roman" w:cs="Times New Roman"/>
          <w:color w:val="000000"/>
          <w:sz w:val="24"/>
        </w:rPr>
        <w:t xml:space="preserve">Security decisions and consequential operations are auditable without unnecessary exposure of private content.</w:t>
      </w:r>
      <w:r/>
    </w:p>
    <w:p w14:paraId="3A2D6244">
      <w:pPr>
        <w:pStyle w:val="668"/>
        <w:numPr>
          <w:ilvl w:val="0"/>
          <w:numId w:val="8"/>
        </w:numPr>
        <w:spacing/>
        <w:ind w:right="0"/>
        <w:jc w:val="left"/>
        <w:rPr/>
      </w:pPr>
      <w:r>
        <w:rPr>
          <w:rFonts w:ascii="Times New Roman" w:hAnsi="Times New Roman" w:eastAsia="Times New Roman" w:cs="Times New Roman"/>
          <w:color w:val="000000"/>
          <w:sz w:val="24"/>
        </w:rPr>
        <w:t xml:space="preserve">The defined negative, adversarial and recovery tests pass.</w:t>
      </w:r>
      <w:r/>
    </w:p>
    <w:p w14:paraId="4707069B">
      <w:pPr>
        <w:pStyle w:val="668"/>
        <w:numPr>
          <w:ilvl w:val="0"/>
          <w:numId w:val="8"/>
        </w:numPr>
        <w:spacing/>
        <w:ind w:right="0"/>
        <w:jc w:val="left"/>
        <w:rPr/>
      </w:pPr>
      <w:r>
        <w:rPr>
          <w:rFonts w:ascii="Times New Roman" w:hAnsi="Times New Roman" w:eastAsia="Times New Roman" w:cs="Times New Roman"/>
          <w:color w:val="000000"/>
          <w:sz w:val="24"/>
        </w:rPr>
        <w:t xml:space="preserve">The team has documented the remaining approval, revocation and failure-handling decisions.</w:t>
      </w:r>
      <w:r/>
    </w:p>
    <w:p w14:paraId="1FA5B0C5">
      <w:pPr>
        <w:pStyle w:val="141"/>
        <w:spacing/>
        <w:ind w:right="0" w:firstLine="0" w:left="0"/>
        <w:rPr/>
      </w:pPr>
      <w:r>
        <w:rPr>
          <w:rFonts w:ascii="Times New Roman" w:hAnsi="Times New Roman" w:eastAsia="Times New Roman" w:cs="Times New Roman"/>
          <w:b/>
          <w:color w:val="000000"/>
          <w:sz w:val="28"/>
        </w:rPr>
        <w:t xml:space="preserve">Section exit criteria</w:t>
      </w:r>
      <w:r/>
    </w:p>
    <w:p w14:paraId="70DAC450">
      <w:pPr>
        <w:spacing/>
        <w:ind w:right="0" w:firstLine="0" w:left="0"/>
        <w:rPr/>
      </w:pPr>
      <w:r>
        <w:rPr>
          <w:rFonts w:ascii="Times New Roman" w:hAnsi="Times New Roman" w:eastAsia="Times New Roman" w:cs="Times New Roman"/>
          <w:color w:val="000000"/>
          <w:sz w:val="24"/>
        </w:rPr>
        <w:t xml:space="preserve">The team should be able to explain, using a real test task, why NEXUS allowed, held or rejected each operation—and demonstrate that a malicious or invalid AI proposal cannot bypass the enforcement layers.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BB761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E0DE4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43DBC6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703BAD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070DE2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0E7626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F39531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49604E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2026-10-22T13:43:31Z</dcterms:created>
  <dcterms:modified xsi:type="dcterms:W3CDTF">2026-10-22T13:46:44Z</dcterms:modified>
</cp:coreProperties>
</file>