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28FD3A">
      <w:pPr>
        <w:pStyle w:val="140"/>
        <w:spacing/>
        <w:ind w:right="0" w:firstLine="0" w:left="0"/>
        <w:rPr/>
      </w:pPr>
      <w:r>
        <w:rPr>
          <w:rFonts w:ascii="Times New Roman" w:hAnsi="Times New Roman" w:eastAsia="Times New Roman" w:cs="Times New Roman"/>
          <w:b/>
          <w:color w:val="000000"/>
          <w:sz w:val="36"/>
        </w:rPr>
        <w:t xml:space="preserve">04.23.01 Purpose</w:t>
      </w:r>
      <w:r/>
    </w:p>
    <w:p w14:paraId="21DAB5A2">
      <w:pPr>
        <w:spacing/>
        <w:ind w:right="0" w:firstLine="0" w:left="0"/>
        <w:rPr/>
      </w:pPr>
      <w:r>
        <w:rPr>
          <w:rFonts w:ascii="Times New Roman" w:hAnsi="Times New Roman" w:eastAsia="Times New Roman" w:cs="Times New Roman"/>
          <w:color w:val="000000"/>
          <w:sz w:val="24"/>
        </w:rPr>
        <w:t xml:space="preserve">NEXUS consists of multiple components that may not be updated at exactly the same time: the shared FastAPI backend, CLI, native Windows bridge, PostgreSQL schema, local AI runtime and registered tool definitions.</w:t>
      </w:r>
      <w:r/>
    </w:p>
    <w:p w14:paraId="7A3A7901">
      <w:pPr>
        <w:spacing/>
        <w:ind w:right="0" w:firstLine="0" w:left="0"/>
        <w:rPr/>
      </w:pPr>
      <w:r>
        <w:rPr>
          <w:rFonts w:ascii="Times New Roman" w:hAnsi="Times New Roman" w:eastAsia="Times New Roman" w:cs="Times New Roman"/>
          <w:color w:val="000000"/>
          <w:sz w:val="24"/>
        </w:rPr>
        <w:t xml:space="preserve">This section defines how these components are packaged, versioned, upgraded and recovered without corrupting task state or accidentally repeating Windows operations.</w:t>
      </w:r>
      <w:r/>
    </w:p>
    <w:p w14:paraId="34BDDEE3">
      <w:pPr>
        <w:spacing/>
        <w:ind w:right="0" w:firstLine="0" w:left="0"/>
        <w:rPr/>
      </w:pPr>
      <w:r>
        <w:rPr>
          <w:rFonts w:ascii="Times New Roman" w:hAnsi="Times New Roman" w:eastAsia="Times New Roman" w:cs="Times New Roman"/>
          <w:color w:val="000000"/>
          <w:sz w:val="24"/>
        </w:rPr>
        <w:t xml:space="preserve">The objectives are to:</w:t>
      </w:r>
      <w:r/>
    </w:p>
    <w:p w14:paraId="6ECB1E40">
      <w:pPr>
        <w:pStyle w:val="668"/>
        <w:numPr>
          <w:ilvl w:val="0"/>
          <w:numId w:val="1"/>
        </w:numPr>
        <w:spacing/>
        <w:ind w:right="0"/>
        <w:jc w:val="left"/>
        <w:rPr/>
      </w:pPr>
      <w:r>
        <w:rPr>
          <w:rFonts w:ascii="Times New Roman" w:hAnsi="Times New Roman" w:eastAsia="Times New Roman" w:cs="Times New Roman"/>
          <w:color w:val="000000"/>
          <w:sz w:val="24"/>
        </w:rPr>
        <w:t xml:space="preserve">Make installation reproducible across the three developers' computers.</w:t>
      </w:r>
      <w:r/>
    </w:p>
    <w:p w14:paraId="45D5A5CC">
      <w:pPr>
        <w:pStyle w:val="668"/>
        <w:numPr>
          <w:ilvl w:val="0"/>
          <w:numId w:val="1"/>
        </w:numPr>
        <w:spacing/>
        <w:ind w:right="0"/>
        <w:jc w:val="left"/>
        <w:rPr/>
      </w:pPr>
      <w:r>
        <w:rPr>
          <w:rFonts w:ascii="Times New Roman" w:hAnsi="Times New Roman" w:eastAsia="Times New Roman" w:cs="Times New Roman"/>
          <w:color w:val="000000"/>
          <w:sz w:val="24"/>
        </w:rPr>
        <w:t xml:space="preserve">Keep backend and bridge versions compatible.</w:t>
      </w:r>
      <w:r/>
    </w:p>
    <w:p w14:paraId="2017D051">
      <w:pPr>
        <w:pStyle w:val="668"/>
        <w:numPr>
          <w:ilvl w:val="0"/>
          <w:numId w:val="1"/>
        </w:numPr>
        <w:spacing/>
        <w:ind w:right="0"/>
        <w:jc w:val="left"/>
        <w:rPr/>
      </w:pPr>
      <w:r>
        <w:rPr>
          <w:rFonts w:ascii="Times New Roman" w:hAnsi="Times New Roman" w:eastAsia="Times New Roman" w:cs="Times New Roman"/>
          <w:color w:val="000000"/>
          <w:sz w:val="24"/>
        </w:rPr>
        <w:t xml:space="preserve">Detect unsupported protocol and tool-schema combinations.</w:t>
      </w:r>
      <w:r/>
    </w:p>
    <w:p w14:paraId="0740F3C5">
      <w:pPr>
        <w:pStyle w:val="668"/>
        <w:numPr>
          <w:ilvl w:val="0"/>
          <w:numId w:val="1"/>
        </w:numPr>
        <w:spacing/>
        <w:ind w:right="0"/>
        <w:jc w:val="left"/>
        <w:rPr/>
      </w:pPr>
      <w:r>
        <w:rPr>
          <w:rFonts w:ascii="Times New Roman" w:hAnsi="Times New Roman" w:eastAsia="Times New Roman" w:cs="Times New Roman"/>
          <w:color w:val="000000"/>
          <w:sz w:val="24"/>
        </w:rPr>
        <w:t xml:space="preserve">Apply database migrations safely.</w:t>
      </w:r>
      <w:r/>
    </w:p>
    <w:p w14:paraId="71E142AD">
      <w:pPr>
        <w:pStyle w:val="668"/>
        <w:numPr>
          <w:ilvl w:val="0"/>
          <w:numId w:val="1"/>
        </w:numPr>
        <w:spacing/>
        <w:ind w:right="0"/>
        <w:jc w:val="left"/>
        <w:rPr/>
      </w:pPr>
      <w:r>
        <w:rPr>
          <w:rFonts w:ascii="Times New Roman" w:hAnsi="Times New Roman" w:eastAsia="Times New Roman" w:cs="Times New Roman"/>
          <w:color w:val="000000"/>
          <w:sz w:val="24"/>
        </w:rPr>
        <w:t xml:space="preserve">Preserve task, approval and operation-recovery records across upgrades.</w:t>
      </w:r>
      <w:r/>
    </w:p>
    <w:p w14:paraId="419CAD6E">
      <w:pPr>
        <w:pStyle w:val="668"/>
        <w:numPr>
          <w:ilvl w:val="0"/>
          <w:numId w:val="1"/>
        </w:numPr>
        <w:spacing/>
        <w:ind w:right="0"/>
        <w:jc w:val="left"/>
        <w:rPr/>
      </w:pPr>
      <w:r>
        <w:rPr>
          <w:rFonts w:ascii="Times New Roman" w:hAnsi="Times New Roman" w:eastAsia="Times New Roman" w:cs="Times New Roman"/>
          <w:color w:val="000000"/>
          <w:sz w:val="24"/>
        </w:rPr>
        <w:t xml:space="preserve">Prevent updates from silently broadening permissions.</w:t>
      </w:r>
      <w:r/>
    </w:p>
    <w:p w14:paraId="5D83CCDB">
      <w:pPr>
        <w:pStyle w:val="668"/>
        <w:numPr>
          <w:ilvl w:val="0"/>
          <w:numId w:val="1"/>
        </w:numPr>
        <w:spacing/>
        <w:ind w:right="0"/>
        <w:jc w:val="left"/>
        <w:rPr/>
      </w:pPr>
      <w:r>
        <w:rPr>
          <w:rFonts w:ascii="Times New Roman" w:hAnsi="Times New Roman" w:eastAsia="Times New Roman" w:cs="Times New Roman"/>
          <w:color w:val="000000"/>
          <w:sz w:val="24"/>
        </w:rPr>
        <w:t xml:space="preserve">Support controlled rollback or forward-fix when an upgrade fails.</w:t>
      </w:r>
      <w:r/>
    </w:p>
    <w:p w14:paraId="1347A11E">
      <w:pPr>
        <w:spacing/>
        <w:ind w:right="0" w:firstLine="0" w:left="0"/>
        <w:rPr/>
      </w:pPr>
      <w:r>
        <w:rPr>
          <w:rFonts w:ascii="Times New Roman" w:hAnsi="Times New Roman" w:eastAsia="Times New Roman" w:cs="Times New Roman"/>
          <w:color w:val="000000"/>
          <w:sz w:val="24"/>
        </w:rPr>
        <w:t xml:space="preserve">Core principle: an upgrade is not complete merely because the new application process starts. Compatibility, persistent data, device connectivity and recovery behavior must also be verified.</w:t>
      </w:r>
      <w:r/>
    </w:p>
    <w:p w14:paraId="2F00ABC3">
      <w:pPr>
        <w:pStyle w:val="140"/>
        <w:spacing/>
        <w:ind w:right="0" w:firstLine="0" w:left="0"/>
        <w:rPr/>
      </w:pPr>
      <w:r>
        <w:rPr>
          <w:rFonts w:ascii="Times New Roman" w:hAnsi="Times New Roman" w:eastAsia="Times New Roman" w:cs="Times New Roman"/>
          <w:b/>
          <w:color w:val="000000"/>
          <w:sz w:val="36"/>
        </w:rPr>
        <w:t xml:space="preserve">04.23.02 Packaging boundaries</w:t>
      </w:r>
      <w:r/>
    </w:p>
    <w:p w14:paraId="297F532A">
      <w:pPr>
        <w:spacing/>
        <w:ind w:right="0" w:firstLine="0" w:left="0"/>
        <w:rPr/>
      </w:pPr>
      <w:r>
        <w:rPr>
          <w:rFonts w:ascii="Times New Roman" w:hAnsi="Times New Roman" w:eastAsia="Times New Roman" w:cs="Times New Roman"/>
          <w:color w:val="000000"/>
          <w:sz w:val="24"/>
        </w:rPr>
        <w:t xml:space="preserve">NEXUS should be packaged according to where each component runs, rather than forcing the entire product into one deployment artifact.</w:t>
      </w:r>
      <w:r/>
    </w:p>
    <w:p w14:paraId="1E02C030">
      <w:pPr>
        <w:spacing/>
        <w:ind w:right="0" w:firstLine="0" w:left="0"/>
        <w:rPr/>
      </w:pPr>
      <w:r>
        <w:rPr>
          <w:rFonts w:ascii="Times New Roman" w:hAnsi="Times New Roman" w:eastAsia="Times New Roman" w:cs="Times New Roman"/>
          <w:color w:val="000000"/>
          <w:sz w:val="24"/>
        </w:rPr>
        <w:t xml:space="preserve">Backend package</w:t>
      </w:r>
      <w:r/>
    </w:p>
    <w:p w14:paraId="05878465">
      <w:pPr>
        <w:spacing/>
        <w:ind w:right="0" w:firstLine="0" w:left="0"/>
        <w:rPr/>
      </w:pPr>
      <w:r>
        <w:rPr>
          <w:rFonts w:ascii="Times New Roman" w:hAnsi="Times New Roman" w:eastAsia="Times New Roman" w:cs="Times New Roman"/>
          <w:color w:val="000000"/>
          <w:sz w:val="24"/>
        </w:rPr>
        <w:t xml:space="preserve">FastAPI application, shared application modules, configuration validation and database access.</w:t>
      </w:r>
      <w:r/>
    </w:p>
    <w:p w14:paraId="5A9AEB82">
      <w:pPr>
        <w:spacing/>
        <w:ind w:right="0" w:firstLine="0" w:left="0"/>
        <w:rPr/>
      </w:pPr>
      <w:r>
        <w:rPr>
          <w:rFonts w:ascii="Times New Roman" w:hAnsi="Times New Roman" w:eastAsia="Times New Roman" w:cs="Times New Roman"/>
          <w:color w:val="000000"/>
          <w:sz w:val="24"/>
        </w:rPr>
        <w:t xml:space="preserve">Runs in the selected backend environment, initially expected to be the designated team's host.</w:t>
      </w:r>
      <w:r/>
    </w:p>
    <w:p w14:paraId="5C166406">
      <w:pPr>
        <w:spacing/>
        <w:ind w:right="0" w:firstLine="0" w:left="0"/>
        <w:rPr/>
      </w:pPr>
      <w:r>
        <w:rPr>
          <w:rFonts w:ascii="Times New Roman" w:hAnsi="Times New Roman" w:eastAsia="Times New Roman" w:cs="Times New Roman"/>
          <w:color w:val="000000"/>
          <w:sz w:val="24"/>
        </w:rPr>
        <w:t xml:space="preserve">CLI package</w:t>
      </w:r>
      <w:r/>
    </w:p>
    <w:p w14:paraId="3792BB62">
      <w:pPr>
        <w:spacing/>
        <w:ind w:right="0" w:firstLine="0" w:left="0"/>
        <w:rPr/>
      </w:pPr>
      <w:r>
        <w:rPr>
          <w:rFonts w:ascii="Times New Roman" w:hAnsi="Times New Roman" w:eastAsia="Times New Roman" w:cs="Times New Roman"/>
          <w:color w:val="000000"/>
          <w:sz w:val="24"/>
        </w:rPr>
        <w:t xml:space="preserve">Terminal commands, API client, authentication handling and result presentation.</w:t>
      </w:r>
      <w:r/>
    </w:p>
    <w:p w14:paraId="08458CC7">
      <w:pPr>
        <w:spacing/>
        <w:ind w:right="0" w:firstLine="0" w:left="0"/>
        <w:rPr/>
      </w:pPr>
      <w:r>
        <w:rPr>
          <w:rFonts w:ascii="Times New Roman" w:hAnsi="Times New Roman" w:eastAsia="Times New Roman" w:cs="Times New Roman"/>
          <w:color w:val="000000"/>
          <w:sz w:val="24"/>
        </w:rPr>
        <w:t xml:space="preserve">Installed separately for each user.</w:t>
      </w:r>
      <w:r/>
    </w:p>
    <w:p w14:paraId="3B699B09">
      <w:pPr>
        <w:spacing/>
        <w:ind w:right="0" w:firstLine="0" w:left="0"/>
        <w:rPr/>
      </w:pPr>
      <w:r>
        <w:rPr>
          <w:rFonts w:ascii="Times New Roman" w:hAnsi="Times New Roman" w:eastAsia="Times New Roman" w:cs="Times New Roman"/>
          <w:color w:val="000000"/>
          <w:sz w:val="24"/>
        </w:rPr>
        <w:t xml:space="preserve">Windows bridge package</w:t>
      </w:r>
      <w:r/>
    </w:p>
    <w:p w14:paraId="6849FDB6">
      <w:pPr>
        <w:spacing/>
        <w:ind w:right="0" w:firstLine="0" w:left="0"/>
        <w:rPr/>
      </w:pPr>
      <w:r>
        <w:rPr>
          <w:rFonts w:ascii="Times New Roman" w:hAnsi="Times New Roman" w:eastAsia="Times New Roman" w:cs="Times New Roman"/>
          <w:color w:val="000000"/>
          <w:sz w:val="24"/>
        </w:rPr>
        <w:t xml:space="preserve">Device authentication, local configuration, registered tools, filesystem safeguards and operation journal.</w:t>
      </w:r>
      <w:r/>
    </w:p>
    <w:p w14:paraId="6424356E">
      <w:pPr>
        <w:spacing/>
        <w:ind w:right="0" w:firstLine="0" w:left="0"/>
        <w:rPr/>
      </w:pPr>
      <w:r>
        <w:rPr>
          <w:rFonts w:ascii="Times New Roman" w:hAnsi="Times New Roman" w:eastAsia="Times New Roman" w:cs="Times New Roman"/>
          <w:color w:val="000000"/>
          <w:sz w:val="24"/>
        </w:rPr>
        <w:t xml:space="preserve">Runs natively on each registered Windows computer.</w:t>
      </w:r>
      <w:r/>
    </w:p>
    <w:p w14:paraId="0D167C02">
      <w:pPr>
        <w:spacing/>
        <w:ind w:right="0" w:firstLine="0" w:left="0"/>
        <w:rPr/>
      </w:pPr>
      <w:r>
        <w:rPr>
          <w:rFonts w:ascii="Times New Roman" w:hAnsi="Times New Roman" w:eastAsia="Times New Roman" w:cs="Times New Roman"/>
          <w:color w:val="000000"/>
          <w:sz w:val="24"/>
        </w:rPr>
        <w:t xml:space="preserve">Persistent data and configuration</w:t>
      </w:r>
      <w:r/>
    </w:p>
    <w:p w14:paraId="51FB4F71">
      <w:pPr>
        <w:spacing/>
        <w:ind w:right="0" w:firstLine="0" w:left="0"/>
        <w:rPr/>
      </w:pPr>
      <w:r>
        <w:rPr>
          <w:rFonts w:ascii="Times New Roman" w:hAnsi="Times New Roman" w:eastAsia="Times New Roman" w:cs="Times New Roman"/>
          <w:color w:val="000000"/>
          <w:sz w:val="24"/>
        </w:rPr>
        <w:t xml:space="preserve">PostgreSQL schema, migrations, task state, approvals, memory, audit events and recovery metadata.</w:t>
      </w:r>
      <w:r/>
    </w:p>
    <w:p w14:paraId="3CE3B0C0">
      <w:pPr>
        <w:spacing/>
        <w:ind w:right="0" w:firstLine="0" w:left="0"/>
        <w:rPr/>
      </w:pPr>
      <w:r>
        <w:rPr>
          <w:rFonts w:ascii="Times New Roman" w:hAnsi="Times New Roman" w:eastAsia="Times New Roman" w:cs="Times New Roman"/>
          <w:color w:val="000000"/>
          <w:sz w:val="24"/>
        </w:rPr>
        <w:t xml:space="preserve">Managed separately from application binaries; backups and retention rules apply.</w:t>
      </w:r>
      <w:r/>
    </w:p>
    <w:p w14:paraId="0D44E4C0">
      <w:pPr>
        <w:spacing/>
        <w:ind w:right="0" w:firstLine="0" w:left="0"/>
        <w:rPr/>
      </w:pPr>
      <w:r>
        <w:rPr>
          <w:rFonts w:ascii="Times New Roman" w:hAnsi="Times New Roman" w:eastAsia="Times New Roman" w:cs="Times New Roman"/>
          <w:color w:val="000000"/>
          <w:sz w:val="24"/>
        </w:rPr>
        <w:t xml:space="preserve">AI runtime and model</w:t>
      </w:r>
      <w:r/>
    </w:p>
    <w:p w14:paraId="0E3C6C7F">
      <w:pPr>
        <w:spacing/>
        <w:ind w:right="0" w:firstLine="0" w:left="0"/>
        <w:rPr/>
      </w:pPr>
      <w:r>
        <w:rPr>
          <w:rFonts w:ascii="Times New Roman" w:hAnsi="Times New Roman" w:eastAsia="Times New Roman" w:cs="Times New Roman"/>
          <w:color w:val="000000"/>
          <w:sz w:val="24"/>
        </w:rPr>
        <w:t xml:space="preserve">Selected inference runtime, model artifact, configuration and evaluation metadata.</w:t>
      </w:r>
      <w:r/>
    </w:p>
    <w:p w14:paraId="668EC9CB">
      <w:pPr>
        <w:spacing/>
        <w:ind w:right="0" w:firstLine="0" w:left="0"/>
        <w:rPr/>
      </w:pPr>
      <w:r>
        <w:rPr>
          <w:rFonts w:ascii="Times New Roman" w:hAnsi="Times New Roman" w:eastAsia="Times New Roman" w:cs="Times New Roman"/>
          <w:color w:val="000000"/>
          <w:sz w:val="24"/>
        </w:rPr>
        <w:t xml:space="preserve">Versioned independently because model upgrades can change behavior without application-code changes.</w:t>
      </w:r>
      <w:r/>
    </w:p>
    <w:p w14:paraId="2A435585">
      <w:pPr>
        <w:pStyle w:val="141"/>
        <w:spacing/>
        <w:ind w:right="0" w:firstLine="0" w:left="0"/>
        <w:rPr/>
      </w:pPr>
      <w:r>
        <w:rPr>
          <w:rFonts w:ascii="Times New Roman" w:hAnsi="Times New Roman" w:eastAsia="Times New Roman" w:cs="Times New Roman"/>
          <w:b/>
          <w:color w:val="000000"/>
          <w:sz w:val="28"/>
        </w:rPr>
        <w:t xml:space="preserve">Proposed packaging decisions</w:t>
      </w:r>
      <w:r/>
    </w:p>
    <w:p w14:paraId="04C49490">
      <w:pPr>
        <w:pStyle w:val="668"/>
        <w:numPr>
          <w:ilvl w:val="0"/>
          <w:numId w:val="1"/>
        </w:numPr>
        <w:spacing/>
        <w:ind w:right="0"/>
        <w:jc w:val="left"/>
        <w:rPr/>
      </w:pPr>
      <w:r>
        <w:rPr>
          <w:rFonts w:ascii="Times New Roman" w:hAnsi="Times New Roman" w:eastAsia="Times New Roman" w:cs="Times New Roman"/>
          <w:color w:val="000000"/>
          <w:sz w:val="24"/>
        </w:rPr>
        <w:t xml:space="preserve">Package the backend as a versioned Python application or container image, depending on the deployment approach selected in Section 04.21.</w:t>
      </w:r>
      <w:r/>
    </w:p>
    <w:p w14:paraId="48AB33CC">
      <w:pPr>
        <w:pStyle w:val="668"/>
        <w:numPr>
          <w:ilvl w:val="0"/>
          <w:numId w:val="1"/>
        </w:numPr>
        <w:spacing/>
        <w:ind w:right="0"/>
        <w:jc w:val="left"/>
        <w:rPr/>
      </w:pPr>
      <w:r>
        <w:rPr>
          <w:rFonts w:ascii="Times New Roman" w:hAnsi="Times New Roman" w:eastAsia="Times New Roman" w:cs="Times New Roman"/>
          <w:color w:val="000000"/>
          <w:sz w:val="24"/>
        </w:rPr>
        <w:t xml:space="preserve">Package the CLI as a versioned Python CLI initially; a standalone executable can be considered later.</w:t>
      </w:r>
      <w:r/>
    </w:p>
    <w:p w14:paraId="7CD57A61">
      <w:pPr>
        <w:pStyle w:val="668"/>
        <w:numPr>
          <w:ilvl w:val="0"/>
          <w:numId w:val="1"/>
        </w:numPr>
        <w:spacing/>
        <w:ind w:right="0"/>
        <w:jc w:val="left"/>
        <w:rPr/>
      </w:pPr>
      <w:r>
        <w:rPr>
          <w:rFonts w:ascii="Times New Roman" w:hAnsi="Times New Roman" w:eastAsia="Times New Roman" w:cs="Times New Roman"/>
          <w:color w:val="000000"/>
          <w:sz w:val="24"/>
        </w:rPr>
        <w:t xml:space="preserve">Keep the native Windows bridge independently versioned so it can be upgraded without rebuilding the backend.</w:t>
      </w:r>
      <w:r/>
    </w:p>
    <w:p w14:paraId="37268106">
      <w:pPr>
        <w:pStyle w:val="668"/>
        <w:numPr>
          <w:ilvl w:val="0"/>
          <w:numId w:val="1"/>
        </w:numPr>
        <w:spacing/>
        <w:ind w:right="0"/>
        <w:jc w:val="left"/>
        <w:rPr/>
      </w:pPr>
      <w:r>
        <w:rPr>
          <w:rFonts w:ascii="Times New Roman" w:hAnsi="Times New Roman" w:eastAsia="Times New Roman" w:cs="Times New Roman"/>
          <w:color w:val="000000"/>
          <w:sz w:val="24"/>
        </w:rPr>
        <w:t xml:space="preserve">Keep PostgreSQL data and device-specific configuration outside replaceable application packages.</w:t>
      </w:r>
      <w:r/>
    </w:p>
    <w:p w14:paraId="379403F8">
      <w:pPr>
        <w:pStyle w:val="668"/>
        <w:numPr>
          <w:ilvl w:val="0"/>
          <w:numId w:val="1"/>
        </w:numPr>
        <w:spacing/>
        <w:ind w:right="0"/>
        <w:jc w:val="left"/>
        <w:rPr/>
      </w:pPr>
      <w:r>
        <w:rPr>
          <w:rFonts w:ascii="Times New Roman" w:hAnsi="Times New Roman" w:eastAsia="Times New Roman" w:cs="Times New Roman"/>
          <w:color w:val="000000"/>
          <w:sz w:val="24"/>
        </w:rPr>
        <w:t xml:space="preserve">Keep the AI runtime and model versions explicit rather than silently downloading a newer model during startup.</w:t>
      </w:r>
      <w:r/>
    </w:p>
    <w:p w14:paraId="555E2FAB">
      <w:pPr>
        <w:spacing/>
        <w:ind w:right="0" w:firstLine="0" w:left="0"/>
        <w:rPr/>
      </w:pPr>
      <w:r>
        <w:rPr>
          <w:rFonts w:ascii="Times New Roman" w:hAnsi="Times New Roman" w:eastAsia="Times New Roman" w:cs="Times New Roman"/>
          <w:color w:val="000000"/>
          <w:sz w:val="24"/>
        </w:rPr>
        <w:t xml:space="preserve">The exact package formats remain open decisions. The team should choose the simplest format that can be installed and upgraded reliably in the actual environment.</w:t>
      </w:r>
      <w:r/>
    </w:p>
    <w:p w14:paraId="41286047">
      <w:pPr>
        <w:pStyle w:val="140"/>
        <w:spacing/>
        <w:ind w:right="0" w:firstLine="0" w:left="0"/>
        <w:rPr/>
      </w:pPr>
      <w:r>
        <w:rPr>
          <w:rFonts w:ascii="Times New Roman" w:hAnsi="Times New Roman" w:eastAsia="Times New Roman" w:cs="Times New Roman"/>
          <w:b/>
          <w:color w:val="000000"/>
          <w:sz w:val="36"/>
        </w:rPr>
        <w:t xml:space="preserve">04.23.03 Versioning strategy</w:t>
      </w:r>
      <w:r/>
    </w:p>
    <w:p w14:paraId="2BCDA07F">
      <w:pPr>
        <w:spacing/>
        <w:ind w:right="0" w:firstLine="0" w:left="0"/>
        <w:rPr/>
      </w:pPr>
      <w:r>
        <w:rPr>
          <w:rFonts w:ascii="Times New Roman" w:hAnsi="Times New Roman" w:eastAsia="Times New Roman" w:cs="Times New Roman"/>
          <w:color w:val="000000"/>
          <w:sz w:val="24"/>
        </w:rPr>
        <w:t xml:space="preserve">NEXUS should distinguish the overall product release from the versions of its independently evolving components.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3"/>
        <w:gridCol w:w="5753"/>
      </w:tblGrid>
      <w:tr>
        <w:trPr/>
        <w:tc>
          <w:tcPr>
            <w:tcBorders/>
            <w:tcMar>
              <w:left w:w="15" w:type="dxa"/>
              <w:top w:w="15" w:type="dxa"/>
              <w:right w:w="15" w:type="dxa"/>
              <w:bottom w:w="15" w:type="dxa"/>
            </w:tcMar>
            <w:tcW w:w="2893" w:type="dxa"/>
            <w:vAlign w:val="center"/>
          </w:tcPr>
          <w:p w14:paraId="699F7FEC">
            <w:pPr>
              <w:spacing/>
              <w:ind w:right="0" w:firstLine="0" w:left="0"/>
              <w:jc w:val="center"/>
              <w:rPr/>
            </w:pPr>
            <w:r>
              <w:rPr>
                <w:rFonts w:ascii="Times New Roman" w:hAnsi="Times New Roman" w:eastAsia="Times New Roman" w:cs="Times New Roman"/>
                <w:b/>
                <w:color w:val="000000"/>
                <w:sz w:val="24"/>
              </w:rPr>
              <w:t xml:space="preserve">Version identifier</w:t>
            </w:r>
            <w:r/>
          </w:p>
        </w:tc>
        <w:tc>
          <w:tcPr>
            <w:tcBorders/>
            <w:tcMar>
              <w:left w:w="15" w:type="dxa"/>
              <w:top w:w="15" w:type="dxa"/>
              <w:right w:w="15" w:type="dxa"/>
              <w:bottom w:w="15" w:type="dxa"/>
            </w:tcMar>
            <w:tcW w:w="5753" w:type="dxa"/>
            <w:vAlign w:val="center"/>
          </w:tcPr>
          <w:p w14:paraId="218C4EAA">
            <w:pPr>
              <w:spacing/>
              <w:ind w:right="0" w:firstLine="0" w:left="0"/>
              <w:jc w:val="center"/>
              <w:rPr/>
            </w:pPr>
            <w:r>
              <w:rPr>
                <w:rFonts w:ascii="Times New Roman" w:hAnsi="Times New Roman" w:eastAsia="Times New Roman" w:cs="Times New Roman"/>
                <w:b/>
                <w:color w:val="000000"/>
                <w:sz w:val="24"/>
              </w:rPr>
              <w:t xml:space="preserve">What it identifies</w:t>
            </w:r>
            <w:r/>
          </w:p>
        </w:tc>
      </w:tr>
      <w:tr>
        <w:trPr/>
        <w:tc>
          <w:tcPr>
            <w:tcBorders/>
            <w:tcMar>
              <w:left w:w="15" w:type="dxa"/>
              <w:top w:w="15" w:type="dxa"/>
              <w:right w:w="15" w:type="dxa"/>
              <w:bottom w:w="15" w:type="dxa"/>
            </w:tcMar>
            <w:tcW w:w="2893" w:type="dxa"/>
            <w:vAlign w:val="center"/>
          </w:tcPr>
          <w:p w14:paraId="2D2B0F01">
            <w:pPr>
              <w:spacing/>
              <w:ind w:right="0" w:firstLine="0" w:left="0"/>
              <w:rPr/>
            </w:pPr>
            <w:r>
              <w:rPr>
                <w:rFonts w:ascii="Times New Roman" w:hAnsi="Times New Roman" w:eastAsia="Times New Roman" w:cs="Times New Roman"/>
                <w:color w:val="000000"/>
                <w:sz w:val="24"/>
              </w:rPr>
              <w:t xml:space="preserve">Product release</w:t>
            </w:r>
            <w:r/>
          </w:p>
        </w:tc>
        <w:tc>
          <w:tcPr>
            <w:tcBorders/>
            <w:tcMar>
              <w:left w:w="15" w:type="dxa"/>
              <w:top w:w="15" w:type="dxa"/>
              <w:right w:w="15" w:type="dxa"/>
              <w:bottom w:w="15" w:type="dxa"/>
            </w:tcMar>
            <w:tcW w:w="5753" w:type="dxa"/>
            <w:vAlign w:val="center"/>
          </w:tcPr>
          <w:p w14:paraId="4AEFE9D1">
            <w:pPr>
              <w:spacing/>
              <w:ind w:right="0" w:firstLine="0" w:left="0"/>
              <w:rPr/>
            </w:pPr>
            <w:r>
              <w:rPr>
                <w:rFonts w:ascii="Times New Roman" w:hAnsi="Times New Roman" w:eastAsia="Times New Roman" w:cs="Times New Roman"/>
                <w:color w:val="000000"/>
                <w:sz w:val="24"/>
              </w:rPr>
              <w:t xml:space="preserve">A tested combination of component versions</w:t>
            </w:r>
            <w:r/>
          </w:p>
        </w:tc>
      </w:tr>
      <w:tr>
        <w:trPr/>
        <w:tc>
          <w:tcPr>
            <w:tcBorders/>
            <w:tcMar>
              <w:left w:w="15" w:type="dxa"/>
              <w:top w:w="15" w:type="dxa"/>
              <w:right w:w="15" w:type="dxa"/>
              <w:bottom w:w="15" w:type="dxa"/>
            </w:tcMar>
            <w:tcW w:w="2893" w:type="dxa"/>
            <w:vAlign w:val="center"/>
          </w:tcPr>
          <w:p w14:paraId="3799C6B9">
            <w:pPr>
              <w:spacing/>
              <w:ind w:right="0" w:firstLine="0" w:left="0"/>
              <w:rPr/>
            </w:pPr>
            <w:r>
              <w:rPr>
                <w:rFonts w:ascii="Times New Roman" w:hAnsi="Times New Roman" w:eastAsia="Times New Roman" w:cs="Times New Roman"/>
                <w:color w:val="000000"/>
                <w:sz w:val="24"/>
              </w:rPr>
              <w:t xml:space="preserve">Backend version</w:t>
            </w:r>
            <w:r/>
          </w:p>
        </w:tc>
        <w:tc>
          <w:tcPr>
            <w:tcBorders/>
            <w:tcMar>
              <w:left w:w="15" w:type="dxa"/>
              <w:top w:w="15" w:type="dxa"/>
              <w:right w:w="15" w:type="dxa"/>
              <w:bottom w:w="15" w:type="dxa"/>
            </w:tcMar>
            <w:tcW w:w="5753" w:type="dxa"/>
            <w:vAlign w:val="center"/>
          </w:tcPr>
          <w:p w14:paraId="3090A970">
            <w:pPr>
              <w:spacing/>
              <w:ind w:right="0" w:firstLine="0" w:left="0"/>
              <w:rPr/>
            </w:pPr>
            <w:r>
              <w:rPr>
                <w:rFonts w:ascii="Times New Roman" w:hAnsi="Times New Roman" w:eastAsia="Times New Roman" w:cs="Times New Roman"/>
                <w:color w:val="000000"/>
                <w:sz w:val="24"/>
              </w:rPr>
              <w:t xml:space="preserve">FastAPI application and shared backend logic</w:t>
            </w:r>
            <w:r/>
          </w:p>
        </w:tc>
      </w:tr>
      <w:tr>
        <w:trPr/>
        <w:tc>
          <w:tcPr>
            <w:tcBorders/>
            <w:tcMar>
              <w:left w:w="15" w:type="dxa"/>
              <w:top w:w="15" w:type="dxa"/>
              <w:right w:w="15" w:type="dxa"/>
              <w:bottom w:w="15" w:type="dxa"/>
            </w:tcMar>
            <w:tcW w:w="2893" w:type="dxa"/>
            <w:vAlign w:val="center"/>
          </w:tcPr>
          <w:p w14:paraId="36EDC7C7">
            <w:pPr>
              <w:spacing/>
              <w:ind w:right="0" w:firstLine="0" w:left="0"/>
              <w:rPr/>
            </w:pPr>
            <w:r>
              <w:rPr>
                <w:rFonts w:ascii="Times New Roman" w:hAnsi="Times New Roman" w:eastAsia="Times New Roman" w:cs="Times New Roman"/>
                <w:color w:val="000000"/>
                <w:sz w:val="24"/>
              </w:rPr>
              <w:t xml:space="preserve">CLI version</w:t>
            </w:r>
            <w:r/>
          </w:p>
        </w:tc>
        <w:tc>
          <w:tcPr>
            <w:tcBorders/>
            <w:tcMar>
              <w:left w:w="15" w:type="dxa"/>
              <w:top w:w="15" w:type="dxa"/>
              <w:right w:w="15" w:type="dxa"/>
              <w:bottom w:w="15" w:type="dxa"/>
            </w:tcMar>
            <w:tcW w:w="5753" w:type="dxa"/>
            <w:vAlign w:val="center"/>
          </w:tcPr>
          <w:p w14:paraId="158B6175">
            <w:pPr>
              <w:spacing/>
              <w:ind w:right="0" w:firstLine="0" w:left="0"/>
              <w:rPr/>
            </w:pPr>
            <w:r>
              <w:rPr>
                <w:rFonts w:ascii="Times New Roman" w:hAnsi="Times New Roman" w:eastAsia="Times New Roman" w:cs="Times New Roman"/>
                <w:color w:val="000000"/>
                <w:sz w:val="24"/>
              </w:rPr>
              <w:t xml:space="preserve">Terminal commands and API client behavior</w:t>
            </w:r>
            <w:r/>
          </w:p>
        </w:tc>
      </w:tr>
      <w:tr>
        <w:trPr/>
        <w:tc>
          <w:tcPr>
            <w:tcBorders/>
            <w:tcMar>
              <w:left w:w="15" w:type="dxa"/>
              <w:top w:w="15" w:type="dxa"/>
              <w:right w:w="15" w:type="dxa"/>
              <w:bottom w:w="15" w:type="dxa"/>
            </w:tcMar>
            <w:tcW w:w="2893" w:type="dxa"/>
            <w:vAlign w:val="center"/>
          </w:tcPr>
          <w:p w14:paraId="435D4FA1">
            <w:pPr>
              <w:spacing/>
              <w:ind w:right="0" w:firstLine="0" w:left="0"/>
              <w:rPr/>
            </w:pPr>
            <w:r>
              <w:rPr>
                <w:rFonts w:ascii="Times New Roman" w:hAnsi="Times New Roman" w:eastAsia="Times New Roman" w:cs="Times New Roman"/>
                <w:color w:val="000000"/>
                <w:sz w:val="24"/>
              </w:rPr>
              <w:t xml:space="preserve">Bridge version</w:t>
            </w:r>
            <w:r/>
          </w:p>
        </w:tc>
        <w:tc>
          <w:tcPr>
            <w:tcBorders/>
            <w:tcMar>
              <w:left w:w="15" w:type="dxa"/>
              <w:top w:w="15" w:type="dxa"/>
              <w:right w:w="15" w:type="dxa"/>
              <w:bottom w:w="15" w:type="dxa"/>
            </w:tcMar>
            <w:tcW w:w="5753" w:type="dxa"/>
            <w:vAlign w:val="center"/>
          </w:tcPr>
          <w:p w14:paraId="084EE5D9">
            <w:pPr>
              <w:spacing/>
              <w:ind w:right="0" w:firstLine="0" w:left="0"/>
              <w:rPr/>
            </w:pPr>
            <w:r>
              <w:rPr>
                <w:rFonts w:ascii="Times New Roman" w:hAnsi="Times New Roman" w:eastAsia="Times New Roman" w:cs="Times New Roman"/>
                <w:color w:val="000000"/>
                <w:sz w:val="24"/>
              </w:rPr>
              <w:t xml:space="preserve">Native Windows execution implementation</w:t>
            </w:r>
            <w:r/>
          </w:p>
        </w:tc>
      </w:tr>
      <w:tr>
        <w:trPr/>
        <w:tc>
          <w:tcPr>
            <w:tcBorders/>
            <w:tcMar>
              <w:left w:w="15" w:type="dxa"/>
              <w:top w:w="15" w:type="dxa"/>
              <w:right w:w="15" w:type="dxa"/>
              <w:bottom w:w="15" w:type="dxa"/>
            </w:tcMar>
            <w:tcW w:w="2893" w:type="dxa"/>
            <w:vAlign w:val="center"/>
          </w:tcPr>
          <w:p w14:paraId="48B1D1C8">
            <w:pPr>
              <w:spacing/>
              <w:ind w:right="0" w:firstLine="0" w:left="0"/>
              <w:rPr/>
            </w:pPr>
            <w:r>
              <w:rPr>
                <w:rFonts w:ascii="Times New Roman" w:hAnsi="Times New Roman" w:eastAsia="Times New Roman" w:cs="Times New Roman"/>
                <w:color w:val="000000"/>
                <w:sz w:val="24"/>
              </w:rPr>
              <w:t xml:space="preserve">API version</w:t>
            </w:r>
            <w:r/>
          </w:p>
        </w:tc>
        <w:tc>
          <w:tcPr>
            <w:tcBorders/>
            <w:tcMar>
              <w:left w:w="15" w:type="dxa"/>
              <w:top w:w="15" w:type="dxa"/>
              <w:right w:w="15" w:type="dxa"/>
              <w:bottom w:w="15" w:type="dxa"/>
            </w:tcMar>
            <w:tcW w:w="5753" w:type="dxa"/>
            <w:vAlign w:val="center"/>
          </w:tcPr>
          <w:p w14:paraId="090C519B">
            <w:pPr>
              <w:spacing/>
              <w:ind w:right="0" w:firstLine="0" w:left="0"/>
              <w:rPr/>
            </w:pPr>
            <w:r>
              <w:rPr>
                <w:rFonts w:ascii="Times New Roman" w:hAnsi="Times New Roman" w:eastAsia="Times New Roman" w:cs="Times New Roman"/>
                <w:color w:val="000000"/>
                <w:sz w:val="24"/>
              </w:rPr>
              <w:t xml:space="preserve">Public client/backend contract</w:t>
            </w:r>
            <w:r/>
          </w:p>
        </w:tc>
      </w:tr>
      <w:tr>
        <w:trPr/>
        <w:tc>
          <w:tcPr>
            <w:tcBorders/>
            <w:tcMar>
              <w:left w:w="15" w:type="dxa"/>
              <w:top w:w="15" w:type="dxa"/>
              <w:right w:w="15" w:type="dxa"/>
              <w:bottom w:w="15" w:type="dxa"/>
            </w:tcMar>
            <w:tcW w:w="2893" w:type="dxa"/>
            <w:vAlign w:val="center"/>
          </w:tcPr>
          <w:p w14:paraId="0A894977">
            <w:pPr>
              <w:spacing/>
              <w:ind w:right="0" w:firstLine="0" w:left="0"/>
              <w:rPr/>
            </w:pPr>
            <w:r>
              <w:rPr>
                <w:rFonts w:ascii="Times New Roman" w:hAnsi="Times New Roman" w:eastAsia="Times New Roman" w:cs="Times New Roman"/>
                <w:color w:val="000000"/>
                <w:sz w:val="24"/>
              </w:rPr>
              <w:t xml:space="preserve">Bridge protocol version</w:t>
            </w:r>
            <w:r/>
          </w:p>
        </w:tc>
        <w:tc>
          <w:tcPr>
            <w:tcBorders/>
            <w:tcMar>
              <w:left w:w="15" w:type="dxa"/>
              <w:top w:w="15" w:type="dxa"/>
              <w:right w:w="15" w:type="dxa"/>
              <w:bottom w:w="15" w:type="dxa"/>
            </w:tcMar>
            <w:tcW w:w="5753" w:type="dxa"/>
            <w:vAlign w:val="center"/>
          </w:tcPr>
          <w:p w14:paraId="63342BC1">
            <w:pPr>
              <w:spacing/>
              <w:ind w:right="0" w:firstLine="0" w:left="0"/>
              <w:rPr/>
            </w:pPr>
            <w:r>
              <w:rPr>
                <w:rFonts w:ascii="Times New Roman" w:hAnsi="Times New Roman" w:eastAsia="Times New Roman" w:cs="Times New Roman"/>
                <w:color w:val="000000"/>
                <w:sz w:val="24"/>
              </w:rPr>
              <w:t xml:space="preserve">Backend/bridge communication contract</w:t>
            </w:r>
            <w:r/>
          </w:p>
        </w:tc>
      </w:tr>
      <w:tr>
        <w:trPr/>
        <w:tc>
          <w:tcPr>
            <w:tcBorders/>
            <w:tcMar>
              <w:left w:w="15" w:type="dxa"/>
              <w:top w:w="15" w:type="dxa"/>
              <w:right w:w="15" w:type="dxa"/>
              <w:bottom w:w="15" w:type="dxa"/>
            </w:tcMar>
            <w:tcW w:w="2893" w:type="dxa"/>
            <w:vAlign w:val="center"/>
          </w:tcPr>
          <w:p w14:paraId="2BF485F6">
            <w:pPr>
              <w:spacing/>
              <w:ind w:right="0" w:firstLine="0" w:left="0"/>
              <w:rPr/>
            </w:pPr>
            <w:r>
              <w:rPr>
                <w:rFonts w:ascii="Times New Roman" w:hAnsi="Times New Roman" w:eastAsia="Times New Roman" w:cs="Times New Roman"/>
                <w:color w:val="000000"/>
                <w:sz w:val="24"/>
              </w:rPr>
              <w:t xml:space="preserve">Tool schema version</w:t>
            </w:r>
            <w:r/>
          </w:p>
        </w:tc>
        <w:tc>
          <w:tcPr>
            <w:tcBorders/>
            <w:tcMar>
              <w:left w:w="15" w:type="dxa"/>
              <w:top w:w="15" w:type="dxa"/>
              <w:right w:w="15" w:type="dxa"/>
              <w:bottom w:w="15" w:type="dxa"/>
            </w:tcMar>
            <w:tcW w:w="5753" w:type="dxa"/>
            <w:vAlign w:val="center"/>
          </w:tcPr>
          <w:p w14:paraId="771B93BF">
            <w:pPr>
              <w:spacing/>
              <w:ind w:right="0" w:firstLine="0" w:left="0"/>
              <w:rPr/>
            </w:pPr>
            <w:r>
              <w:rPr>
                <w:rFonts w:ascii="Times New Roman" w:hAnsi="Times New Roman" w:eastAsia="Times New Roman" w:cs="Times New Roman"/>
                <w:color w:val="000000"/>
                <w:sz w:val="24"/>
              </w:rPr>
              <w:t xml:space="preserve">Inputs, outputs and behavior of an individual registered tool</w:t>
            </w:r>
            <w:r/>
          </w:p>
        </w:tc>
      </w:tr>
      <w:tr>
        <w:trPr/>
        <w:tc>
          <w:tcPr>
            <w:tcBorders/>
            <w:tcMar>
              <w:left w:w="15" w:type="dxa"/>
              <w:top w:w="15" w:type="dxa"/>
              <w:right w:w="15" w:type="dxa"/>
              <w:bottom w:w="15" w:type="dxa"/>
            </w:tcMar>
            <w:tcW w:w="2893" w:type="dxa"/>
            <w:vAlign w:val="center"/>
          </w:tcPr>
          <w:p w14:paraId="5E67B77D">
            <w:pPr>
              <w:spacing/>
              <w:ind w:right="0" w:firstLine="0" w:left="0"/>
              <w:rPr/>
            </w:pPr>
            <w:r>
              <w:rPr>
                <w:rFonts w:ascii="Times New Roman" w:hAnsi="Times New Roman" w:eastAsia="Times New Roman" w:cs="Times New Roman"/>
                <w:color w:val="000000"/>
                <w:sz w:val="24"/>
              </w:rPr>
              <w:t xml:space="preserve">Database schema version</w:t>
            </w:r>
            <w:r/>
          </w:p>
        </w:tc>
        <w:tc>
          <w:tcPr>
            <w:tcBorders/>
            <w:tcMar>
              <w:left w:w="15" w:type="dxa"/>
              <w:top w:w="15" w:type="dxa"/>
              <w:right w:w="15" w:type="dxa"/>
              <w:bottom w:w="15" w:type="dxa"/>
            </w:tcMar>
            <w:tcW w:w="5753" w:type="dxa"/>
            <w:vAlign w:val="center"/>
          </w:tcPr>
          <w:p w14:paraId="0629E9BF">
            <w:pPr>
              <w:spacing/>
              <w:ind w:right="0" w:firstLine="0" w:left="0"/>
              <w:rPr/>
            </w:pPr>
            <w:r>
              <w:rPr>
                <w:rFonts w:ascii="Times New Roman" w:hAnsi="Times New Roman" w:eastAsia="Times New Roman" w:cs="Times New Roman"/>
                <w:color w:val="000000"/>
                <w:sz w:val="24"/>
              </w:rPr>
              <w:t xml:space="preserve">Applied PostgreSQL migration state</w:t>
            </w:r>
            <w:r/>
          </w:p>
        </w:tc>
      </w:tr>
      <w:tr>
        <w:trPr/>
        <w:tc>
          <w:tcPr>
            <w:tcBorders/>
            <w:tcMar>
              <w:left w:w="15" w:type="dxa"/>
              <w:top w:w="15" w:type="dxa"/>
              <w:right w:w="15" w:type="dxa"/>
              <w:bottom w:w="15" w:type="dxa"/>
            </w:tcMar>
            <w:tcW w:w="2893" w:type="dxa"/>
            <w:vAlign w:val="center"/>
          </w:tcPr>
          <w:p w14:paraId="752E1C12">
            <w:pPr>
              <w:spacing/>
              <w:ind w:right="0" w:firstLine="0" w:left="0"/>
              <w:rPr/>
            </w:pPr>
            <w:r>
              <w:rPr>
                <w:rFonts w:ascii="Times New Roman" w:hAnsi="Times New Roman" w:eastAsia="Times New Roman" w:cs="Times New Roman"/>
                <w:color w:val="000000"/>
                <w:sz w:val="24"/>
              </w:rPr>
              <w:t xml:space="preserve">Policy version</w:t>
            </w:r>
            <w:r/>
          </w:p>
        </w:tc>
        <w:tc>
          <w:tcPr>
            <w:tcBorders/>
            <w:tcMar>
              <w:left w:w="15" w:type="dxa"/>
              <w:top w:w="15" w:type="dxa"/>
              <w:right w:w="15" w:type="dxa"/>
              <w:bottom w:w="15" w:type="dxa"/>
            </w:tcMar>
            <w:tcW w:w="5753" w:type="dxa"/>
            <w:vAlign w:val="center"/>
          </w:tcPr>
          <w:p w14:paraId="41737287">
            <w:pPr>
              <w:spacing/>
              <w:ind w:right="0" w:firstLine="0" w:left="0"/>
              <w:rPr/>
            </w:pPr>
            <w:r>
              <w:rPr>
                <w:rFonts w:ascii="Times New Roman" w:hAnsi="Times New Roman" w:eastAsia="Times New Roman" w:cs="Times New Roman"/>
                <w:color w:val="000000"/>
                <w:sz w:val="24"/>
              </w:rPr>
              <w:t xml:space="preserve">Effective security-policy definition</w:t>
            </w:r>
            <w:r/>
          </w:p>
        </w:tc>
      </w:tr>
      <w:tr>
        <w:trPr/>
        <w:tc>
          <w:tcPr>
            <w:tcBorders/>
            <w:tcMar>
              <w:left w:w="15" w:type="dxa"/>
              <w:top w:w="15" w:type="dxa"/>
              <w:right w:w="15" w:type="dxa"/>
              <w:bottom w:w="15" w:type="dxa"/>
            </w:tcMar>
            <w:tcW w:w="2893" w:type="dxa"/>
            <w:vAlign w:val="center"/>
          </w:tcPr>
          <w:p w14:paraId="12B83FE3">
            <w:pPr>
              <w:spacing/>
              <w:ind w:right="0" w:firstLine="0" w:left="0"/>
              <w:rPr/>
            </w:pPr>
            <w:r>
              <w:rPr>
                <w:rFonts w:ascii="Times New Roman" w:hAnsi="Times New Roman" w:eastAsia="Times New Roman" w:cs="Times New Roman"/>
                <w:color w:val="000000"/>
                <w:sz w:val="24"/>
              </w:rPr>
              <w:t xml:space="preserve">AI runtime/model version</w:t>
            </w:r>
            <w:r/>
          </w:p>
        </w:tc>
        <w:tc>
          <w:tcPr>
            <w:tcBorders/>
            <w:tcMar>
              <w:left w:w="15" w:type="dxa"/>
              <w:top w:w="15" w:type="dxa"/>
              <w:right w:w="15" w:type="dxa"/>
              <w:bottom w:w="15" w:type="dxa"/>
            </w:tcMar>
            <w:tcW w:w="5753" w:type="dxa"/>
            <w:vAlign w:val="center"/>
          </w:tcPr>
          <w:p w14:paraId="4485670A">
            <w:pPr>
              <w:spacing/>
              <w:ind w:right="0" w:firstLine="0" w:left="0"/>
              <w:rPr/>
            </w:pPr>
            <w:r>
              <w:rPr>
                <w:rFonts w:ascii="Times New Roman" w:hAnsi="Times New Roman" w:eastAsia="Times New Roman" w:cs="Times New Roman"/>
                <w:color w:val="000000"/>
                <w:sz w:val="24"/>
              </w:rPr>
              <w:t xml:space="preserve">Inference runtime and model artifact</w:t>
            </w:r>
            <w:r/>
          </w:p>
        </w:tc>
      </w:tr>
      <w:tr>
        <w:trPr/>
        <w:tc>
          <w:tcPr>
            <w:tcBorders/>
            <w:tcMar>
              <w:left w:w="15" w:type="dxa"/>
              <w:top w:w="15" w:type="dxa"/>
              <w:right w:w="15" w:type="dxa"/>
              <w:bottom w:w="15" w:type="dxa"/>
            </w:tcMar>
            <w:tcW w:w="2893" w:type="dxa"/>
            <w:vAlign w:val="center"/>
          </w:tcPr>
          <w:p w14:paraId="2660C5B7">
            <w:pPr>
              <w:spacing/>
              <w:ind w:right="0" w:firstLine="0" w:left="0"/>
              <w:rPr/>
            </w:pPr>
            <w:r>
              <w:rPr>
                <w:rFonts w:ascii="Times New Roman" w:hAnsi="Times New Roman" w:eastAsia="Times New Roman" w:cs="Times New Roman"/>
                <w:color w:val="000000"/>
                <w:sz w:val="24"/>
              </w:rPr>
              <w:t xml:space="preserve">Configuration schema version</w:t>
            </w:r>
            <w:r/>
          </w:p>
        </w:tc>
        <w:tc>
          <w:tcPr>
            <w:tcBorders/>
            <w:tcMar>
              <w:left w:w="15" w:type="dxa"/>
              <w:top w:w="15" w:type="dxa"/>
              <w:right w:w="15" w:type="dxa"/>
              <w:bottom w:w="15" w:type="dxa"/>
            </w:tcMar>
            <w:tcW w:w="5753" w:type="dxa"/>
            <w:vAlign w:val="center"/>
          </w:tcPr>
          <w:p w14:paraId="349919D2">
            <w:pPr>
              <w:spacing/>
              <w:ind w:right="0" w:firstLine="0" w:left="0"/>
              <w:rPr/>
            </w:pPr>
            <w:r>
              <w:rPr>
                <w:rFonts w:ascii="Times New Roman" w:hAnsi="Times New Roman" w:eastAsia="Times New Roman" w:cs="Times New Roman"/>
                <w:color w:val="000000"/>
                <w:sz w:val="24"/>
              </w:rPr>
              <w:t xml:space="preserve">Supported configuration structure and semantics</w:t>
            </w:r>
            <w:r/>
          </w:p>
        </w:tc>
      </w:tr>
    </w:tbl>
    <w:p w14:paraId="1423CDB6">
      <w:pPr>
        <w:spacing/>
        <w:ind w:right="0" w:firstLine="0" w:left="0"/>
        <w:rPr/>
      </w:pPr>
      <w:r>
        <w:rPr>
          <w:rFonts w:ascii="Times New Roman" w:hAnsi="Times New Roman" w:eastAsia="Times New Roman" w:cs="Times New Roman"/>
          <w:color w:val="000000"/>
          <w:sz w:val="24"/>
        </w:rPr>
        <w:t xml:space="preserve">A product release might therefore reference a backend version, CLI version, bridge version, database schema version and model version. The exact version values should come from the build and release records, not be manually copied into unrelated files.</w:t>
      </w:r>
      <w:r/>
    </w:p>
    <w:p w14:paraId="5F0873FF">
      <w:pPr>
        <w:pStyle w:val="141"/>
        <w:spacing/>
        <w:ind w:right="0" w:firstLine="0" w:left="0"/>
        <w:rPr/>
      </w:pPr>
      <w:r>
        <w:rPr>
          <w:rFonts w:ascii="Times New Roman" w:hAnsi="Times New Roman" w:eastAsia="Times New Roman" w:cs="Times New Roman"/>
          <w:b/>
          <w:color w:val="000000"/>
          <w:sz w:val="28"/>
        </w:rPr>
        <w:t xml:space="preserve">Versioning rules</w:t>
      </w:r>
      <w:r/>
    </w:p>
    <w:p w14:paraId="11008EB4">
      <w:pPr>
        <w:pStyle w:val="668"/>
        <w:numPr>
          <w:ilvl w:val="0"/>
          <w:numId w:val="2"/>
        </w:numPr>
        <w:spacing/>
        <w:ind w:right="0"/>
        <w:jc w:val="left"/>
        <w:rPr/>
      </w:pPr>
      <w:r>
        <w:rPr>
          <w:rFonts w:ascii="Times New Roman" w:hAnsi="Times New Roman" w:eastAsia="Times New Roman" w:cs="Times New Roman"/>
          <w:color w:val="000000"/>
          <w:sz w:val="24"/>
        </w:rPr>
        <w:t xml:space="preserve">Each independently deployable component has a discoverable version.</w:t>
      </w:r>
      <w:r/>
    </w:p>
    <w:p w14:paraId="439C17DF">
      <w:pPr>
        <w:pStyle w:val="668"/>
        <w:numPr>
          <w:ilvl w:val="0"/>
          <w:numId w:val="2"/>
        </w:numPr>
        <w:spacing/>
        <w:ind w:right="0"/>
        <w:jc w:val="left"/>
        <w:rPr/>
      </w:pPr>
      <w:r>
        <w:rPr>
          <w:rFonts w:ascii="Times New Roman" w:hAnsi="Times New Roman" w:eastAsia="Times New Roman" w:cs="Times New Roman"/>
          <w:color w:val="000000"/>
          <w:sz w:val="24"/>
        </w:rPr>
        <w:t xml:space="preserve">The backend exposes its version through an authenticated or appropriately limited diagnostics endpoint.</w:t>
      </w:r>
      <w:r/>
    </w:p>
    <w:p w14:paraId="637D1C3B">
      <w:pPr>
        <w:pStyle w:val="668"/>
        <w:numPr>
          <w:ilvl w:val="0"/>
          <w:numId w:val="2"/>
        </w:numPr>
        <w:spacing/>
        <w:ind w:right="0"/>
        <w:jc w:val="left"/>
        <w:rPr/>
      </w:pPr>
      <w:r>
        <w:rPr>
          <w:rFonts w:ascii="Times New Roman" w:hAnsi="Times New Roman" w:eastAsia="Times New Roman" w:cs="Times New Roman"/>
          <w:color w:val="000000"/>
          <w:sz w:val="24"/>
        </w:rPr>
        <w:t xml:space="preserve">Each bridge reports its version during authenticated communication.</w:t>
      </w:r>
      <w:r/>
    </w:p>
    <w:p w14:paraId="5B1860F7">
      <w:pPr>
        <w:pStyle w:val="668"/>
        <w:numPr>
          <w:ilvl w:val="0"/>
          <w:numId w:val="2"/>
        </w:numPr>
        <w:spacing/>
        <w:ind w:right="0"/>
        <w:jc w:val="left"/>
        <w:rPr/>
      </w:pPr>
      <w:r>
        <w:rPr>
          <w:rFonts w:ascii="Times New Roman" w:hAnsi="Times New Roman" w:eastAsia="Times New Roman" w:cs="Times New Roman"/>
          <w:color w:val="000000"/>
          <w:sz w:val="24"/>
        </w:rPr>
        <w:t xml:space="preserve">Tool capability reports include supported tool-schema versions.</w:t>
      </w:r>
      <w:r/>
    </w:p>
    <w:p w14:paraId="5C5462C8">
      <w:pPr>
        <w:pStyle w:val="668"/>
        <w:numPr>
          <w:ilvl w:val="0"/>
          <w:numId w:val="2"/>
        </w:numPr>
        <w:spacing/>
        <w:ind w:right="0"/>
        <w:jc w:val="left"/>
        <w:rPr/>
      </w:pPr>
      <w:r>
        <w:rPr>
          <w:rFonts w:ascii="Times New Roman" w:hAnsi="Times New Roman" w:eastAsia="Times New Roman" w:cs="Times New Roman"/>
          <w:color w:val="000000"/>
          <w:sz w:val="24"/>
        </w:rPr>
        <w:t xml:space="preserve">Database migrations identify the schema version they establish.</w:t>
      </w:r>
      <w:r/>
    </w:p>
    <w:p w14:paraId="119A5F2D">
      <w:pPr>
        <w:pStyle w:val="668"/>
        <w:numPr>
          <w:ilvl w:val="0"/>
          <w:numId w:val="2"/>
        </w:numPr>
        <w:spacing/>
        <w:ind w:right="0"/>
        <w:jc w:val="left"/>
        <w:rPr/>
      </w:pPr>
      <w:r>
        <w:rPr>
          <w:rFonts w:ascii="Times New Roman" w:hAnsi="Times New Roman" w:eastAsia="Times New Roman" w:cs="Times New Roman"/>
          <w:color w:val="000000"/>
          <w:sz w:val="24"/>
        </w:rPr>
        <w:t xml:space="preserve">The release record captures the combination that passed testing.</w:t>
      </w:r>
      <w:r/>
    </w:p>
    <w:p w14:paraId="397D85E9">
      <w:pPr>
        <w:pStyle w:val="668"/>
        <w:numPr>
          <w:ilvl w:val="0"/>
          <w:numId w:val="2"/>
        </w:numPr>
        <w:spacing/>
        <w:ind w:right="0"/>
        <w:jc w:val="left"/>
        <w:rPr/>
      </w:pPr>
      <w:r>
        <w:rPr>
          <w:rFonts w:ascii="Times New Roman" w:hAnsi="Times New Roman" w:eastAsia="Times New Roman" w:cs="Times New Roman"/>
          <w:color w:val="000000"/>
          <w:sz w:val="24"/>
        </w:rPr>
        <w:t xml:space="preserve">A model version change is recorded even if the application code is unchanged.</w:t>
      </w:r>
      <w:r/>
    </w:p>
    <w:p w14:paraId="32C81834">
      <w:pPr>
        <w:pStyle w:val="668"/>
        <w:numPr>
          <w:ilvl w:val="0"/>
          <w:numId w:val="2"/>
        </w:numPr>
        <w:spacing/>
        <w:ind w:right="0"/>
        <w:jc w:val="left"/>
        <w:rPr/>
      </w:pPr>
      <w:r>
        <w:rPr>
          <w:rFonts w:ascii="Times New Roman" w:hAnsi="Times New Roman" w:eastAsia="Times New Roman" w:cs="Times New Roman"/>
          <w:color w:val="000000"/>
          <w:sz w:val="24"/>
        </w:rPr>
        <w:t xml:space="preserve">Unknown or unsupported security-sensitive versions fail closed.</w:t>
      </w:r>
      <w:r/>
    </w:p>
    <w:p w14:paraId="50E611B6">
      <w:pPr>
        <w:spacing/>
        <w:ind w:right="0" w:firstLine="0" w:left="0"/>
        <w:rPr/>
      </w:pPr>
      <w:r>
        <w:rPr>
          <w:rFonts w:ascii="Times New Roman" w:hAnsi="Times New Roman" w:eastAsia="Times New Roman" w:cs="Times New Roman"/>
          <w:color w:val="000000"/>
          <w:sz w:val="24"/>
        </w:rPr>
        <w:t xml:space="preserve">Semantic versioning is a candidate for application packages, but the team must document what counts as a breaking change for each component. Database migrations and tool schemas have their own compatibility requirements and should not be treated as interch</w:t>
      </w:r>
      <w:r>
        <w:rPr>
          <w:rFonts w:ascii="Times New Roman" w:hAnsi="Times New Roman" w:eastAsia="Times New Roman" w:cs="Times New Roman"/>
          <w:color w:val="000000"/>
          <w:sz w:val="24"/>
        </w:rPr>
        <w:t xml:space="preserve">angeable with application versions.</w:t>
      </w:r>
      <w:r/>
    </w:p>
    <w:p w14:paraId="0A6345D0">
      <w:pPr>
        <w:pStyle w:val="140"/>
        <w:spacing/>
        <w:ind w:right="0" w:firstLine="0" w:left="0"/>
        <w:rPr/>
      </w:pPr>
      <w:r>
        <w:rPr>
          <w:rFonts w:ascii="Times New Roman" w:hAnsi="Times New Roman" w:eastAsia="Times New Roman" w:cs="Times New Roman"/>
          <w:b/>
          <w:color w:val="000000"/>
          <w:sz w:val="36"/>
        </w:rPr>
        <w:t xml:space="preserve">04.23.04 Compatibility matrix</w:t>
      </w:r>
      <w:r/>
    </w:p>
    <w:p w14:paraId="35F464DE">
      <w:pPr>
        <w:spacing/>
        <w:ind w:right="0" w:firstLine="0" w:left="0"/>
        <w:rPr/>
      </w:pPr>
      <w:r>
        <w:rPr>
          <w:rFonts w:ascii="Times New Roman" w:hAnsi="Times New Roman" w:eastAsia="Times New Roman" w:cs="Times New Roman"/>
          <w:color w:val="000000"/>
          <w:sz w:val="24"/>
        </w:rPr>
        <w:t xml:space="preserve">The backend must know which client and bridge versions it can safely support.</w:t>
      </w:r>
      <w:r/>
    </w:p>
    <w:p w14:paraId="51BFE8DC">
      <w:pPr>
        <w:spacing/>
        <w:ind w:right="0" w:firstLine="0" w:left="0"/>
        <w:rPr/>
      </w:pPr>
      <w:r>
        <w:rPr>
          <w:rFonts w:ascii="Times New Roman" w:hAnsi="Times New Roman" w:eastAsia="Times New Roman" w:cs="Times New Roman"/>
          <w:color w:val="000000"/>
          <w:sz w:val="24"/>
        </w:rPr>
        <w:t xml:space="preserve">The following matrix defines the policy to implement, rather than claiming any particular version combination is already compatible.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96"/>
        <w:gridCol w:w="5158"/>
      </w:tblGrid>
      <w:tr>
        <w:trPr/>
        <w:tc>
          <w:tcPr>
            <w:tcBorders/>
            <w:tcMar>
              <w:left w:w="15" w:type="dxa"/>
              <w:top w:w="15" w:type="dxa"/>
              <w:right w:w="15" w:type="dxa"/>
              <w:bottom w:w="15" w:type="dxa"/>
            </w:tcMar>
            <w:tcW w:w="4196" w:type="dxa"/>
            <w:vAlign w:val="center"/>
          </w:tcPr>
          <w:p w14:paraId="05B9E96C">
            <w:pPr>
              <w:spacing/>
              <w:ind w:right="0" w:firstLine="0" w:left="0"/>
              <w:jc w:val="center"/>
              <w:rPr/>
            </w:pPr>
            <w:r>
              <w:rPr>
                <w:rFonts w:ascii="Times New Roman" w:hAnsi="Times New Roman" w:eastAsia="Times New Roman" w:cs="Times New Roman"/>
                <w:b/>
                <w:color w:val="000000"/>
                <w:sz w:val="24"/>
              </w:rPr>
              <w:t xml:space="preserve">Component combination</w:t>
            </w:r>
            <w:r/>
          </w:p>
        </w:tc>
        <w:tc>
          <w:tcPr>
            <w:tcBorders/>
            <w:tcMar>
              <w:left w:w="15" w:type="dxa"/>
              <w:top w:w="15" w:type="dxa"/>
              <w:right w:w="15" w:type="dxa"/>
              <w:bottom w:w="15" w:type="dxa"/>
            </w:tcMar>
            <w:tcW w:w="5158" w:type="dxa"/>
            <w:vAlign w:val="center"/>
          </w:tcPr>
          <w:p w14:paraId="1755E760">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4196" w:type="dxa"/>
            <w:vAlign w:val="center"/>
          </w:tcPr>
          <w:p w14:paraId="6EF82918">
            <w:pPr>
              <w:spacing/>
              <w:ind w:right="0" w:firstLine="0" w:left="0"/>
              <w:rPr/>
            </w:pPr>
            <w:r>
              <w:rPr>
                <w:rFonts w:ascii="Times New Roman" w:hAnsi="Times New Roman" w:eastAsia="Times New Roman" w:cs="Times New Roman"/>
                <w:color w:val="000000"/>
                <w:sz w:val="24"/>
              </w:rPr>
              <w:t xml:space="preserve">Supported CLI + current API</w:t>
            </w:r>
            <w:r/>
          </w:p>
        </w:tc>
        <w:tc>
          <w:tcPr>
            <w:tcBorders/>
            <w:tcMar>
              <w:left w:w="15" w:type="dxa"/>
              <w:top w:w="15" w:type="dxa"/>
              <w:right w:w="15" w:type="dxa"/>
              <w:bottom w:w="15" w:type="dxa"/>
            </w:tcMar>
            <w:tcW w:w="5158" w:type="dxa"/>
            <w:vAlign w:val="center"/>
          </w:tcPr>
          <w:p w14:paraId="73BCC750">
            <w:pPr>
              <w:spacing/>
              <w:ind w:right="0" w:firstLine="0" w:left="0"/>
              <w:rPr/>
            </w:pPr>
            <w:r>
              <w:rPr>
                <w:rFonts w:ascii="Times New Roman" w:hAnsi="Times New Roman" w:eastAsia="Times New Roman" w:cs="Times New Roman"/>
                <w:color w:val="000000"/>
                <w:sz w:val="24"/>
              </w:rPr>
              <w:t xml:space="preserve">Normal authenticated operation</w:t>
            </w:r>
            <w:r/>
          </w:p>
        </w:tc>
      </w:tr>
      <w:tr>
        <w:trPr/>
        <w:tc>
          <w:tcPr>
            <w:tcBorders/>
            <w:tcMar>
              <w:left w:w="15" w:type="dxa"/>
              <w:top w:w="15" w:type="dxa"/>
              <w:right w:w="15" w:type="dxa"/>
              <w:bottom w:w="15" w:type="dxa"/>
            </w:tcMar>
            <w:tcW w:w="4196" w:type="dxa"/>
            <w:vAlign w:val="center"/>
          </w:tcPr>
          <w:p w14:paraId="20DAD82C">
            <w:pPr>
              <w:spacing/>
              <w:ind w:right="0" w:firstLine="0" w:left="0"/>
              <w:rPr/>
            </w:pPr>
            <w:r>
              <w:rPr>
                <w:rFonts w:ascii="Times New Roman" w:hAnsi="Times New Roman" w:eastAsia="Times New Roman" w:cs="Times New Roman"/>
                <w:color w:val="000000"/>
                <w:sz w:val="24"/>
              </w:rPr>
              <w:t xml:space="preserve">Unsupported CLI + API</w:t>
            </w:r>
            <w:r/>
          </w:p>
        </w:tc>
        <w:tc>
          <w:tcPr>
            <w:tcBorders/>
            <w:tcMar>
              <w:left w:w="15" w:type="dxa"/>
              <w:top w:w="15" w:type="dxa"/>
              <w:right w:w="15" w:type="dxa"/>
              <w:bottom w:w="15" w:type="dxa"/>
            </w:tcMar>
            <w:tcW w:w="5158" w:type="dxa"/>
            <w:vAlign w:val="center"/>
          </w:tcPr>
          <w:p w14:paraId="410BD32A">
            <w:pPr>
              <w:spacing/>
              <w:ind w:right="0" w:firstLine="0" w:left="0"/>
              <w:rPr/>
            </w:pPr>
            <w:r>
              <w:rPr>
                <w:rFonts w:ascii="Times New Roman" w:hAnsi="Times New Roman" w:eastAsia="Times New Roman" w:cs="Times New Roman"/>
                <w:color w:val="000000"/>
                <w:sz w:val="24"/>
              </w:rPr>
              <w:t xml:space="preserve">Clear compatibility error or documented upgrade path</w:t>
            </w:r>
            <w:r/>
          </w:p>
        </w:tc>
      </w:tr>
      <w:tr>
        <w:trPr/>
        <w:tc>
          <w:tcPr>
            <w:tcBorders/>
            <w:tcMar>
              <w:left w:w="15" w:type="dxa"/>
              <w:top w:w="15" w:type="dxa"/>
              <w:right w:w="15" w:type="dxa"/>
              <w:bottom w:w="15" w:type="dxa"/>
            </w:tcMar>
            <w:tcW w:w="4196" w:type="dxa"/>
            <w:vAlign w:val="center"/>
          </w:tcPr>
          <w:p w14:paraId="0D3AE037">
            <w:pPr>
              <w:spacing/>
              <w:ind w:right="0" w:firstLine="0" w:left="0"/>
              <w:rPr/>
            </w:pPr>
            <w:r>
              <w:rPr>
                <w:rFonts w:ascii="Times New Roman" w:hAnsi="Times New Roman" w:eastAsia="Times New Roman" w:cs="Times New Roman"/>
                <w:color w:val="000000"/>
                <w:sz w:val="24"/>
              </w:rPr>
              <w:t xml:space="preserve">Supported bridge + current protocol</w:t>
            </w:r>
            <w:r/>
          </w:p>
        </w:tc>
        <w:tc>
          <w:tcPr>
            <w:tcBorders/>
            <w:tcMar>
              <w:left w:w="15" w:type="dxa"/>
              <w:top w:w="15" w:type="dxa"/>
              <w:right w:w="15" w:type="dxa"/>
              <w:bottom w:w="15" w:type="dxa"/>
            </w:tcMar>
            <w:tcW w:w="5158" w:type="dxa"/>
            <w:vAlign w:val="center"/>
          </w:tcPr>
          <w:p w14:paraId="06E92A37">
            <w:pPr>
              <w:spacing/>
              <w:ind w:right="0" w:firstLine="0" w:left="0"/>
              <w:rPr/>
            </w:pPr>
            <w:r>
              <w:rPr>
                <w:rFonts w:ascii="Times New Roman" w:hAnsi="Times New Roman" w:eastAsia="Times New Roman" w:cs="Times New Roman"/>
                <w:color w:val="000000"/>
                <w:sz w:val="24"/>
              </w:rPr>
              <w:t xml:space="preserve">Normal capability negotiation</w:t>
            </w:r>
            <w:r/>
          </w:p>
        </w:tc>
      </w:tr>
      <w:tr>
        <w:trPr/>
        <w:tc>
          <w:tcPr>
            <w:tcBorders/>
            <w:tcMar>
              <w:left w:w="15" w:type="dxa"/>
              <w:top w:w="15" w:type="dxa"/>
              <w:right w:w="15" w:type="dxa"/>
              <w:bottom w:w="15" w:type="dxa"/>
            </w:tcMar>
            <w:tcW w:w="4196" w:type="dxa"/>
            <w:vAlign w:val="center"/>
          </w:tcPr>
          <w:p w14:paraId="3C0F59B3">
            <w:pPr>
              <w:spacing/>
              <w:ind w:right="0" w:firstLine="0" w:left="0"/>
              <w:rPr/>
            </w:pPr>
            <w:r>
              <w:rPr>
                <w:rFonts w:ascii="Times New Roman" w:hAnsi="Times New Roman" w:eastAsia="Times New Roman" w:cs="Times New Roman"/>
                <w:color w:val="000000"/>
                <w:sz w:val="24"/>
              </w:rPr>
              <w:t xml:space="preserve">Unsupported bridge protocol</w:t>
            </w:r>
            <w:r/>
          </w:p>
        </w:tc>
        <w:tc>
          <w:tcPr>
            <w:tcBorders/>
            <w:tcMar>
              <w:left w:w="15" w:type="dxa"/>
              <w:top w:w="15" w:type="dxa"/>
              <w:right w:w="15" w:type="dxa"/>
              <w:bottom w:w="15" w:type="dxa"/>
            </w:tcMar>
            <w:tcW w:w="5158" w:type="dxa"/>
            <w:vAlign w:val="center"/>
          </w:tcPr>
          <w:p w14:paraId="479F7876">
            <w:pPr>
              <w:spacing/>
              <w:ind w:right="0" w:firstLine="0" w:left="0"/>
              <w:rPr/>
            </w:pPr>
            <w:r>
              <w:rPr>
                <w:rFonts w:ascii="Times New Roman" w:hAnsi="Times New Roman" w:eastAsia="Times New Roman" w:cs="Times New Roman"/>
                <w:color w:val="000000"/>
                <w:sz w:val="24"/>
              </w:rPr>
              <w:t xml:space="preserve">Reject incompatible operations</w:t>
            </w:r>
            <w:r/>
          </w:p>
        </w:tc>
      </w:tr>
      <w:tr>
        <w:trPr/>
        <w:tc>
          <w:tcPr>
            <w:tcBorders/>
            <w:tcMar>
              <w:left w:w="15" w:type="dxa"/>
              <w:top w:w="15" w:type="dxa"/>
              <w:right w:w="15" w:type="dxa"/>
              <w:bottom w:w="15" w:type="dxa"/>
            </w:tcMar>
            <w:tcW w:w="4196" w:type="dxa"/>
            <w:vAlign w:val="center"/>
          </w:tcPr>
          <w:p w14:paraId="7E69EBE9">
            <w:pPr>
              <w:spacing/>
              <w:ind w:right="0" w:firstLine="0" w:left="0"/>
              <w:rPr/>
            </w:pPr>
            <w:r>
              <w:rPr>
                <w:rFonts w:ascii="Times New Roman" w:hAnsi="Times New Roman" w:eastAsia="Times New Roman" w:cs="Times New Roman"/>
                <w:color w:val="000000"/>
                <w:sz w:val="24"/>
              </w:rPr>
              <w:t xml:space="preserve">Bridge supports older tool schema only</w:t>
            </w:r>
            <w:r/>
          </w:p>
        </w:tc>
        <w:tc>
          <w:tcPr>
            <w:tcBorders/>
            <w:tcMar>
              <w:left w:w="15" w:type="dxa"/>
              <w:top w:w="15" w:type="dxa"/>
              <w:right w:w="15" w:type="dxa"/>
              <w:bottom w:w="15" w:type="dxa"/>
            </w:tcMar>
            <w:tcW w:w="5158" w:type="dxa"/>
            <w:vAlign w:val="center"/>
          </w:tcPr>
          <w:p w14:paraId="06D6AFBD">
            <w:pPr>
              <w:spacing/>
              <w:ind w:right="0" w:firstLine="0" w:left="0"/>
              <w:rPr/>
            </w:pPr>
            <w:r>
              <w:rPr>
                <w:rFonts w:ascii="Times New Roman" w:hAnsi="Times New Roman" w:eastAsia="Times New Roman" w:cs="Times New Roman"/>
                <w:color w:val="000000"/>
                <w:sz w:val="24"/>
              </w:rPr>
              <w:t xml:space="preserve">Use a verified compatible schema or disable that tool</w:t>
            </w:r>
            <w:r/>
          </w:p>
        </w:tc>
      </w:tr>
      <w:tr>
        <w:trPr/>
        <w:tc>
          <w:tcPr>
            <w:tcBorders/>
            <w:tcMar>
              <w:left w:w="15" w:type="dxa"/>
              <w:top w:w="15" w:type="dxa"/>
              <w:right w:w="15" w:type="dxa"/>
              <w:bottom w:w="15" w:type="dxa"/>
            </w:tcMar>
            <w:tcW w:w="4196" w:type="dxa"/>
            <w:vAlign w:val="center"/>
          </w:tcPr>
          <w:p w14:paraId="64C4E4BC">
            <w:pPr>
              <w:spacing/>
              <w:ind w:right="0" w:firstLine="0" w:left="0"/>
              <w:rPr/>
            </w:pPr>
            <w:r>
              <w:rPr>
                <w:rFonts w:ascii="Times New Roman" w:hAnsi="Times New Roman" w:eastAsia="Times New Roman" w:cs="Times New Roman"/>
                <w:color w:val="000000"/>
                <w:sz w:val="24"/>
              </w:rPr>
              <w:t xml:space="preserve">Database schema incompatible with backend</w:t>
            </w:r>
            <w:r/>
          </w:p>
        </w:tc>
        <w:tc>
          <w:tcPr>
            <w:tcBorders/>
            <w:tcMar>
              <w:left w:w="15" w:type="dxa"/>
              <w:top w:w="15" w:type="dxa"/>
              <w:right w:w="15" w:type="dxa"/>
              <w:bottom w:w="15" w:type="dxa"/>
            </w:tcMar>
            <w:tcW w:w="5158" w:type="dxa"/>
            <w:vAlign w:val="center"/>
          </w:tcPr>
          <w:p w14:paraId="3F745B3C">
            <w:pPr>
              <w:spacing/>
              <w:ind w:right="0" w:firstLine="0" w:left="0"/>
              <w:rPr/>
            </w:pPr>
            <w:r>
              <w:rPr>
                <w:rFonts w:ascii="Times New Roman" w:hAnsi="Times New Roman" w:eastAsia="Times New Roman" w:cs="Times New Roman"/>
                <w:color w:val="000000"/>
                <w:sz w:val="24"/>
              </w:rPr>
              <w:t xml:space="preserve">Block readiness and provide an actionable diagnostic</w:t>
            </w:r>
            <w:r/>
          </w:p>
        </w:tc>
      </w:tr>
      <w:tr>
        <w:trPr/>
        <w:tc>
          <w:tcPr>
            <w:tcBorders/>
            <w:tcMar>
              <w:left w:w="15" w:type="dxa"/>
              <w:top w:w="15" w:type="dxa"/>
              <w:right w:w="15" w:type="dxa"/>
              <w:bottom w:w="15" w:type="dxa"/>
            </w:tcMar>
            <w:tcW w:w="4196" w:type="dxa"/>
            <w:vAlign w:val="center"/>
          </w:tcPr>
          <w:p w14:paraId="4E3800D4">
            <w:pPr>
              <w:spacing/>
              <w:ind w:right="0" w:firstLine="0" w:left="0"/>
              <w:rPr/>
            </w:pPr>
            <w:r>
              <w:rPr>
                <w:rFonts w:ascii="Times New Roman" w:hAnsi="Times New Roman" w:eastAsia="Times New Roman" w:cs="Times New Roman"/>
                <w:color w:val="000000"/>
                <w:sz w:val="24"/>
              </w:rPr>
              <w:t xml:space="preserve">Model runtime unavailable</w:t>
            </w:r>
            <w:r/>
          </w:p>
        </w:tc>
        <w:tc>
          <w:tcPr>
            <w:tcBorders/>
            <w:tcMar>
              <w:left w:w="15" w:type="dxa"/>
              <w:top w:w="15" w:type="dxa"/>
              <w:right w:w="15" w:type="dxa"/>
              <w:bottom w:w="15" w:type="dxa"/>
            </w:tcMar>
            <w:tcW w:w="5158" w:type="dxa"/>
            <w:vAlign w:val="center"/>
          </w:tcPr>
          <w:p w14:paraId="465DA39F">
            <w:pPr>
              <w:spacing/>
              <w:ind w:right="0" w:firstLine="0" w:left="0"/>
              <w:rPr/>
            </w:pPr>
            <w:r>
              <w:rPr>
                <w:rFonts w:ascii="Times New Roman" w:hAnsi="Times New Roman" w:eastAsia="Times New Roman" w:cs="Times New Roman"/>
                <w:color w:val="000000"/>
                <w:sz w:val="24"/>
              </w:rPr>
              <w:t xml:space="preserve">Report degraded capability; do not corrupt task state</w:t>
            </w:r>
            <w:r/>
          </w:p>
        </w:tc>
      </w:tr>
      <w:tr>
        <w:trPr/>
        <w:tc>
          <w:tcPr>
            <w:tcBorders/>
            <w:tcMar>
              <w:left w:w="15" w:type="dxa"/>
              <w:top w:w="15" w:type="dxa"/>
              <w:right w:w="15" w:type="dxa"/>
              <w:bottom w:w="15" w:type="dxa"/>
            </w:tcMar>
            <w:tcW w:w="4196" w:type="dxa"/>
            <w:vAlign w:val="center"/>
          </w:tcPr>
          <w:p w14:paraId="07D1E09F">
            <w:pPr>
              <w:spacing/>
              <w:ind w:right="0" w:firstLine="0" w:left="0"/>
              <w:rPr/>
            </w:pPr>
            <w:r>
              <w:rPr>
                <w:rFonts w:ascii="Times New Roman" w:hAnsi="Times New Roman" w:eastAsia="Times New Roman" w:cs="Times New Roman"/>
                <w:color w:val="000000"/>
                <w:sz w:val="24"/>
              </w:rPr>
              <w:t xml:space="preserve">Unknown policy or configuration schema version</w:t>
            </w:r>
            <w:r/>
          </w:p>
        </w:tc>
        <w:tc>
          <w:tcPr>
            <w:tcBorders/>
            <w:tcMar>
              <w:left w:w="15" w:type="dxa"/>
              <w:top w:w="15" w:type="dxa"/>
              <w:right w:w="15" w:type="dxa"/>
              <w:bottom w:w="15" w:type="dxa"/>
            </w:tcMar>
            <w:tcW w:w="5158" w:type="dxa"/>
            <w:vAlign w:val="center"/>
          </w:tcPr>
          <w:p w14:paraId="76B901A6">
            <w:pPr>
              <w:spacing/>
              <w:ind w:right="0" w:firstLine="0" w:left="0"/>
              <w:rPr/>
            </w:pPr>
            <w:r>
              <w:rPr>
                <w:rFonts w:ascii="Times New Roman" w:hAnsi="Times New Roman" w:eastAsia="Times New Roman" w:cs="Times New Roman"/>
                <w:color w:val="000000"/>
                <w:sz w:val="24"/>
              </w:rPr>
              <w:t xml:space="preserve">Reject unsafe interpretation and require an explicit migration</w:t>
            </w:r>
            <w:r/>
          </w:p>
        </w:tc>
      </w:tr>
    </w:tbl>
    <w:p w14:paraId="4F683437">
      <w:pPr>
        <w:pStyle w:val="141"/>
        <w:spacing/>
        <w:ind w:right="0" w:firstLine="0" w:left="0"/>
        <w:rPr/>
      </w:pPr>
      <w:r>
        <w:rPr>
          <w:rFonts w:ascii="Times New Roman" w:hAnsi="Times New Roman" w:eastAsia="Times New Roman" w:cs="Times New Roman"/>
          <w:b/>
          <w:color w:val="000000"/>
          <w:sz w:val="28"/>
        </w:rPr>
        <w:t xml:space="preserve">Compatibility negotiation</w:t>
      </w:r>
      <w:r/>
    </w:p>
    <w:p w14:paraId="0CB8516A">
      <w:pPr>
        <w:spacing/>
        <w:ind w:right="0" w:firstLine="0" w:left="0"/>
        <w:rPr/>
      </w:pPr>
      <w:r>
        <w:rPr>
          <w:rFonts w:ascii="Times New Roman" w:hAnsi="Times New Roman" w:eastAsia="Times New Roman" w:cs="Times New Roman"/>
          <w:color w:val="000000"/>
          <w:sz w:val="24"/>
        </w:rPr>
        <w:t xml:space="preserve">When a bridge connects, the backend should establish:</w:t>
      </w:r>
      <w:r/>
    </w:p>
    <w:p w14:paraId="121540A3">
      <w:pPr>
        <w:pStyle w:val="668"/>
        <w:numPr>
          <w:ilvl w:val="0"/>
          <w:numId w:val="3"/>
        </w:numPr>
        <w:spacing/>
        <w:ind w:right="0"/>
        <w:jc w:val="left"/>
        <w:rPr/>
      </w:pPr>
      <w:r>
        <w:rPr>
          <w:rFonts w:ascii="Times New Roman" w:hAnsi="Times New Roman" w:eastAsia="Times New Roman" w:cs="Times New Roman"/>
          <w:color w:val="000000"/>
          <w:sz w:val="24"/>
        </w:rPr>
        <w:t xml:space="preserve">The authenticated device identity.</w:t>
      </w:r>
      <w:r/>
    </w:p>
    <w:p w14:paraId="4D706CC5">
      <w:pPr>
        <w:pStyle w:val="668"/>
        <w:numPr>
          <w:ilvl w:val="0"/>
          <w:numId w:val="3"/>
        </w:numPr>
        <w:spacing/>
        <w:ind w:right="0"/>
        <w:jc w:val="left"/>
        <w:rPr/>
      </w:pPr>
      <w:r>
        <w:rPr>
          <w:rFonts w:ascii="Times New Roman" w:hAnsi="Times New Roman" w:eastAsia="Times New Roman" w:cs="Times New Roman"/>
          <w:color w:val="000000"/>
          <w:sz w:val="24"/>
        </w:rPr>
        <w:t xml:space="preserve">The bridge protocol version.</w:t>
      </w:r>
      <w:r/>
    </w:p>
    <w:p w14:paraId="1EB6AEDC">
      <w:pPr>
        <w:pStyle w:val="668"/>
        <w:numPr>
          <w:ilvl w:val="0"/>
          <w:numId w:val="3"/>
        </w:numPr>
        <w:spacing/>
        <w:ind w:right="0"/>
        <w:jc w:val="left"/>
        <w:rPr/>
      </w:pPr>
      <w:r>
        <w:rPr>
          <w:rFonts w:ascii="Times New Roman" w:hAnsi="Times New Roman" w:eastAsia="Times New Roman" w:cs="Times New Roman"/>
          <w:color w:val="000000"/>
          <w:sz w:val="24"/>
        </w:rPr>
        <w:t xml:space="preserve">The bridge implementation version.</w:t>
      </w:r>
      <w:r/>
    </w:p>
    <w:p w14:paraId="1F934098">
      <w:pPr>
        <w:pStyle w:val="668"/>
        <w:numPr>
          <w:ilvl w:val="0"/>
          <w:numId w:val="3"/>
        </w:numPr>
        <w:spacing/>
        <w:ind w:right="0"/>
        <w:jc w:val="left"/>
        <w:rPr/>
      </w:pPr>
      <w:r>
        <w:rPr>
          <w:rFonts w:ascii="Times New Roman" w:hAnsi="Times New Roman" w:eastAsia="Times New Roman" w:cs="Times New Roman"/>
          <w:color w:val="000000"/>
          <w:sz w:val="24"/>
        </w:rPr>
        <w:t xml:space="preserve">Supported tool names and schema versions.</w:t>
      </w:r>
      <w:r/>
    </w:p>
    <w:p w14:paraId="6A2B07D6">
      <w:pPr>
        <w:pStyle w:val="668"/>
        <w:numPr>
          <w:ilvl w:val="0"/>
          <w:numId w:val="3"/>
        </w:numPr>
        <w:spacing/>
        <w:ind w:right="0"/>
        <w:jc w:val="left"/>
        <w:rPr/>
      </w:pPr>
      <w:r>
        <w:rPr>
          <w:rFonts w:ascii="Times New Roman" w:hAnsi="Times New Roman" w:eastAsia="Times New Roman" w:cs="Times New Roman"/>
          <w:color w:val="000000"/>
          <w:sz w:val="24"/>
        </w:rPr>
        <w:t xml:space="preserve">Device configuration and capability status.</w:t>
      </w:r>
      <w:r/>
    </w:p>
    <w:p w14:paraId="69F3FD38">
      <w:pPr>
        <w:pStyle w:val="668"/>
        <w:numPr>
          <w:ilvl w:val="0"/>
          <w:numId w:val="3"/>
        </w:numPr>
        <w:spacing/>
        <w:ind w:right="0"/>
        <w:jc w:val="left"/>
        <w:rPr/>
      </w:pPr>
      <w:r>
        <w:rPr>
          <w:rFonts w:ascii="Times New Roman" w:hAnsi="Times New Roman" w:eastAsia="Times New Roman" w:cs="Times New Roman"/>
          <w:color w:val="000000"/>
          <w:sz w:val="24"/>
        </w:rPr>
        <w:t xml:space="preserve">Whether the reported versions are supported by the backend.</w:t>
      </w:r>
      <w:r/>
    </w:p>
    <w:p w14:paraId="06DBEB0A">
      <w:pPr>
        <w:spacing/>
        <w:ind w:right="0" w:firstLine="0" w:left="0"/>
        <w:rPr/>
      </w:pPr>
      <w:r>
        <w:rPr>
          <w:rFonts w:ascii="Times New Roman" w:hAnsi="Times New Roman" w:eastAsia="Times New Roman" w:cs="Times New Roman"/>
          <w:color w:val="000000"/>
          <w:sz w:val="24"/>
        </w:rPr>
        <w:t xml:space="preserve">Capability negotiation is not authorization. Even if a bridge supports a tool, the backend must independently validate user ownership, device targeting, permissions, approval and current policy before dispatch.</w:t>
      </w:r>
      <w:r/>
    </w:p>
    <w:p w14:paraId="2FECAD81">
      <w:pPr>
        <w:pStyle w:val="141"/>
        <w:spacing/>
        <w:ind w:right="0" w:firstLine="0" w:left="0"/>
        <w:rPr/>
      </w:pPr>
      <w:r>
        <w:rPr>
          <w:rFonts w:ascii="Times New Roman" w:hAnsi="Times New Roman" w:eastAsia="Times New Roman" w:cs="Times New Roman"/>
          <w:b/>
          <w:color w:val="000000"/>
          <w:sz w:val="28"/>
        </w:rPr>
        <w:t xml:space="preserve">Mixed-version operation</w:t>
      </w:r>
      <w:r/>
    </w:p>
    <w:p w14:paraId="096B5D40">
      <w:pPr>
        <w:spacing/>
        <w:ind w:right="0" w:firstLine="0" w:left="0"/>
        <w:rPr/>
      </w:pPr>
      <w:r>
        <w:rPr>
          <w:rFonts w:ascii="Times New Roman" w:hAnsi="Times New Roman" w:eastAsia="Times New Roman" w:cs="Times New Roman"/>
          <w:color w:val="000000"/>
          <w:sz w:val="24"/>
        </w:rPr>
        <w:t xml:space="preserve">During a controlled upgrade, the backend and bridges may temporarily run different versions. This must be explicitly supported and tested.</w:t>
      </w:r>
      <w:r/>
    </w:p>
    <w:p w14:paraId="0F6EEB53">
      <w:pPr>
        <w:spacing/>
        <w:ind w:right="0" w:firstLine="0" w:left="0"/>
        <w:rPr/>
      </w:pPr>
      <w:r>
        <w:rPr>
          <w:rFonts w:ascii="Times New Roman" w:hAnsi="Times New Roman" w:eastAsia="Times New Roman" w:cs="Times New Roman"/>
          <w:color w:val="000000"/>
          <w:sz w:val="24"/>
        </w:rPr>
        <w:t xml:space="preserve">If the team cannot prove that a mixed-version combination is safe, the affected operations should remain disabled until the versions are compatible. NEXUS must not silently reinterpret an in-flight operation under a new tool schema.</w:t>
      </w:r>
      <w:r/>
    </w:p>
    <w:p w14:paraId="276E2342">
      <w:pPr>
        <w:pStyle w:val="140"/>
        <w:spacing/>
        <w:ind w:right="0" w:firstLine="0" w:left="0"/>
        <w:rPr/>
      </w:pPr>
      <w:r>
        <w:rPr>
          <w:rFonts w:ascii="Times New Roman" w:hAnsi="Times New Roman" w:eastAsia="Times New Roman" w:cs="Times New Roman"/>
          <w:b/>
          <w:color w:val="000000"/>
          <w:sz w:val="36"/>
        </w:rPr>
        <w:t xml:space="preserve">04.23.05 Upgrade classification</w:t>
      </w:r>
      <w:r/>
    </w:p>
    <w:p w14:paraId="5388C0F7">
      <w:pPr>
        <w:spacing/>
        <w:ind w:right="0" w:firstLine="0" w:left="0"/>
        <w:rPr/>
      </w:pPr>
      <w:r>
        <w:rPr>
          <w:rFonts w:ascii="Times New Roman" w:hAnsi="Times New Roman" w:eastAsia="Times New Roman" w:cs="Times New Roman"/>
          <w:color w:val="000000"/>
          <w:sz w:val="24"/>
        </w:rPr>
        <w:t xml:space="preserve">Not all changes carry the same risk. NEXUS should classify updates before deployment so the team knows which validation and recovery steps are necessary.</w:t>
      </w:r>
      <w:r/>
    </w:p>
    <w:p w14:paraId="0016B7E9">
      <w:pPr>
        <w:spacing/>
        <w:ind w:right="0" w:firstLine="0" w:left="0"/>
        <w:rPr/>
      </w:pPr>
      <w:r>
        <w:rPr>
          <w:rFonts w:ascii="Times New Roman" w:hAnsi="Times New Roman" w:eastAsia="Times New Roman" w:cs="Times New Roman"/>
          <w:color w:val="000000"/>
          <w:sz w:val="24"/>
        </w:rPr>
        <w:t xml:space="preserve">Class A — Low risk</w:t>
      </w:r>
      <w:r/>
    </w:p>
    <w:p w14:paraId="00BD8EA6">
      <w:pPr>
        <w:spacing/>
        <w:ind w:right="0" w:firstLine="0" w:left="0"/>
        <w:rPr/>
      </w:pPr>
      <w:r>
        <w:rPr>
          <w:rFonts w:ascii="Times New Roman" w:hAnsi="Times New Roman" w:eastAsia="Times New Roman" w:cs="Times New Roman"/>
          <w:color w:val="000000"/>
          <w:sz w:val="24"/>
        </w:rPr>
        <w:t xml:space="preserve">Compatible application update</w:t>
      </w:r>
      <w:r/>
    </w:p>
    <w:p w14:paraId="075F780F">
      <w:pPr>
        <w:spacing/>
        <w:ind w:right="0" w:firstLine="0" w:left="0"/>
        <w:rPr/>
      </w:pPr>
      <w:r>
        <w:rPr>
          <w:rFonts w:ascii="Times New Roman" w:hAnsi="Times New Roman" w:eastAsia="Times New Roman" w:cs="Times New Roman"/>
          <w:color w:val="000000"/>
          <w:sz w:val="24"/>
        </w:rPr>
        <w:t xml:space="preserve">Examples: CLI output improvement, documentation change or a backend bug fix that does not alter contracts or persistent data.</w:t>
      </w:r>
      <w:r/>
    </w:p>
    <w:p w14:paraId="3AE5957A">
      <w:pPr>
        <w:spacing/>
        <w:ind w:right="0" w:firstLine="0" w:left="0"/>
        <w:rPr/>
      </w:pPr>
      <w:r>
        <w:rPr>
          <w:rFonts w:ascii="Times New Roman" w:hAnsi="Times New Roman" w:eastAsia="Times New Roman" w:cs="Times New Roman"/>
          <w:color w:val="000000"/>
          <w:sz w:val="24"/>
        </w:rPr>
        <w:t xml:space="preserve">Required checks: CI, compatibility checks, smoke test and release record.</w:t>
      </w:r>
      <w:r/>
    </w:p>
    <w:p w14:paraId="76AD8196">
      <w:pPr>
        <w:spacing/>
        <w:ind w:right="0" w:firstLine="0" w:left="0"/>
        <w:rPr/>
      </w:pPr>
      <w:r>
        <w:rPr>
          <w:rFonts w:ascii="Times New Roman" w:hAnsi="Times New Roman" w:eastAsia="Times New Roman" w:cs="Times New Roman"/>
          <w:color w:val="000000"/>
          <w:sz w:val="24"/>
        </w:rPr>
        <w:t xml:space="preserve">Class B — Contract change</w:t>
      </w:r>
      <w:r/>
    </w:p>
    <w:p w14:paraId="14262DB0">
      <w:pPr>
        <w:spacing/>
        <w:ind w:right="0" w:firstLine="0" w:left="0"/>
        <w:rPr/>
      </w:pPr>
      <w:r>
        <w:rPr>
          <w:rFonts w:ascii="Times New Roman" w:hAnsi="Times New Roman" w:eastAsia="Times New Roman" w:cs="Times New Roman"/>
          <w:color w:val="000000"/>
          <w:sz w:val="24"/>
        </w:rPr>
        <w:t xml:space="preserve">Backend, CLI, bridge or tool interface update</w:t>
      </w:r>
      <w:r/>
    </w:p>
    <w:p w14:paraId="7681A428">
      <w:pPr>
        <w:spacing/>
        <w:ind w:right="0" w:firstLine="0" w:left="0"/>
        <w:rPr/>
      </w:pPr>
      <w:r>
        <w:rPr>
          <w:rFonts w:ascii="Times New Roman" w:hAnsi="Times New Roman" w:eastAsia="Times New Roman" w:cs="Times New Roman"/>
          <w:color w:val="000000"/>
          <w:sz w:val="24"/>
        </w:rPr>
        <w:t xml:space="preserve">Examples: a new required request field, bridge protocol update or changed tool behavior.</w:t>
      </w:r>
      <w:r/>
    </w:p>
    <w:p w14:paraId="0C529FDD">
      <w:pPr>
        <w:spacing/>
        <w:ind w:right="0" w:firstLine="0" w:left="0"/>
        <w:rPr/>
      </w:pPr>
      <w:r>
        <w:rPr>
          <w:rFonts w:ascii="Times New Roman" w:hAnsi="Times New Roman" w:eastAsia="Times New Roman" w:cs="Times New Roman"/>
          <w:color w:val="000000"/>
          <w:sz w:val="24"/>
        </w:rPr>
        <w:t xml:space="preserve">Required checks: producer/consumer contract tests, version negotiation, mixed-version testing if supported and controlled rollout.</w:t>
      </w:r>
      <w:r/>
    </w:p>
    <w:p w14:paraId="173C2CDB">
      <w:pPr>
        <w:spacing/>
        <w:ind w:right="0" w:firstLine="0" w:left="0"/>
        <w:rPr/>
      </w:pPr>
      <w:r>
        <w:rPr>
          <w:rFonts w:ascii="Times New Roman" w:hAnsi="Times New Roman" w:eastAsia="Times New Roman" w:cs="Times New Roman"/>
          <w:color w:val="000000"/>
          <w:sz w:val="24"/>
        </w:rPr>
        <w:t xml:space="preserve">Class C — Persistent data change</w:t>
      </w:r>
      <w:r/>
    </w:p>
    <w:p w14:paraId="3FFC9B49">
      <w:pPr>
        <w:spacing/>
        <w:ind w:right="0" w:firstLine="0" w:left="0"/>
        <w:rPr/>
      </w:pPr>
      <w:r>
        <w:rPr>
          <w:rFonts w:ascii="Times New Roman" w:hAnsi="Times New Roman" w:eastAsia="Times New Roman" w:cs="Times New Roman"/>
          <w:color w:val="000000"/>
          <w:sz w:val="24"/>
        </w:rPr>
        <w:t xml:space="preserve">Database or configuration migration</w:t>
      </w:r>
      <w:r/>
    </w:p>
    <w:p w14:paraId="00E9C850">
      <w:pPr>
        <w:spacing/>
        <w:ind w:right="0" w:firstLine="0" w:left="0"/>
        <w:rPr/>
      </w:pPr>
      <w:r>
        <w:rPr>
          <w:rFonts w:ascii="Times New Roman" w:hAnsi="Times New Roman" w:eastAsia="Times New Roman" w:cs="Times New Roman"/>
          <w:color w:val="000000"/>
          <w:sz w:val="24"/>
        </w:rPr>
        <w:t xml:space="preserve">Examples: new task-state fields, revised approval metadata or a change to the configuration schema.</w:t>
      </w:r>
      <w:r/>
    </w:p>
    <w:p w14:paraId="26F09733">
      <w:pPr>
        <w:spacing/>
        <w:ind w:right="0" w:firstLine="0" w:left="0"/>
        <w:rPr/>
      </w:pPr>
      <w:r>
        <w:rPr>
          <w:rFonts w:ascii="Times New Roman" w:hAnsi="Times New Roman" w:eastAsia="Times New Roman" w:cs="Times New Roman"/>
          <w:color w:val="000000"/>
          <w:sz w:val="24"/>
        </w:rPr>
        <w:t xml:space="preserve">Required checks: backup, migration tests, upgrade compatibility, failure recovery and post-migration validation.</w:t>
      </w:r>
      <w:r/>
    </w:p>
    <w:p w14:paraId="209B7F0D">
      <w:pPr>
        <w:spacing/>
        <w:ind w:right="0" w:firstLine="0" w:left="0"/>
        <w:rPr/>
      </w:pPr>
      <w:r>
        <w:rPr>
          <w:rFonts w:ascii="Times New Roman" w:hAnsi="Times New Roman" w:eastAsia="Times New Roman" w:cs="Times New Roman"/>
          <w:color w:val="000000"/>
          <w:sz w:val="24"/>
        </w:rPr>
        <w:t xml:space="preserve">Class D — Security or execution change</w:t>
      </w:r>
      <w:r/>
    </w:p>
    <w:p w14:paraId="617524CE">
      <w:pPr>
        <w:spacing/>
        <w:ind w:right="0" w:firstLine="0" w:left="0"/>
        <w:rPr/>
      </w:pPr>
      <w:r>
        <w:rPr>
          <w:rFonts w:ascii="Times New Roman" w:hAnsi="Times New Roman" w:eastAsia="Times New Roman" w:cs="Times New Roman"/>
          <w:color w:val="000000"/>
          <w:sz w:val="24"/>
        </w:rPr>
        <w:t xml:space="preserve">Policy, permissions, filesystem or recovery behavior</w:t>
      </w:r>
      <w:r/>
    </w:p>
    <w:p w14:paraId="4746E80D">
      <w:pPr>
        <w:spacing/>
        <w:ind w:right="0" w:firstLine="0" w:left="0"/>
        <w:rPr/>
      </w:pPr>
      <w:r>
        <w:rPr>
          <w:rFonts w:ascii="Times New Roman" w:hAnsi="Times New Roman" w:eastAsia="Times New Roman" w:cs="Times New Roman"/>
          <w:color w:val="000000"/>
          <w:sz w:val="24"/>
        </w:rPr>
        <w:t xml:space="preserve">Examples: modifying directory-scope validation, changing approval semantics or altering operation retry rules.</w:t>
      </w:r>
      <w:r/>
    </w:p>
    <w:p w14:paraId="5B15A4FA">
      <w:pPr>
        <w:spacing/>
        <w:ind w:right="0" w:firstLine="0" w:left="0"/>
        <w:rPr/>
      </w:pPr>
      <w:r>
        <w:rPr>
          <w:rFonts w:ascii="Times New Roman" w:hAnsi="Times New Roman" w:eastAsia="Times New Roman" w:cs="Times New Roman"/>
          <w:color w:val="000000"/>
          <w:sz w:val="24"/>
        </w:rPr>
        <w:t xml:space="preserve">Required checks: focused security tests, failure-injection tests, cross-component review and explicit release approval.</w:t>
      </w:r>
      <w:r/>
    </w:p>
    <w:p w14:paraId="30F9A459">
      <w:pPr>
        <w:spacing/>
        <w:ind w:right="0" w:firstLine="0" w:left="0"/>
        <w:rPr/>
      </w:pPr>
      <w:r>
        <w:rPr>
          <w:rFonts w:ascii="Times New Roman" w:hAnsi="Times New Roman" w:eastAsia="Times New Roman" w:cs="Times New Roman"/>
          <w:color w:val="000000"/>
          <w:sz w:val="24"/>
        </w:rPr>
        <w:t xml:space="preserve">Class E — Model/runtime change</w:t>
      </w:r>
      <w:r/>
    </w:p>
    <w:p w14:paraId="71514A35">
      <w:pPr>
        <w:spacing/>
        <w:ind w:right="0" w:firstLine="0" w:left="0"/>
        <w:rPr/>
      </w:pPr>
      <w:r>
        <w:rPr>
          <w:rFonts w:ascii="Times New Roman" w:hAnsi="Times New Roman" w:eastAsia="Times New Roman" w:cs="Times New Roman"/>
          <w:color w:val="000000"/>
          <w:sz w:val="24"/>
        </w:rPr>
        <w:t xml:space="preserve">Change that can alter AI behavior or resource usage</w:t>
      </w:r>
      <w:r/>
    </w:p>
    <w:p w14:paraId="49D09F10">
      <w:pPr>
        <w:spacing/>
        <w:ind w:right="0" w:firstLine="0" w:left="0"/>
        <w:rPr/>
      </w:pPr>
      <w:r>
        <w:rPr>
          <w:rFonts w:ascii="Times New Roman" w:hAnsi="Times New Roman" w:eastAsia="Times New Roman" w:cs="Times New Roman"/>
          <w:color w:val="000000"/>
          <w:sz w:val="24"/>
        </w:rPr>
        <w:t xml:space="preserve">Examples: switching models, quantization, inference runtime or planner prompts.</w:t>
      </w:r>
      <w:r/>
    </w:p>
    <w:p w14:paraId="691E29A3">
      <w:pPr>
        <w:spacing/>
        <w:ind w:right="0" w:firstLine="0" w:left="0"/>
        <w:rPr/>
      </w:pPr>
      <w:r>
        <w:rPr>
          <w:rFonts w:ascii="Times New Roman" w:hAnsi="Times New Roman" w:eastAsia="Times New Roman" w:cs="Times New Roman"/>
          <w:color w:val="000000"/>
          <w:sz w:val="24"/>
        </w:rPr>
        <w:t xml:space="preserve">Required checks: model evaluation, safety regression, hardware benchmark and a documented promotion or rollback plan.</w:t>
      </w:r>
      <w:r/>
    </w:p>
    <w:p w14:paraId="2685E10C">
      <w:pPr>
        <w:spacing/>
        <w:ind w:right="0" w:firstLine="0" w:left="0"/>
        <w:rPr/>
      </w:pPr>
      <w:r>
        <w:rPr>
          <w:rFonts w:ascii="Times New Roman" w:hAnsi="Times New Roman" w:eastAsia="Times New Roman" w:cs="Times New Roman"/>
          <w:color w:val="000000"/>
          <w:sz w:val="24"/>
        </w:rPr>
        <w:t xml:space="preserve">A single release may contain several classes. In that case, apply the combined requirements of all relevant classes.</w:t>
      </w:r>
      <w:r/>
    </w:p>
    <w:p w14:paraId="0A7B668B">
      <w:pPr>
        <w:pStyle w:val="140"/>
        <w:spacing/>
        <w:ind w:right="0" w:firstLine="0" w:left="0"/>
        <w:rPr/>
      </w:pPr>
      <w:r>
        <w:rPr>
          <w:rFonts w:ascii="Times New Roman" w:hAnsi="Times New Roman" w:eastAsia="Times New Roman" w:cs="Times New Roman"/>
          <w:b/>
          <w:color w:val="000000"/>
          <w:sz w:val="36"/>
        </w:rPr>
        <w:t xml:space="preserve">04.23.06 Standard upgrade workflow</w:t>
      </w:r>
      <w:r/>
    </w:p>
    <w:p w14:paraId="780EC5A9">
      <w:pPr>
        <w:spacing/>
        <w:ind w:right="0" w:firstLine="0" w:left="0"/>
        <w:rPr/>
      </w:pPr>
      <w:r>
        <w:rPr>
          <w:rFonts w:ascii="Times New Roman" w:hAnsi="Times New Roman" w:eastAsia="Times New Roman" w:cs="Times New Roman"/>
          <w:color w:val="000000"/>
          <w:sz w:val="24"/>
        </w:rPr>
        <w:t xml:space="preserve">Every upgrade should follow a controlled sequence.</w:t>
      </w:r>
      <w:r/>
    </w:p>
    <w:p w14:paraId="3FD0D69B">
      <w:pPr>
        <w:spacing/>
        <w:ind w:right="0" w:firstLine="0" w:left="0"/>
        <w:rPr/>
      </w:pPr>
      <w:r>
        <w:rPr>
          <w:rFonts w:ascii="Times New Roman" w:hAnsi="Times New Roman" w:eastAsia="Times New Roman" w:cs="Times New Roman"/>
          <w:color w:val="000000"/>
          <w:sz w:val="24"/>
        </w:rPr>
        <w:t xml:space="preserve">1. Prepare</w:t>
      </w:r>
      <w:r/>
    </w:p>
    <w:p w14:paraId="6CF60656">
      <w:pPr>
        <w:spacing/>
        <w:ind w:right="0" w:firstLine="0" w:left="0"/>
        <w:rPr/>
      </w:pPr>
      <w:r>
        <w:rPr>
          <w:rFonts w:ascii="Times New Roman" w:hAnsi="Times New Roman" w:eastAsia="Times New Roman" w:cs="Times New Roman"/>
          <w:color w:val="000000"/>
          <w:sz w:val="24"/>
        </w:rPr>
        <w:t xml:space="preserve">Identify versions, changes, dependencies and risks</w:t>
      </w:r>
      <w:r/>
    </w:p>
    <w:p w14:paraId="375F1AC8">
      <w:pPr>
        <w:spacing/>
        <w:ind w:right="0" w:firstLine="0" w:left="0"/>
        <w:rPr/>
      </w:pPr>
      <w:r>
        <w:rPr>
          <w:rFonts w:ascii="Times New Roman" w:hAnsi="Times New Roman" w:eastAsia="Times New Roman" w:cs="Times New Roman"/>
          <w:color w:val="000000"/>
          <w:sz w:val="24"/>
        </w:rPr>
        <w:t xml:space="preserve">2. Validate</w:t>
      </w:r>
      <w:r/>
    </w:p>
    <w:p w14:paraId="2D94DEEC">
      <w:pPr>
        <w:spacing/>
        <w:ind w:right="0" w:firstLine="0" w:left="0"/>
        <w:rPr/>
      </w:pPr>
      <w:r>
        <w:rPr>
          <w:rFonts w:ascii="Times New Roman" w:hAnsi="Times New Roman" w:eastAsia="Times New Roman" w:cs="Times New Roman"/>
          <w:color w:val="000000"/>
          <w:sz w:val="24"/>
        </w:rPr>
        <w:t xml:space="preserve">CI, compatibility, migration and security checks</w:t>
      </w:r>
      <w:r/>
    </w:p>
    <w:p w14:paraId="07364C3B">
      <w:pPr>
        <w:spacing/>
        <w:ind w:right="0" w:firstLine="0" w:left="0"/>
        <w:rPr/>
      </w:pPr>
      <w:r>
        <w:rPr>
          <w:rFonts w:ascii="Times New Roman" w:hAnsi="Times New Roman" w:eastAsia="Times New Roman" w:cs="Times New Roman"/>
          <w:color w:val="000000"/>
          <w:sz w:val="24"/>
        </w:rPr>
        <w:t xml:space="preserve">3. Protect existing state</w:t>
      </w:r>
      <w:r/>
    </w:p>
    <w:p w14:paraId="226A0D11">
      <w:pPr>
        <w:spacing/>
        <w:ind w:right="0" w:firstLine="0" w:left="0"/>
        <w:rPr/>
      </w:pPr>
      <w:r>
        <w:rPr>
          <w:rFonts w:ascii="Times New Roman" w:hAnsi="Times New Roman" w:eastAsia="Times New Roman" w:cs="Times New Roman"/>
          <w:color w:val="000000"/>
          <w:sz w:val="24"/>
        </w:rPr>
        <w:t xml:space="preserve">Backup required data and configuration; identify unresolved operations</w:t>
      </w:r>
      <w:r/>
    </w:p>
    <w:p w14:paraId="4EA47ED7">
      <w:pPr>
        <w:spacing/>
        <w:ind w:right="0" w:firstLine="0" w:left="0"/>
        <w:rPr/>
      </w:pPr>
      <w:r>
        <w:rPr>
          <w:rFonts w:ascii="Times New Roman" w:hAnsi="Times New Roman" w:eastAsia="Times New Roman" w:cs="Times New Roman"/>
          <w:color w:val="000000"/>
          <w:sz w:val="24"/>
        </w:rPr>
        <w:t xml:space="preserve">4. Deploy in a controlled order</w:t>
      </w:r>
      <w:r/>
    </w:p>
    <w:p w14:paraId="675C4917">
      <w:pPr>
        <w:spacing/>
        <w:ind w:right="0" w:firstLine="0" w:left="0"/>
        <w:rPr/>
      </w:pPr>
      <w:r>
        <w:rPr>
          <w:rFonts w:ascii="Times New Roman" w:hAnsi="Times New Roman" w:eastAsia="Times New Roman" w:cs="Times New Roman"/>
          <w:color w:val="000000"/>
          <w:sz w:val="24"/>
        </w:rPr>
        <w:t xml:space="preserve">Apply compatible schema and application changes</w:t>
      </w:r>
      <w:r/>
    </w:p>
    <w:p w14:paraId="6338C295">
      <w:pPr>
        <w:spacing/>
        <w:ind w:right="0" w:firstLine="0" w:left="0"/>
        <w:rPr/>
      </w:pPr>
      <w:r>
        <w:rPr>
          <w:rFonts w:ascii="Times New Roman" w:hAnsi="Times New Roman" w:eastAsia="Times New Roman" w:cs="Times New Roman"/>
          <w:color w:val="000000"/>
          <w:sz w:val="24"/>
        </w:rPr>
        <w:t xml:space="preserve">5. Verify</w:t>
      </w:r>
      <w:r/>
    </w:p>
    <w:p w14:paraId="72705EEC">
      <w:pPr>
        <w:spacing/>
        <w:ind w:right="0" w:firstLine="0" w:left="0"/>
        <w:rPr/>
      </w:pPr>
      <w:r>
        <w:rPr>
          <w:rFonts w:ascii="Times New Roman" w:hAnsi="Times New Roman" w:eastAsia="Times New Roman" w:cs="Times New Roman"/>
          <w:color w:val="000000"/>
          <w:sz w:val="24"/>
        </w:rPr>
        <w:t xml:space="preserve">Readiness, authentication, bridge compatibility and smoke tests</w:t>
      </w:r>
      <w:r/>
    </w:p>
    <w:p w14:paraId="4ABE91B7">
      <w:pPr>
        <w:spacing/>
        <w:ind w:right="0" w:firstLine="0" w:left="0"/>
        <w:rPr/>
      </w:pPr>
      <w:r>
        <w:rPr>
          <w:rFonts w:ascii="Times New Roman" w:hAnsi="Times New Roman" w:eastAsia="Times New Roman" w:cs="Times New Roman"/>
          <w:color w:val="000000"/>
          <w:sz w:val="24"/>
        </w:rPr>
        <w:t xml:space="preserve">6. Approve or recover</w:t>
      </w:r>
      <w:r/>
    </w:p>
    <w:p w14:paraId="7D8B508A">
      <w:pPr>
        <w:spacing/>
        <w:ind w:right="0" w:firstLine="0" w:left="0"/>
        <w:rPr/>
      </w:pPr>
      <w:r>
        <w:rPr>
          <w:rFonts w:ascii="Times New Roman" w:hAnsi="Times New Roman" w:eastAsia="Times New Roman" w:cs="Times New Roman"/>
          <w:color w:val="000000"/>
          <w:sz w:val="24"/>
        </w:rPr>
        <w:t xml:space="preserve">Record success or execute the documented recovery procedure</w:t>
      </w:r>
      <w:r/>
    </w:p>
    <w:p w14:paraId="13E4D849">
      <w:pPr>
        <w:pStyle w:val="141"/>
        <w:spacing/>
        <w:ind w:right="0" w:firstLine="0" w:left="0"/>
        <w:rPr/>
      </w:pPr>
      <w:r>
        <w:rPr>
          <w:rFonts w:ascii="Times New Roman" w:hAnsi="Times New Roman" w:eastAsia="Times New Roman" w:cs="Times New Roman"/>
          <w:b/>
          <w:color w:val="000000"/>
          <w:sz w:val="28"/>
        </w:rPr>
        <w:t xml:space="preserve">Step 1 — Prepare</w:t>
      </w:r>
      <w:r/>
    </w:p>
    <w:p w14:paraId="3DF8D1A7">
      <w:pPr>
        <w:spacing/>
        <w:ind w:right="0" w:firstLine="0" w:left="0"/>
        <w:rPr/>
      </w:pPr>
      <w:r>
        <w:rPr>
          <w:rFonts w:ascii="Times New Roman" w:hAnsi="Times New Roman" w:eastAsia="Times New Roman" w:cs="Times New Roman"/>
          <w:color w:val="000000"/>
          <w:sz w:val="24"/>
        </w:rPr>
        <w:t xml:space="preserve">The release owner identifies:</w:t>
      </w:r>
      <w:r/>
    </w:p>
    <w:p w14:paraId="7B0693AA">
      <w:pPr>
        <w:pStyle w:val="668"/>
        <w:numPr>
          <w:ilvl w:val="0"/>
          <w:numId w:val="3"/>
        </w:numPr>
        <w:spacing/>
        <w:ind w:right="0"/>
        <w:jc w:val="left"/>
        <w:rPr/>
      </w:pPr>
      <w:r>
        <w:rPr>
          <w:rFonts w:ascii="Times New Roman" w:hAnsi="Times New Roman" w:eastAsia="Times New Roman" w:cs="Times New Roman"/>
          <w:color w:val="000000"/>
          <w:sz w:val="24"/>
        </w:rPr>
        <w:t xml:space="preserve">Current and target component versions.</w:t>
      </w:r>
      <w:r/>
    </w:p>
    <w:p w14:paraId="4E064B11">
      <w:pPr>
        <w:pStyle w:val="668"/>
        <w:numPr>
          <w:ilvl w:val="0"/>
          <w:numId w:val="3"/>
        </w:numPr>
        <w:spacing/>
        <w:ind w:right="0"/>
        <w:jc w:val="left"/>
        <w:rPr/>
      </w:pPr>
      <w:r>
        <w:rPr>
          <w:rFonts w:ascii="Times New Roman" w:hAnsi="Times New Roman" w:eastAsia="Times New Roman" w:cs="Times New Roman"/>
          <w:color w:val="000000"/>
          <w:sz w:val="24"/>
        </w:rPr>
        <w:t xml:space="preserve">API, bridge and tool-contract changes.</w:t>
      </w:r>
      <w:r/>
    </w:p>
    <w:p w14:paraId="1CCF6E53">
      <w:pPr>
        <w:pStyle w:val="668"/>
        <w:numPr>
          <w:ilvl w:val="0"/>
          <w:numId w:val="3"/>
        </w:numPr>
        <w:spacing/>
        <w:ind w:right="0"/>
        <w:jc w:val="left"/>
        <w:rPr/>
      </w:pPr>
      <w:r>
        <w:rPr>
          <w:rFonts w:ascii="Times New Roman" w:hAnsi="Times New Roman" w:eastAsia="Times New Roman" w:cs="Times New Roman"/>
          <w:color w:val="000000"/>
          <w:sz w:val="24"/>
        </w:rPr>
        <w:t xml:space="preserve">Required database and configuration migrations.</w:t>
      </w:r>
      <w:r/>
    </w:p>
    <w:p w14:paraId="1F17279B">
      <w:pPr>
        <w:pStyle w:val="668"/>
        <w:numPr>
          <w:ilvl w:val="0"/>
          <w:numId w:val="3"/>
        </w:numPr>
        <w:spacing/>
        <w:ind w:right="0"/>
        <w:jc w:val="left"/>
        <w:rPr/>
      </w:pPr>
      <w:r>
        <w:rPr>
          <w:rFonts w:ascii="Times New Roman" w:hAnsi="Times New Roman" w:eastAsia="Times New Roman" w:cs="Times New Roman"/>
          <w:color w:val="000000"/>
          <w:sz w:val="24"/>
        </w:rPr>
        <w:t xml:space="preserve">Model/runtime changes.</w:t>
      </w:r>
      <w:r/>
    </w:p>
    <w:p w14:paraId="6F3A2C4C">
      <w:pPr>
        <w:pStyle w:val="668"/>
        <w:numPr>
          <w:ilvl w:val="0"/>
          <w:numId w:val="3"/>
        </w:numPr>
        <w:spacing/>
        <w:ind w:right="0"/>
        <w:jc w:val="left"/>
        <w:rPr/>
      </w:pPr>
      <w:r>
        <w:rPr>
          <w:rFonts w:ascii="Times New Roman" w:hAnsi="Times New Roman" w:eastAsia="Times New Roman" w:cs="Times New Roman"/>
          <w:color w:val="000000"/>
          <w:sz w:val="24"/>
        </w:rPr>
        <w:t xml:space="preserve">Required downtime or bridge reconnection.</w:t>
      </w:r>
      <w:r/>
    </w:p>
    <w:p w14:paraId="062EFFE8">
      <w:pPr>
        <w:pStyle w:val="668"/>
        <w:numPr>
          <w:ilvl w:val="0"/>
          <w:numId w:val="3"/>
        </w:numPr>
        <w:spacing/>
        <w:ind w:right="0"/>
        <w:jc w:val="left"/>
        <w:rPr/>
      </w:pPr>
      <w:r>
        <w:rPr>
          <w:rFonts w:ascii="Times New Roman" w:hAnsi="Times New Roman" w:eastAsia="Times New Roman" w:cs="Times New Roman"/>
          <w:color w:val="000000"/>
          <w:sz w:val="24"/>
        </w:rPr>
        <w:t xml:space="preserve">Known compatibility limitations.</w:t>
      </w:r>
      <w:r/>
    </w:p>
    <w:p w14:paraId="1EFE64EF">
      <w:pPr>
        <w:pStyle w:val="668"/>
        <w:numPr>
          <w:ilvl w:val="0"/>
          <w:numId w:val="3"/>
        </w:numPr>
        <w:spacing/>
        <w:ind w:right="0"/>
        <w:jc w:val="left"/>
        <w:rPr/>
      </w:pPr>
      <w:r>
        <w:rPr>
          <w:rFonts w:ascii="Times New Roman" w:hAnsi="Times New Roman" w:eastAsia="Times New Roman" w:cs="Times New Roman"/>
          <w:color w:val="000000"/>
          <w:sz w:val="24"/>
        </w:rPr>
        <w:t xml:space="preserve">Recovery steps and the responsible person.</w:t>
      </w:r>
      <w:r/>
    </w:p>
    <w:p w14:paraId="30F45550">
      <w:pPr>
        <w:pStyle w:val="141"/>
        <w:spacing/>
        <w:ind w:right="0" w:firstLine="0" w:left="0"/>
        <w:rPr/>
      </w:pPr>
      <w:r>
        <w:rPr>
          <w:rFonts w:ascii="Times New Roman" w:hAnsi="Times New Roman" w:eastAsia="Times New Roman" w:cs="Times New Roman"/>
          <w:b/>
          <w:color w:val="000000"/>
          <w:sz w:val="28"/>
        </w:rPr>
        <w:t xml:space="preserve">Step 2 — Validate</w:t>
      </w:r>
      <w:r/>
    </w:p>
    <w:p w14:paraId="1E7C8860">
      <w:pPr>
        <w:spacing/>
        <w:ind w:right="0" w:firstLine="0" w:left="0"/>
        <w:rPr/>
      </w:pPr>
      <w:r>
        <w:rPr>
          <w:rFonts w:ascii="Times New Roman" w:hAnsi="Times New Roman" w:eastAsia="Times New Roman" w:cs="Times New Roman"/>
          <w:color w:val="000000"/>
          <w:sz w:val="24"/>
        </w:rPr>
        <w:t xml:space="preserve">The candidate must pass all required CI and release-candidate checks. Class C, D and E updates require their respective additional tests.</w:t>
      </w:r>
      <w:r/>
    </w:p>
    <w:p w14:paraId="0DC2E346">
      <w:pPr>
        <w:pStyle w:val="141"/>
        <w:spacing/>
        <w:ind w:right="0" w:firstLine="0" w:left="0"/>
        <w:rPr/>
      </w:pPr>
      <w:r>
        <w:rPr>
          <w:rFonts w:ascii="Times New Roman" w:hAnsi="Times New Roman" w:eastAsia="Times New Roman" w:cs="Times New Roman"/>
          <w:b/>
          <w:color w:val="000000"/>
          <w:sz w:val="28"/>
        </w:rPr>
        <w:t xml:space="preserve">Step 3 — Protect existing state</w:t>
      </w:r>
      <w:r/>
    </w:p>
    <w:p w14:paraId="7C1ACFDF">
      <w:pPr>
        <w:spacing/>
        <w:ind w:right="0" w:firstLine="0" w:left="0"/>
        <w:rPr/>
      </w:pPr>
      <w:r>
        <w:rPr>
          <w:rFonts w:ascii="Times New Roman" w:hAnsi="Times New Roman" w:eastAsia="Times New Roman" w:cs="Times New Roman"/>
          <w:color w:val="000000"/>
          <w:sz w:val="24"/>
        </w:rPr>
        <w:t xml:space="preserve">Before a consequential upgrade:</w:t>
      </w:r>
      <w:r/>
    </w:p>
    <w:p w14:paraId="7B2A1B15">
      <w:pPr>
        <w:pStyle w:val="668"/>
        <w:numPr>
          <w:ilvl w:val="0"/>
          <w:numId w:val="3"/>
        </w:numPr>
        <w:spacing/>
        <w:ind w:right="0"/>
        <w:jc w:val="left"/>
        <w:rPr/>
      </w:pPr>
      <w:r>
        <w:rPr>
          <w:rFonts w:ascii="Times New Roman" w:hAnsi="Times New Roman" w:eastAsia="Times New Roman" w:cs="Times New Roman"/>
          <w:color w:val="000000"/>
          <w:sz w:val="24"/>
        </w:rPr>
        <w:t xml:space="preserve">Take and verify the required PostgreSQL backup.</w:t>
      </w:r>
      <w:r/>
    </w:p>
    <w:p w14:paraId="2CC46D57">
      <w:pPr>
        <w:pStyle w:val="668"/>
        <w:numPr>
          <w:ilvl w:val="0"/>
          <w:numId w:val="3"/>
        </w:numPr>
        <w:spacing/>
        <w:ind w:right="0"/>
        <w:jc w:val="left"/>
        <w:rPr/>
      </w:pPr>
      <w:r>
        <w:rPr>
          <w:rFonts w:ascii="Times New Roman" w:hAnsi="Times New Roman" w:eastAsia="Times New Roman" w:cs="Times New Roman"/>
          <w:color w:val="000000"/>
          <w:sz w:val="24"/>
        </w:rPr>
        <w:t xml:space="preserve">Preserve necessary configuration and credential-recovery information securely.</w:t>
      </w:r>
      <w:r/>
    </w:p>
    <w:p w14:paraId="3DA602D4">
      <w:pPr>
        <w:pStyle w:val="668"/>
        <w:numPr>
          <w:ilvl w:val="0"/>
          <w:numId w:val="3"/>
        </w:numPr>
        <w:spacing/>
        <w:ind w:right="0"/>
        <w:jc w:val="left"/>
        <w:rPr/>
      </w:pPr>
      <w:r>
        <w:rPr>
          <w:rFonts w:ascii="Times New Roman" w:hAnsi="Times New Roman" w:eastAsia="Times New Roman" w:cs="Times New Roman"/>
          <w:color w:val="000000"/>
          <w:sz w:val="24"/>
        </w:rPr>
        <w:t xml:space="preserve">Check for active, approval-waiting, interrupted or uncertain tasks.</w:t>
      </w:r>
      <w:r/>
    </w:p>
    <w:p w14:paraId="3A63CD56">
      <w:pPr>
        <w:pStyle w:val="668"/>
        <w:numPr>
          <w:ilvl w:val="0"/>
          <w:numId w:val="3"/>
        </w:numPr>
        <w:spacing/>
        <w:ind w:right="0"/>
        <w:jc w:val="left"/>
        <w:rPr/>
      </w:pPr>
      <w:r>
        <w:rPr>
          <w:rFonts w:ascii="Times New Roman" w:hAnsi="Times New Roman" w:eastAsia="Times New Roman" w:cs="Times New Roman"/>
          <w:color w:val="000000"/>
          <w:sz w:val="24"/>
        </w:rPr>
        <w:t xml:space="preserve">Confirm the current version combination and recovery procedure.</w:t>
      </w:r>
      <w:r/>
    </w:p>
    <w:p w14:paraId="28A7DB5E">
      <w:pPr>
        <w:pStyle w:val="668"/>
        <w:numPr>
          <w:ilvl w:val="0"/>
          <w:numId w:val="3"/>
        </w:numPr>
        <w:spacing/>
        <w:ind w:right="0"/>
        <w:jc w:val="left"/>
        <w:rPr/>
      </w:pPr>
      <w:r>
        <w:rPr>
          <w:rFonts w:ascii="Times New Roman" w:hAnsi="Times New Roman" w:eastAsia="Times New Roman" w:cs="Times New Roman"/>
          <w:color w:val="000000"/>
          <w:sz w:val="24"/>
        </w:rPr>
        <w:t xml:space="preserve">Ensure a rollback will not silently reinstate revoked permissions or credentials.</w:t>
      </w:r>
      <w:r/>
    </w:p>
    <w:p w14:paraId="32E98940">
      <w:pPr>
        <w:spacing/>
        <w:ind w:right="0" w:firstLine="0" w:left="0"/>
        <w:rPr/>
      </w:pPr>
      <w:r>
        <w:rPr>
          <w:rFonts w:ascii="Times New Roman" w:hAnsi="Times New Roman" w:eastAsia="Times New Roman" w:cs="Times New Roman"/>
          <w:color w:val="000000"/>
          <w:sz w:val="24"/>
        </w:rPr>
        <w:t xml:space="preserve">A backup that has not been validated is not sufficient evidence that recovery will work.</w:t>
      </w:r>
      <w:r/>
    </w:p>
    <w:p w14:paraId="29C82267">
      <w:pPr>
        <w:pStyle w:val="141"/>
        <w:spacing/>
        <w:ind w:right="0" w:firstLine="0" w:left="0"/>
        <w:rPr/>
      </w:pPr>
      <w:r>
        <w:rPr>
          <w:rFonts w:ascii="Times New Roman" w:hAnsi="Times New Roman" w:eastAsia="Times New Roman" w:cs="Times New Roman"/>
          <w:b/>
          <w:color w:val="000000"/>
          <w:sz w:val="28"/>
        </w:rPr>
        <w:t xml:space="preserve">Step 4 — Deploy</w:t>
      </w:r>
      <w:r/>
    </w:p>
    <w:p w14:paraId="60366EF6">
      <w:pPr>
        <w:spacing/>
        <w:ind w:right="0" w:firstLine="0" w:left="0"/>
        <w:rPr/>
      </w:pPr>
      <w:r>
        <w:rPr>
          <w:rFonts w:ascii="Times New Roman" w:hAnsi="Times New Roman" w:eastAsia="Times New Roman" w:cs="Times New Roman"/>
          <w:color w:val="000000"/>
          <w:sz w:val="24"/>
        </w:rPr>
        <w:t xml:space="preserve">Use the rollout order appropriate to the change. Do not update the backend, all bridges, database and model simultaneously without a tested compatibility plan.</w:t>
      </w:r>
      <w:r/>
    </w:p>
    <w:p w14:paraId="52254537">
      <w:pPr>
        <w:pStyle w:val="141"/>
        <w:spacing/>
        <w:ind w:right="0" w:firstLine="0" w:left="0"/>
        <w:rPr/>
      </w:pPr>
      <w:r>
        <w:rPr>
          <w:rFonts w:ascii="Times New Roman" w:hAnsi="Times New Roman" w:eastAsia="Times New Roman" w:cs="Times New Roman"/>
          <w:b/>
          <w:color w:val="000000"/>
          <w:sz w:val="28"/>
        </w:rPr>
        <w:t xml:space="preserve">Step 5 — Verify</w:t>
      </w:r>
      <w:r/>
    </w:p>
    <w:p w14:paraId="0B2AC072">
      <w:pPr>
        <w:spacing/>
        <w:ind w:right="0" w:firstLine="0" w:left="0"/>
        <w:rPr/>
      </w:pPr>
      <w:r>
        <w:rPr>
          <w:rFonts w:ascii="Times New Roman" w:hAnsi="Times New Roman" w:eastAsia="Times New Roman" w:cs="Times New Roman"/>
          <w:color w:val="000000"/>
          <w:sz w:val="24"/>
        </w:rPr>
        <w:t xml:space="preserve">Run health checks, authentication tests, bridge capability checks and the relevant smoke tests. A successful process start alone is not enough.</w:t>
      </w:r>
      <w:r/>
    </w:p>
    <w:p w14:paraId="5683DE1F">
      <w:pPr>
        <w:pStyle w:val="141"/>
        <w:spacing/>
        <w:ind w:right="0" w:firstLine="0" w:left="0"/>
        <w:rPr/>
      </w:pPr>
      <w:r>
        <w:rPr>
          <w:rFonts w:ascii="Times New Roman" w:hAnsi="Times New Roman" w:eastAsia="Times New Roman" w:cs="Times New Roman"/>
          <w:b/>
          <w:color w:val="000000"/>
          <w:sz w:val="28"/>
        </w:rPr>
        <w:t xml:space="preserve">Step 6 — Approve or recover</w:t>
      </w:r>
      <w:r/>
    </w:p>
    <w:p w14:paraId="5C8AAD02">
      <w:pPr>
        <w:spacing/>
        <w:ind w:right="0" w:firstLine="0" w:left="0"/>
        <w:rPr/>
      </w:pPr>
      <w:r>
        <w:rPr>
          <w:rFonts w:ascii="Times New Roman" w:hAnsi="Times New Roman" w:eastAsia="Times New Roman" w:cs="Times New Roman"/>
          <w:color w:val="000000"/>
          <w:sz w:val="24"/>
        </w:rPr>
        <w:t xml:space="preserve">Record the release as successful only after all mandatory checks pass. If validation fails, stop further rollout and follow the documented rollback, forward-fix or recovery procedure.</w:t>
      </w:r>
      <w:r/>
    </w:p>
    <w:p w14:paraId="297ACA46">
      <w:pPr>
        <w:pStyle w:val="140"/>
        <w:spacing/>
        <w:ind w:right="0" w:firstLine="0" w:left="0"/>
        <w:rPr/>
      </w:pPr>
      <w:r>
        <w:rPr>
          <w:rFonts w:ascii="Times New Roman" w:hAnsi="Times New Roman" w:eastAsia="Times New Roman" w:cs="Times New Roman"/>
          <w:b/>
          <w:color w:val="000000"/>
          <w:sz w:val="36"/>
        </w:rPr>
        <w:t xml:space="preserve">04.23.07 Database migration and application compatibility</w:t>
      </w:r>
      <w:r/>
    </w:p>
    <w:p w14:paraId="27FB80A4">
      <w:pPr>
        <w:spacing/>
        <w:ind w:right="0" w:firstLine="0" w:left="0"/>
        <w:rPr/>
      </w:pPr>
      <w:r>
        <w:rPr>
          <w:rFonts w:ascii="Times New Roman" w:hAnsi="Times New Roman" w:eastAsia="Times New Roman" w:cs="Times New Roman"/>
          <w:color w:val="000000"/>
          <w:sz w:val="24"/>
        </w:rPr>
        <w:t xml:space="preserve">Database changes need special treatment because application binaries can be replaced, but persistent data may remain changed.</w:t>
      </w:r>
      <w:r/>
    </w:p>
    <w:p w14:paraId="097BFE0F">
      <w:pPr>
        <w:pStyle w:val="141"/>
        <w:spacing/>
        <w:ind w:right="0" w:firstLine="0" w:left="0"/>
        <w:rPr/>
      </w:pPr>
      <w:r>
        <w:rPr>
          <w:rFonts w:ascii="Times New Roman" w:hAnsi="Times New Roman" w:eastAsia="Times New Roman" w:cs="Times New Roman"/>
          <w:b/>
          <w:color w:val="000000"/>
          <w:sz w:val="28"/>
        </w:rPr>
        <w:t xml:space="preserve">Recommended migration approach</w:t>
      </w:r>
      <w:r/>
    </w:p>
    <w:p w14:paraId="54FCC2F4">
      <w:pPr>
        <w:spacing/>
        <w:ind w:right="0" w:firstLine="0" w:left="0"/>
        <w:rPr/>
      </w:pPr>
      <w:r>
        <w:rPr>
          <w:rFonts w:ascii="Times New Roman" w:hAnsi="Times New Roman" w:eastAsia="Times New Roman" w:cs="Times New Roman"/>
          <w:color w:val="000000"/>
          <w:sz w:val="24"/>
        </w:rPr>
        <w:t xml:space="preserve">Use expand → migrate → contract when a change affects persisted fields or requires compatibility across application versions.</w:t>
      </w:r>
      <w:r/>
    </w:p>
    <w:p w14:paraId="0BD351AC">
      <w:pPr>
        <w:pStyle w:val="668"/>
        <w:numPr>
          <w:ilvl w:val="0"/>
          <w:numId w:val="4"/>
        </w:numPr>
        <w:spacing/>
        <w:ind w:right="0"/>
        <w:jc w:val="left"/>
        <w:rPr/>
      </w:pPr>
      <w:r>
        <w:rPr>
          <w:rFonts w:ascii="Times New Roman" w:hAnsi="Times New Roman" w:eastAsia="Times New Roman" w:cs="Times New Roman"/>
          <w:color w:val="000000"/>
          <w:sz w:val="24"/>
        </w:rPr>
        <w:t xml:space="preserve">Expand: introduce compatible schema changes, such as an optional field or new table.</w:t>
      </w:r>
      <w:r/>
    </w:p>
    <w:p w14:paraId="1BEFB38C">
      <w:pPr>
        <w:pStyle w:val="668"/>
        <w:numPr>
          <w:ilvl w:val="0"/>
          <w:numId w:val="4"/>
        </w:numPr>
        <w:spacing/>
        <w:ind w:right="0"/>
        <w:jc w:val="left"/>
        <w:rPr/>
      </w:pPr>
      <w:r>
        <w:rPr>
          <w:rFonts w:ascii="Times New Roman" w:hAnsi="Times New Roman" w:eastAsia="Times New Roman" w:cs="Times New Roman"/>
          <w:color w:val="000000"/>
          <w:sz w:val="24"/>
        </w:rPr>
        <w:t xml:space="preserve">Migrate: populate or transform existing data with an explicit, tested process.</w:t>
      </w:r>
      <w:r/>
    </w:p>
    <w:p w14:paraId="6C5C8F43">
      <w:pPr>
        <w:pStyle w:val="668"/>
        <w:numPr>
          <w:ilvl w:val="0"/>
          <w:numId w:val="4"/>
        </w:numPr>
        <w:spacing/>
        <w:ind w:right="0"/>
        <w:jc w:val="left"/>
        <w:rPr/>
      </w:pPr>
      <w:r>
        <w:rPr>
          <w:rFonts w:ascii="Times New Roman" w:hAnsi="Times New Roman" w:eastAsia="Times New Roman" w:cs="Times New Roman"/>
          <w:color w:val="000000"/>
          <w:sz w:val="24"/>
        </w:rPr>
        <w:t xml:space="preserve">Switch: deploy application code that uses the new representation.</w:t>
      </w:r>
      <w:r/>
    </w:p>
    <w:p w14:paraId="5144C34D">
      <w:pPr>
        <w:pStyle w:val="668"/>
        <w:numPr>
          <w:ilvl w:val="0"/>
          <w:numId w:val="4"/>
        </w:numPr>
        <w:spacing/>
        <w:ind w:right="0"/>
        <w:jc w:val="left"/>
        <w:rPr/>
      </w:pPr>
      <w:r>
        <w:rPr>
          <w:rFonts w:ascii="Times New Roman" w:hAnsi="Times New Roman" w:eastAsia="Times New Roman" w:cs="Times New Roman"/>
          <w:color w:val="000000"/>
          <w:sz w:val="24"/>
        </w:rPr>
        <w:t xml:space="preserve">Verify: check record integrity and application behavior.</w:t>
      </w:r>
      <w:r/>
    </w:p>
    <w:p w14:paraId="3A8C3C0F">
      <w:pPr>
        <w:pStyle w:val="668"/>
        <w:numPr>
          <w:ilvl w:val="0"/>
          <w:numId w:val="4"/>
        </w:numPr>
        <w:spacing/>
        <w:ind w:right="0"/>
        <w:jc w:val="left"/>
        <w:rPr/>
      </w:pPr>
      <w:r>
        <w:rPr>
          <w:rFonts w:ascii="Times New Roman" w:hAnsi="Times New Roman" w:eastAsia="Times New Roman" w:cs="Times New Roman"/>
          <w:color w:val="000000"/>
          <w:sz w:val="24"/>
        </w:rPr>
        <w:t xml:space="preserve">Contract: remove obsolete schema only after no supported code path depends on it.</w:t>
      </w:r>
      <w:r/>
    </w:p>
    <w:p w14:paraId="13D08DF0">
      <w:pPr>
        <w:spacing/>
        <w:ind w:right="0" w:firstLine="0" w:left="0"/>
        <w:rPr/>
      </w:pPr>
      <w:r>
        <w:rPr>
          <w:rFonts w:ascii="Times New Roman" w:hAnsi="Times New Roman" w:eastAsia="Times New Roman" w:cs="Times New Roman"/>
          <w:color w:val="000000"/>
          <w:sz w:val="24"/>
        </w:rPr>
        <w:t xml:space="preserve">Not every migration requires all five stages. A simple additive change may need less work, while a destructive change needs stronger safeguards.</w:t>
      </w:r>
      <w:r/>
    </w:p>
    <w:p w14:paraId="1FA8C06D">
      <w:pPr>
        <w:pStyle w:val="141"/>
        <w:spacing/>
        <w:ind w:right="0" w:firstLine="0" w:left="0"/>
        <w:rPr/>
      </w:pPr>
      <w:r>
        <w:rPr>
          <w:rFonts w:ascii="Times New Roman" w:hAnsi="Times New Roman" w:eastAsia="Times New Roman" w:cs="Times New Roman"/>
          <w:b/>
          <w:color w:val="000000"/>
          <w:sz w:val="28"/>
        </w:rPr>
        <w:t xml:space="preserve">Migration invariants</w:t>
      </w:r>
      <w:r/>
    </w:p>
    <w:p w14:paraId="2B68504E">
      <w:pPr>
        <w:pStyle w:val="668"/>
        <w:numPr>
          <w:ilvl w:val="0"/>
          <w:numId w:val="5"/>
        </w:numPr>
        <w:spacing/>
        <w:ind w:right="0"/>
        <w:jc w:val="left"/>
        <w:rPr/>
      </w:pPr>
      <w:r>
        <w:rPr>
          <w:rFonts w:ascii="Times New Roman" w:hAnsi="Times New Roman" w:eastAsia="Times New Roman" w:cs="Times New Roman"/>
          <w:color w:val="000000"/>
          <w:sz w:val="24"/>
        </w:rPr>
        <w:t xml:space="preserve">Existing task, step, approval and operation identities must remain consistent.</w:t>
      </w:r>
      <w:r/>
    </w:p>
    <w:p w14:paraId="74ACB21B">
      <w:pPr>
        <w:pStyle w:val="668"/>
        <w:numPr>
          <w:ilvl w:val="0"/>
          <w:numId w:val="5"/>
        </w:numPr>
        <w:spacing/>
        <w:ind w:right="0"/>
        <w:jc w:val="left"/>
        <w:rPr/>
      </w:pPr>
      <w:r>
        <w:rPr>
          <w:rFonts w:ascii="Times New Roman" w:hAnsi="Times New Roman" w:eastAsia="Times New Roman" w:cs="Times New Roman"/>
          <w:color w:val="000000"/>
          <w:sz w:val="24"/>
        </w:rPr>
        <w:t xml:space="preserve">Ownership and uniqueness constraints must remain enforced.</w:t>
      </w:r>
      <w:r/>
    </w:p>
    <w:p w14:paraId="3B206A3B">
      <w:pPr>
        <w:pStyle w:val="668"/>
        <w:numPr>
          <w:ilvl w:val="0"/>
          <w:numId w:val="5"/>
        </w:numPr>
        <w:spacing/>
        <w:ind w:right="0"/>
        <w:jc w:val="left"/>
        <w:rPr/>
      </w:pPr>
      <w:r>
        <w:rPr>
          <w:rFonts w:ascii="Times New Roman" w:hAnsi="Times New Roman" w:eastAsia="Times New Roman" w:cs="Times New Roman"/>
          <w:color w:val="000000"/>
          <w:sz w:val="24"/>
        </w:rPr>
        <w:t xml:space="preserve">Recovery metadata must retain its meaning across upgrades.</w:t>
      </w:r>
      <w:r/>
    </w:p>
    <w:p w14:paraId="57EC1D30">
      <w:pPr>
        <w:pStyle w:val="668"/>
        <w:numPr>
          <w:ilvl w:val="0"/>
          <w:numId w:val="5"/>
        </w:numPr>
        <w:spacing/>
        <w:ind w:right="0"/>
        <w:jc w:val="left"/>
        <w:rPr/>
      </w:pPr>
      <w:r>
        <w:rPr>
          <w:rFonts w:ascii="Times New Roman" w:hAnsi="Times New Roman" w:eastAsia="Times New Roman" w:cs="Times New Roman"/>
          <w:color w:val="000000"/>
          <w:sz w:val="24"/>
        </w:rPr>
        <w:t xml:space="preserve">Old records must not become executable merely because a field was added or defaulted.</w:t>
      </w:r>
      <w:r/>
    </w:p>
    <w:p w14:paraId="2CFA9980">
      <w:pPr>
        <w:pStyle w:val="668"/>
        <w:numPr>
          <w:ilvl w:val="0"/>
          <w:numId w:val="5"/>
        </w:numPr>
        <w:spacing/>
        <w:ind w:right="0"/>
        <w:jc w:val="left"/>
        <w:rPr/>
      </w:pPr>
      <w:r>
        <w:rPr>
          <w:rFonts w:ascii="Times New Roman" w:hAnsi="Times New Roman" w:eastAsia="Times New Roman" w:cs="Times New Roman"/>
          <w:color w:val="000000"/>
          <w:sz w:val="24"/>
        </w:rPr>
        <w:t xml:space="preserve">A schema migration must not automatically reauthorize old tasks.</w:t>
      </w:r>
      <w:r/>
    </w:p>
    <w:p w14:paraId="66B8543B">
      <w:pPr>
        <w:pStyle w:val="668"/>
        <w:numPr>
          <w:ilvl w:val="0"/>
          <w:numId w:val="5"/>
        </w:numPr>
        <w:spacing/>
        <w:ind w:right="0"/>
        <w:jc w:val="left"/>
        <w:rPr/>
      </w:pPr>
      <w:r>
        <w:rPr>
          <w:rFonts w:ascii="Times New Roman" w:hAnsi="Times New Roman" w:eastAsia="Times New Roman" w:cs="Times New Roman"/>
          <w:color w:val="000000"/>
          <w:sz w:val="24"/>
        </w:rPr>
        <w:t xml:space="preserve">In-flight operations must be reconciled according to their recorded execution state.</w:t>
      </w:r>
      <w:r/>
    </w:p>
    <w:p w14:paraId="4CE93F0D">
      <w:pPr>
        <w:pStyle w:val="668"/>
        <w:numPr>
          <w:ilvl w:val="0"/>
          <w:numId w:val="5"/>
        </w:numPr>
        <w:spacing/>
        <w:ind w:right="0"/>
        <w:jc w:val="left"/>
        <w:rPr/>
      </w:pPr>
      <w:r>
        <w:rPr>
          <w:rFonts w:ascii="Times New Roman" w:hAnsi="Times New Roman" w:eastAsia="Times New Roman" w:cs="Times New Roman"/>
          <w:color w:val="000000"/>
          <w:sz w:val="24"/>
        </w:rPr>
        <w:t xml:space="preserve">If the schema is incompatible with the running backend, the backend must not continue normal execution.</w:t>
      </w:r>
      <w:r/>
    </w:p>
    <w:p w14:paraId="3F31282A">
      <w:pPr>
        <w:pStyle w:val="141"/>
        <w:spacing/>
        <w:ind w:right="0" w:firstLine="0" w:left="0"/>
        <w:rPr/>
      </w:pPr>
      <w:r>
        <w:rPr>
          <w:rFonts w:ascii="Times New Roman" w:hAnsi="Times New Roman" w:eastAsia="Times New Roman" w:cs="Times New Roman"/>
          <w:b/>
          <w:color w:val="000000"/>
          <w:sz w:val="28"/>
        </w:rPr>
        <w:t xml:space="preserve">Rollback limitations</w:t>
      </w:r>
      <w:r/>
    </w:p>
    <w:p w14:paraId="4A3E3B73">
      <w:pPr>
        <w:spacing/>
        <w:ind w:right="0" w:firstLine="0" w:left="0"/>
        <w:rPr/>
      </w:pPr>
      <w:r>
        <w:rPr>
          <w:rFonts w:ascii="Times New Roman" w:hAnsi="Times New Roman" w:eastAsia="Times New Roman" w:cs="Times New Roman"/>
          <w:color w:val="000000"/>
          <w:sz w:val="24"/>
        </w:rPr>
        <w:t xml:space="preserve">Rolling the backend code back does not necessarily reverse a database migration. If the old version cannot safely read the new schema, the team must use a compatible forward-fix or a tested database recovery strategy.</w:t>
      </w:r>
      <w:r/>
    </w:p>
    <w:p w14:paraId="7EA25E17">
      <w:pPr>
        <w:spacing/>
        <w:ind w:right="0" w:firstLine="0" w:left="0"/>
        <w:rPr/>
      </w:pPr>
      <w:r>
        <w:rPr>
          <w:rFonts w:ascii="Times New Roman" w:hAnsi="Times New Roman" w:eastAsia="Times New Roman" w:cs="Times New Roman"/>
          <w:color w:val="000000"/>
          <w:sz w:val="24"/>
        </w:rPr>
        <w:t xml:space="preserve">Restoring an old database can also reintroduce stale records. In particular, revoked device credentials, deleted memory and uncertain Windows side effects require explicit reconciliation rather than automatic replay.</w:t>
      </w:r>
      <w:r/>
    </w:p>
    <w:p w14:paraId="5936DBDB">
      <w:pPr>
        <w:pStyle w:val="140"/>
        <w:spacing/>
        <w:ind w:right="0" w:firstLine="0" w:left="0"/>
        <w:rPr/>
      </w:pPr>
      <w:r>
        <w:rPr>
          <w:rFonts w:ascii="Times New Roman" w:hAnsi="Times New Roman" w:eastAsia="Times New Roman" w:cs="Times New Roman"/>
          <w:b/>
          <w:color w:val="000000"/>
          <w:sz w:val="36"/>
        </w:rPr>
        <w:t xml:space="preserve">04.23.08 Windows bridge upgrade strategy</w:t>
      </w:r>
      <w:r/>
    </w:p>
    <w:p w14:paraId="1D98D274">
      <w:pPr>
        <w:spacing/>
        <w:ind w:right="0" w:firstLine="0" w:left="0"/>
        <w:rPr/>
      </w:pPr>
      <w:r>
        <w:rPr>
          <w:rFonts w:ascii="Times New Roman" w:hAnsi="Times New Roman" w:eastAsia="Times New Roman" w:cs="Times New Roman"/>
          <w:color w:val="000000"/>
          <w:sz w:val="24"/>
        </w:rPr>
        <w:t xml:space="preserve">The Windows bridge is especially sensitive because it can perform external side effects on a user's computer.</w:t>
      </w:r>
      <w:r/>
    </w:p>
    <w:p w14:paraId="3E9126F4">
      <w:pPr>
        <w:spacing/>
        <w:ind w:right="0" w:firstLine="0" w:left="0"/>
        <w:rPr/>
      </w:pPr>
      <w:r>
        <w:rPr>
          <w:rFonts w:ascii="Times New Roman" w:hAnsi="Times New Roman" w:eastAsia="Times New Roman" w:cs="Times New Roman"/>
          <w:color w:val="000000"/>
          <w:sz w:val="24"/>
        </w:rPr>
        <w:t xml:space="preserve">A bridge upgrade must preserve local configuration, protect credentials and handle operations that may already have been dispatched.</w:t>
      </w:r>
      <w:r/>
    </w:p>
    <w:p w14:paraId="1C650A7E">
      <w:pPr>
        <w:pStyle w:val="141"/>
        <w:spacing/>
        <w:ind w:right="0" w:firstLine="0" w:left="0"/>
        <w:rPr/>
      </w:pPr>
      <w:r>
        <w:rPr>
          <w:rFonts w:ascii="Times New Roman" w:hAnsi="Times New Roman" w:eastAsia="Times New Roman" w:cs="Times New Roman"/>
          <w:b/>
          <w:color w:val="000000"/>
          <w:sz w:val="28"/>
        </w:rPr>
        <w:t xml:space="preserve">Required upgrade sequence</w:t>
      </w:r>
      <w:r/>
    </w:p>
    <w:p w14:paraId="31808B26">
      <w:pPr>
        <w:pStyle w:val="668"/>
        <w:numPr>
          <w:ilvl w:val="0"/>
          <w:numId w:val="6"/>
        </w:numPr>
        <w:spacing/>
        <w:ind w:right="0"/>
        <w:jc w:val="left"/>
        <w:rPr/>
      </w:pPr>
      <w:r>
        <w:rPr>
          <w:rFonts w:ascii="Times New Roman" w:hAnsi="Times New Roman" w:eastAsia="Times New Roman" w:cs="Times New Roman"/>
          <w:color w:val="000000"/>
          <w:sz w:val="24"/>
        </w:rPr>
        <w:t xml:space="preserve">Confirm that the target bridge is authenticated and identified correctly.</w:t>
      </w:r>
      <w:r/>
    </w:p>
    <w:p w14:paraId="4ED3B34D">
      <w:pPr>
        <w:pStyle w:val="668"/>
        <w:numPr>
          <w:ilvl w:val="0"/>
          <w:numId w:val="6"/>
        </w:numPr>
        <w:spacing/>
        <w:ind w:right="0"/>
        <w:jc w:val="left"/>
        <w:rPr/>
      </w:pPr>
      <w:r>
        <w:rPr>
          <w:rFonts w:ascii="Times New Roman" w:hAnsi="Times New Roman" w:eastAsia="Times New Roman" w:cs="Times New Roman"/>
          <w:color w:val="000000"/>
          <w:sz w:val="24"/>
        </w:rPr>
        <w:t xml:space="preserve">Check compatibility with the proposed backend and tool schemas.</w:t>
      </w:r>
      <w:r/>
    </w:p>
    <w:p w14:paraId="5A37699A">
      <w:pPr>
        <w:pStyle w:val="668"/>
        <w:numPr>
          <w:ilvl w:val="0"/>
          <w:numId w:val="6"/>
        </w:numPr>
        <w:spacing/>
        <w:ind w:right="0"/>
        <w:jc w:val="left"/>
        <w:rPr/>
      </w:pPr>
      <w:r>
        <w:rPr>
          <w:rFonts w:ascii="Times New Roman" w:hAnsi="Times New Roman" w:eastAsia="Times New Roman" w:cs="Times New Roman"/>
          <w:color w:val="000000"/>
          <w:sz w:val="24"/>
        </w:rPr>
        <w:t xml:space="preserve">Stop accepting new local operations during the controlled upgrade.</w:t>
      </w:r>
      <w:r/>
    </w:p>
    <w:p w14:paraId="3D9F4C52">
      <w:pPr>
        <w:pStyle w:val="668"/>
        <w:numPr>
          <w:ilvl w:val="0"/>
          <w:numId w:val="6"/>
        </w:numPr>
        <w:spacing/>
        <w:ind w:right="0"/>
        <w:jc w:val="left"/>
        <w:rPr/>
      </w:pPr>
      <w:r>
        <w:rPr>
          <w:rFonts w:ascii="Times New Roman" w:hAnsi="Times New Roman" w:eastAsia="Times New Roman" w:cs="Times New Roman"/>
          <w:color w:val="000000"/>
          <w:sz w:val="24"/>
        </w:rPr>
        <w:t xml:space="preserve">Report the status of in-flight operations.</w:t>
      </w:r>
      <w:r/>
    </w:p>
    <w:p w14:paraId="733EC029">
      <w:pPr>
        <w:pStyle w:val="668"/>
        <w:numPr>
          <w:ilvl w:val="0"/>
          <w:numId w:val="6"/>
        </w:numPr>
        <w:spacing/>
        <w:ind w:right="0"/>
        <w:jc w:val="left"/>
        <w:rPr/>
      </w:pPr>
      <w:r>
        <w:rPr>
          <w:rFonts w:ascii="Times New Roman" w:hAnsi="Times New Roman" w:eastAsia="Times New Roman" w:cs="Times New Roman"/>
          <w:color w:val="000000"/>
          <w:sz w:val="24"/>
        </w:rPr>
        <w:t xml:space="preserve">Reconcile uncertain operations before resuming work.</w:t>
      </w:r>
      <w:r/>
    </w:p>
    <w:p w14:paraId="422B3419">
      <w:pPr>
        <w:pStyle w:val="668"/>
        <w:numPr>
          <w:ilvl w:val="0"/>
          <w:numId w:val="6"/>
        </w:numPr>
        <w:spacing/>
        <w:ind w:right="0"/>
        <w:jc w:val="left"/>
        <w:rPr/>
      </w:pPr>
      <w:r>
        <w:rPr>
          <w:rFonts w:ascii="Times New Roman" w:hAnsi="Times New Roman" w:eastAsia="Times New Roman" w:cs="Times New Roman"/>
          <w:color w:val="000000"/>
          <w:sz w:val="24"/>
        </w:rPr>
        <w:t xml:space="preserve">Install the new bridge version while preserving protected configuration and the operation journal.</w:t>
      </w:r>
      <w:r/>
    </w:p>
    <w:p w14:paraId="671C69AC">
      <w:pPr>
        <w:pStyle w:val="668"/>
        <w:numPr>
          <w:ilvl w:val="0"/>
          <w:numId w:val="6"/>
        </w:numPr>
        <w:spacing/>
        <w:ind w:right="0"/>
        <w:jc w:val="left"/>
        <w:rPr/>
      </w:pPr>
      <w:r>
        <w:rPr>
          <w:rFonts w:ascii="Times New Roman" w:hAnsi="Times New Roman" w:eastAsia="Times New Roman" w:cs="Times New Roman"/>
          <w:color w:val="000000"/>
          <w:sz w:val="24"/>
        </w:rPr>
        <w:t xml:space="preserve">Authenticate again if required by the credential or protocol change.</w:t>
      </w:r>
      <w:r/>
    </w:p>
    <w:p w14:paraId="48C09DDB">
      <w:pPr>
        <w:pStyle w:val="668"/>
        <w:numPr>
          <w:ilvl w:val="0"/>
          <w:numId w:val="6"/>
        </w:numPr>
        <w:spacing/>
        <w:ind w:right="0"/>
        <w:jc w:val="left"/>
        <w:rPr/>
      </w:pPr>
      <w:r>
        <w:rPr>
          <w:rFonts w:ascii="Times New Roman" w:hAnsi="Times New Roman" w:eastAsia="Times New Roman" w:cs="Times New Roman"/>
          <w:color w:val="000000"/>
          <w:sz w:val="24"/>
        </w:rPr>
        <w:t xml:space="preserve">Report the new version and capability manifest.</w:t>
      </w:r>
      <w:r/>
    </w:p>
    <w:p w14:paraId="216A451D">
      <w:pPr>
        <w:pStyle w:val="668"/>
        <w:numPr>
          <w:ilvl w:val="0"/>
          <w:numId w:val="6"/>
        </w:numPr>
        <w:spacing/>
        <w:ind w:right="0"/>
        <w:jc w:val="left"/>
        <w:rPr/>
      </w:pPr>
      <w:r>
        <w:rPr>
          <w:rFonts w:ascii="Times New Roman" w:hAnsi="Times New Roman" w:eastAsia="Times New Roman" w:cs="Times New Roman"/>
          <w:color w:val="000000"/>
          <w:sz w:val="24"/>
        </w:rPr>
        <w:t xml:space="preserve">Run a permitted read-only test.</w:t>
      </w:r>
      <w:r/>
    </w:p>
    <w:p w14:paraId="6D495609">
      <w:pPr>
        <w:pStyle w:val="668"/>
        <w:numPr>
          <w:ilvl w:val="0"/>
          <w:numId w:val="6"/>
        </w:numPr>
        <w:spacing/>
        <w:ind w:right="0"/>
        <w:jc w:val="left"/>
        <w:rPr/>
      </w:pPr>
      <w:r>
        <w:rPr>
          <w:rFonts w:ascii="Times New Roman" w:hAnsi="Times New Roman" w:eastAsia="Times New Roman" w:cs="Times New Roman"/>
          <w:color w:val="000000"/>
          <w:sz w:val="24"/>
        </w:rPr>
        <w:t xml:space="preserve">Re-enable eligible operations only after compatibility and policy checks pass.</w:t>
      </w:r>
      <w:r/>
    </w:p>
    <w:p w14:paraId="2D8E84C3">
      <w:pPr>
        <w:pStyle w:val="141"/>
        <w:spacing/>
        <w:ind w:right="0" w:firstLine="0" w:left="0"/>
        <w:rPr/>
      </w:pPr>
      <w:r>
        <w:rPr>
          <w:rFonts w:ascii="Times New Roman" w:hAnsi="Times New Roman" w:eastAsia="Times New Roman" w:cs="Times New Roman"/>
          <w:b/>
          <w:color w:val="000000"/>
          <w:sz w:val="28"/>
        </w:rPr>
        <w:t xml:space="preserve">Bridge upgrade failure</w:t>
      </w:r>
      <w:r/>
    </w:p>
    <w:p w14:paraId="7A85C174">
      <w:pPr>
        <w:spacing/>
        <w:ind w:right="0" w:firstLine="0" w:left="0"/>
        <w:rPr/>
      </w:pPr>
      <w:r>
        <w:rPr>
          <w:rFonts w:ascii="Times New Roman" w:hAnsi="Times New Roman" w:eastAsia="Times New Roman" w:cs="Times New Roman"/>
          <w:color w:val="000000"/>
          <w:sz w:val="24"/>
        </w:rPr>
        <w:t xml:space="preserve">If the bridge cannot start or authenticate after an update:</w:t>
      </w:r>
      <w:r/>
    </w:p>
    <w:p w14:paraId="5EC45713">
      <w:pPr>
        <w:pStyle w:val="668"/>
        <w:numPr>
          <w:ilvl w:val="0"/>
          <w:numId w:val="7"/>
        </w:numPr>
        <w:spacing/>
        <w:ind w:right="0"/>
        <w:jc w:val="left"/>
        <w:rPr/>
      </w:pPr>
      <w:r>
        <w:rPr>
          <w:rFonts w:ascii="Times New Roman" w:hAnsi="Times New Roman" w:eastAsia="Times New Roman" w:cs="Times New Roman"/>
          <w:color w:val="000000"/>
          <w:sz w:val="24"/>
        </w:rPr>
        <w:t xml:space="preserve">Report the device as unavailable or incompatible.</w:t>
      </w:r>
      <w:r/>
    </w:p>
    <w:p w14:paraId="54B1BA35">
      <w:pPr>
        <w:pStyle w:val="668"/>
        <w:numPr>
          <w:ilvl w:val="0"/>
          <w:numId w:val="7"/>
        </w:numPr>
        <w:spacing/>
        <w:ind w:right="0"/>
        <w:jc w:val="left"/>
        <w:rPr/>
      </w:pPr>
      <w:r>
        <w:rPr>
          <w:rFonts w:ascii="Times New Roman" w:hAnsi="Times New Roman" w:eastAsia="Times New Roman" w:cs="Times New Roman"/>
          <w:color w:val="000000"/>
          <w:sz w:val="24"/>
        </w:rPr>
        <w:t xml:space="preserve">Do not accept new work through the failed bridge.</w:t>
      </w:r>
      <w:r/>
    </w:p>
    <w:p w14:paraId="63B0AF4F">
      <w:pPr>
        <w:pStyle w:val="668"/>
        <w:numPr>
          <w:ilvl w:val="0"/>
          <w:numId w:val="7"/>
        </w:numPr>
        <w:spacing/>
        <w:ind w:right="0"/>
        <w:jc w:val="left"/>
        <w:rPr/>
      </w:pPr>
      <w:r>
        <w:rPr>
          <w:rFonts w:ascii="Times New Roman" w:hAnsi="Times New Roman" w:eastAsia="Times New Roman" w:cs="Times New Roman"/>
          <w:color w:val="000000"/>
          <w:sz w:val="24"/>
        </w:rPr>
        <w:t xml:space="preserve">Preserve the operation journal and diagnostic evidence.</w:t>
      </w:r>
      <w:r/>
    </w:p>
    <w:p w14:paraId="494716FC">
      <w:pPr>
        <w:pStyle w:val="668"/>
        <w:numPr>
          <w:ilvl w:val="0"/>
          <w:numId w:val="7"/>
        </w:numPr>
        <w:spacing/>
        <w:ind w:right="0"/>
        <w:jc w:val="left"/>
        <w:rPr/>
      </w:pPr>
      <w:r>
        <w:rPr>
          <w:rFonts w:ascii="Times New Roman" w:hAnsi="Times New Roman" w:eastAsia="Times New Roman" w:cs="Times New Roman"/>
          <w:color w:val="000000"/>
          <w:sz w:val="24"/>
        </w:rPr>
        <w:t xml:space="preserve">Do not delete local state as part of a routine reinstall.</w:t>
      </w:r>
      <w:r/>
    </w:p>
    <w:p w14:paraId="4677E57A">
      <w:pPr>
        <w:pStyle w:val="668"/>
        <w:numPr>
          <w:ilvl w:val="0"/>
          <w:numId w:val="7"/>
        </w:numPr>
        <w:spacing/>
        <w:ind w:right="0"/>
        <w:jc w:val="left"/>
        <w:rPr/>
      </w:pPr>
      <w:r>
        <w:rPr>
          <w:rFonts w:ascii="Times New Roman" w:hAnsi="Times New Roman" w:eastAsia="Times New Roman" w:cs="Times New Roman"/>
          <w:color w:val="000000"/>
          <w:sz w:val="24"/>
        </w:rPr>
        <w:t xml:space="preserve">Do not automatically replay all previously dispatched operations after restoring the older version.</w:t>
      </w:r>
      <w:r/>
    </w:p>
    <w:p w14:paraId="739B04F3">
      <w:pPr>
        <w:pStyle w:val="668"/>
        <w:numPr>
          <w:ilvl w:val="0"/>
          <w:numId w:val="7"/>
        </w:numPr>
        <w:spacing/>
        <w:ind w:right="0"/>
        <w:jc w:val="left"/>
        <w:rPr/>
      </w:pPr>
      <w:r>
        <w:rPr>
          <w:rFonts w:ascii="Times New Roman" w:hAnsi="Times New Roman" w:eastAsia="Times New Roman" w:cs="Times New Roman"/>
          <w:color w:val="000000"/>
          <w:sz w:val="24"/>
        </w:rPr>
        <w:t xml:space="preserve">Reconcile outstanding work before resuming normal operation.</w:t>
      </w:r>
      <w:r/>
    </w:p>
    <w:p w14:paraId="44A079E2">
      <w:pPr>
        <w:pStyle w:val="141"/>
        <w:spacing/>
        <w:ind w:right="0" w:firstLine="0" w:left="0"/>
        <w:rPr/>
      </w:pPr>
      <w:r>
        <w:rPr>
          <w:rFonts w:ascii="Times New Roman" w:hAnsi="Times New Roman" w:eastAsia="Times New Roman" w:cs="Times New Roman"/>
          <w:b/>
          <w:color w:val="000000"/>
          <w:sz w:val="28"/>
        </w:rPr>
        <w:t xml:space="preserve">Credential changes</w:t>
      </w:r>
      <w:r/>
    </w:p>
    <w:p w14:paraId="230A0328">
      <w:pPr>
        <w:spacing/>
        <w:ind w:right="0" w:firstLine="0" w:left="0"/>
        <w:rPr/>
      </w:pPr>
      <w:r>
        <w:rPr>
          <w:rFonts w:ascii="Times New Roman" w:hAnsi="Times New Roman" w:eastAsia="Times New Roman" w:cs="Times New Roman"/>
          <w:color w:val="000000"/>
          <w:sz w:val="24"/>
        </w:rPr>
        <w:t xml:space="preserve">If an upgrade changes the credential format or protocol, credential rotation and bridge re-registration must be explicit. The upgrade must not log secrets or silently fall back to an unauthenticated communication mode.</w:t>
      </w:r>
      <w:r/>
    </w:p>
    <w:p w14:paraId="3358A3A9">
      <w:pPr>
        <w:pStyle w:val="140"/>
        <w:spacing/>
        <w:ind w:right="0" w:firstLine="0" w:left="0"/>
        <w:rPr/>
      </w:pPr>
      <w:r>
        <w:rPr>
          <w:rFonts w:ascii="Times New Roman" w:hAnsi="Times New Roman" w:eastAsia="Times New Roman" w:cs="Times New Roman"/>
          <w:b/>
          <w:color w:val="000000"/>
          <w:sz w:val="36"/>
        </w:rPr>
        <w:t xml:space="preserve">04.23.09 CLI upgrade strategy</w:t>
      </w:r>
      <w:r/>
    </w:p>
    <w:p w14:paraId="69FCDAF3">
      <w:pPr>
        <w:spacing/>
        <w:ind w:right="0" w:firstLine="0" w:left="0"/>
        <w:rPr/>
      </w:pPr>
      <w:r>
        <w:rPr>
          <w:rFonts w:ascii="Times New Roman" w:hAnsi="Times New Roman" w:eastAsia="Times New Roman" w:cs="Times New Roman"/>
          <w:color w:val="000000"/>
          <w:sz w:val="24"/>
        </w:rPr>
        <w:t xml:space="preserve">The CLI can usually be upgraded independently, provided the backend API remains compatible.</w:t>
      </w:r>
      <w:r/>
    </w:p>
    <w:p w14:paraId="51A4DB16">
      <w:pPr>
        <w:pStyle w:val="141"/>
        <w:spacing/>
        <w:ind w:right="0" w:firstLine="0" w:left="0"/>
        <w:rPr/>
      </w:pPr>
      <w:r>
        <w:rPr>
          <w:rFonts w:ascii="Times New Roman" w:hAnsi="Times New Roman" w:eastAsia="Times New Roman" w:cs="Times New Roman"/>
          <w:b/>
          <w:color w:val="000000"/>
          <w:sz w:val="28"/>
        </w:rPr>
        <w:t xml:space="preserve">Requirements</w:t>
      </w:r>
      <w:r/>
    </w:p>
    <w:p w14:paraId="7D2B0C8A">
      <w:pPr>
        <w:pStyle w:val="668"/>
        <w:numPr>
          <w:ilvl w:val="0"/>
          <w:numId w:val="7"/>
        </w:numPr>
        <w:spacing/>
        <w:ind w:right="0"/>
        <w:jc w:val="left"/>
        <w:rPr/>
      </w:pPr>
      <w:r>
        <w:rPr>
          <w:rFonts w:ascii="Times New Roman" w:hAnsi="Times New Roman" w:eastAsia="Times New Roman" w:cs="Times New Roman"/>
          <w:color w:val="000000"/>
          <w:sz w:val="24"/>
        </w:rPr>
        <w:t xml:space="preserve">Show the CLI version and the backend version during diagnostics.</w:t>
      </w:r>
      <w:r/>
    </w:p>
    <w:p w14:paraId="222E471D">
      <w:pPr>
        <w:pStyle w:val="668"/>
        <w:numPr>
          <w:ilvl w:val="0"/>
          <w:numId w:val="7"/>
        </w:numPr>
        <w:spacing/>
        <w:ind w:right="0"/>
        <w:jc w:val="left"/>
        <w:rPr/>
      </w:pPr>
      <w:r>
        <w:rPr>
          <w:rFonts w:ascii="Times New Roman" w:hAnsi="Times New Roman" w:eastAsia="Times New Roman" w:cs="Times New Roman"/>
          <w:color w:val="000000"/>
          <w:sz w:val="24"/>
        </w:rPr>
        <w:t xml:space="preserve">Detect unsupported API versions and return a useful compatibility error.</w:t>
      </w:r>
      <w:r/>
    </w:p>
    <w:p w14:paraId="40F07C3F">
      <w:pPr>
        <w:pStyle w:val="668"/>
        <w:numPr>
          <w:ilvl w:val="0"/>
          <w:numId w:val="7"/>
        </w:numPr>
        <w:spacing/>
        <w:ind w:right="0"/>
        <w:jc w:val="left"/>
        <w:rPr/>
      </w:pPr>
      <w:r>
        <w:rPr>
          <w:rFonts w:ascii="Times New Roman" w:hAnsi="Times New Roman" w:eastAsia="Times New Roman" w:cs="Times New Roman"/>
          <w:color w:val="000000"/>
          <w:sz w:val="24"/>
        </w:rPr>
        <w:t xml:space="preserve">Preserve user configuration without copying secrets into logs or package files.</w:t>
      </w:r>
      <w:r/>
    </w:p>
    <w:p w14:paraId="4447044D">
      <w:pPr>
        <w:pStyle w:val="668"/>
        <w:numPr>
          <w:ilvl w:val="0"/>
          <w:numId w:val="7"/>
        </w:numPr>
        <w:spacing/>
        <w:ind w:right="0"/>
        <w:jc w:val="left"/>
        <w:rPr/>
      </w:pPr>
      <w:r>
        <w:rPr>
          <w:rFonts w:ascii="Times New Roman" w:hAnsi="Times New Roman" w:eastAsia="Times New Roman" w:cs="Times New Roman"/>
          <w:color w:val="000000"/>
          <w:sz w:val="24"/>
        </w:rPr>
        <w:t xml:space="preserve">Avoid silently resetting the selected device, output format or other user preferences.</w:t>
      </w:r>
      <w:r/>
    </w:p>
    <w:p w14:paraId="4BA84A9E">
      <w:pPr>
        <w:pStyle w:val="668"/>
        <w:numPr>
          <w:ilvl w:val="0"/>
          <w:numId w:val="7"/>
        </w:numPr>
        <w:spacing/>
        <w:ind w:right="0"/>
        <w:jc w:val="left"/>
        <w:rPr/>
      </w:pPr>
      <w:r>
        <w:rPr>
          <w:rFonts w:ascii="Times New Roman" w:hAnsi="Times New Roman" w:eastAsia="Times New Roman" w:cs="Times New Roman"/>
          <w:color w:val="000000"/>
          <w:sz w:val="24"/>
        </w:rPr>
        <w:t xml:space="preserve">Document the supported upgrade and reinstall procedure.</w:t>
      </w:r>
      <w:r/>
    </w:p>
    <w:p w14:paraId="2A17734B">
      <w:pPr>
        <w:pStyle w:val="668"/>
        <w:numPr>
          <w:ilvl w:val="0"/>
          <w:numId w:val="7"/>
        </w:numPr>
        <w:spacing/>
        <w:ind w:right="0"/>
        <w:jc w:val="left"/>
        <w:rPr/>
      </w:pPr>
      <w:r>
        <w:rPr>
          <w:rFonts w:ascii="Times New Roman" w:hAnsi="Times New Roman" w:eastAsia="Times New Roman" w:cs="Times New Roman"/>
          <w:color w:val="000000"/>
          <w:sz w:val="24"/>
        </w:rPr>
        <w:t xml:space="preserve">Test authentication renewal or reauthentication after a CLI update.</w:t>
      </w:r>
      <w:r/>
    </w:p>
    <w:p w14:paraId="3172EDA1">
      <w:pPr>
        <w:spacing/>
        <w:ind w:right="0" w:firstLine="0" w:left="0"/>
        <w:rPr/>
      </w:pPr>
      <w:r>
        <w:rPr>
          <w:rFonts w:ascii="Times New Roman" w:hAnsi="Times New Roman" w:eastAsia="Times New Roman" w:cs="Times New Roman"/>
          <w:color w:val="000000"/>
          <w:sz w:val="24"/>
        </w:rPr>
        <w:t xml:space="preserve">A CLI upgrade must not change server-side permissions. A new CLI command is not evidence that the backend supports or authorizes that action.</w:t>
      </w:r>
      <w:r/>
    </w:p>
    <w:p w14:paraId="0EB78D2B">
      <w:pPr>
        <w:spacing/>
        <w:ind w:right="0" w:firstLine="0" w:left="0"/>
        <w:rPr/>
      </w:pPr>
      <w:r>
        <w:rPr>
          <w:rFonts w:ascii="Times New Roman" w:hAnsi="Times New Roman" w:eastAsia="Times New Roman" w:cs="Times New Roman"/>
          <w:color w:val="000000"/>
          <w:sz w:val="24"/>
        </w:rPr>
        <w:t xml:space="preserve">If the backend does not support a requested command, the CLI should report the limitation rather than emulate the operation through an unrestricted local shell command.</w:t>
      </w:r>
      <w:r/>
    </w:p>
    <w:p w14:paraId="464AEEF3">
      <w:pPr>
        <w:pStyle w:val="140"/>
        <w:spacing/>
        <w:ind w:right="0" w:firstLine="0" w:left="0"/>
        <w:rPr/>
      </w:pPr>
      <w:r>
        <w:rPr>
          <w:rFonts w:ascii="Times New Roman" w:hAnsi="Times New Roman" w:eastAsia="Times New Roman" w:cs="Times New Roman"/>
          <w:b/>
          <w:color w:val="000000"/>
          <w:sz w:val="36"/>
        </w:rPr>
        <w:t xml:space="preserve">04.23.10 AI runtime and model upgrades</w:t>
      </w:r>
      <w:r/>
    </w:p>
    <w:p w14:paraId="7AE03064">
      <w:pPr>
        <w:spacing/>
        <w:ind w:right="0" w:firstLine="0" w:left="0"/>
        <w:rPr/>
      </w:pPr>
      <w:r>
        <w:rPr>
          <w:rFonts w:ascii="Times New Roman" w:hAnsi="Times New Roman" w:eastAsia="Times New Roman" w:cs="Times New Roman"/>
          <w:color w:val="000000"/>
          <w:sz w:val="24"/>
        </w:rPr>
        <w:t xml:space="preserve">Model upgrades are separate from ordinary code deployment because they can change tool selection, planning behavior, latency and resource consumption.</w:t>
      </w:r>
      <w:r/>
    </w:p>
    <w:p w14:paraId="6EE11FA4">
      <w:pPr>
        <w:pStyle w:val="141"/>
        <w:spacing/>
        <w:ind w:right="0" w:firstLine="0" w:left="0"/>
        <w:rPr/>
      </w:pPr>
      <w:r>
        <w:rPr>
          <w:rFonts w:ascii="Times New Roman" w:hAnsi="Times New Roman" w:eastAsia="Times New Roman" w:cs="Times New Roman"/>
          <w:b/>
          <w:color w:val="000000"/>
          <w:sz w:val="28"/>
        </w:rPr>
        <w:t xml:space="preserve">Promotion procedure</w:t>
      </w:r>
      <w:r/>
    </w:p>
    <w:p w14:paraId="369B9045">
      <w:pPr>
        <w:pStyle w:val="668"/>
        <w:numPr>
          <w:ilvl w:val="0"/>
          <w:numId w:val="8"/>
        </w:numPr>
        <w:spacing/>
        <w:ind w:right="0"/>
        <w:jc w:val="left"/>
        <w:rPr/>
      </w:pPr>
      <w:r>
        <w:rPr>
          <w:rFonts w:ascii="Times New Roman" w:hAnsi="Times New Roman" w:eastAsia="Times New Roman" w:cs="Times New Roman"/>
          <w:color w:val="000000"/>
          <w:sz w:val="24"/>
        </w:rPr>
        <w:t xml:space="preserve">Record the currently approved model and runtime configuration.</w:t>
      </w:r>
      <w:r/>
    </w:p>
    <w:p w14:paraId="1A7CD48B">
      <w:pPr>
        <w:pStyle w:val="668"/>
        <w:numPr>
          <w:ilvl w:val="0"/>
          <w:numId w:val="8"/>
        </w:numPr>
        <w:spacing/>
        <w:ind w:right="0"/>
        <w:jc w:val="left"/>
        <w:rPr/>
      </w:pPr>
      <w:r>
        <w:rPr>
          <w:rFonts w:ascii="Times New Roman" w:hAnsi="Times New Roman" w:eastAsia="Times New Roman" w:cs="Times New Roman"/>
          <w:color w:val="000000"/>
          <w:sz w:val="24"/>
        </w:rPr>
        <w:t xml:space="preserve">Obtain the candidate model artifact and verify its identity and integrity.</w:t>
      </w:r>
      <w:r/>
    </w:p>
    <w:p w14:paraId="09822CF5">
      <w:pPr>
        <w:pStyle w:val="668"/>
        <w:numPr>
          <w:ilvl w:val="0"/>
          <w:numId w:val="8"/>
        </w:numPr>
        <w:spacing/>
        <w:ind w:right="0"/>
        <w:jc w:val="left"/>
        <w:rPr/>
      </w:pPr>
      <w:r>
        <w:rPr>
          <w:rFonts w:ascii="Times New Roman" w:hAnsi="Times New Roman" w:eastAsia="Times New Roman" w:cs="Times New Roman"/>
          <w:color w:val="000000"/>
          <w:sz w:val="24"/>
        </w:rPr>
        <w:t xml:space="preserve">Run the fixed evaluation dataset.</w:t>
      </w:r>
      <w:r/>
    </w:p>
    <w:p w14:paraId="17CC7E08">
      <w:pPr>
        <w:pStyle w:val="668"/>
        <w:numPr>
          <w:ilvl w:val="0"/>
          <w:numId w:val="8"/>
        </w:numPr>
        <w:spacing/>
        <w:ind w:right="0"/>
        <w:jc w:val="left"/>
        <w:rPr/>
      </w:pPr>
      <w:r>
        <w:rPr>
          <w:rFonts w:ascii="Times New Roman" w:hAnsi="Times New Roman" w:eastAsia="Times New Roman" w:cs="Times New Roman"/>
          <w:color w:val="000000"/>
          <w:sz w:val="24"/>
        </w:rPr>
        <w:t xml:space="preserve">Run prompt-injection, scope-adherence and invalid-output tests.</w:t>
      </w:r>
      <w:r/>
    </w:p>
    <w:p w14:paraId="6E77A4E0">
      <w:pPr>
        <w:pStyle w:val="668"/>
        <w:numPr>
          <w:ilvl w:val="0"/>
          <w:numId w:val="8"/>
        </w:numPr>
        <w:spacing/>
        <w:ind w:right="0"/>
        <w:jc w:val="left"/>
        <w:rPr/>
      </w:pPr>
      <w:r>
        <w:rPr>
          <w:rFonts w:ascii="Times New Roman" w:hAnsi="Times New Roman" w:eastAsia="Times New Roman" w:cs="Times New Roman"/>
          <w:color w:val="000000"/>
          <w:sz w:val="24"/>
        </w:rPr>
        <w:t xml:space="preserve">Benchmark resource use and latency on the designated host.</w:t>
      </w:r>
      <w:r/>
    </w:p>
    <w:p w14:paraId="35FAAF98">
      <w:pPr>
        <w:pStyle w:val="668"/>
        <w:numPr>
          <w:ilvl w:val="0"/>
          <w:numId w:val="8"/>
        </w:numPr>
        <w:spacing/>
        <w:ind w:right="0"/>
        <w:jc w:val="left"/>
        <w:rPr/>
      </w:pPr>
      <w:r>
        <w:rPr>
          <w:rFonts w:ascii="Times New Roman" w:hAnsi="Times New Roman" w:eastAsia="Times New Roman" w:cs="Times New Roman"/>
          <w:color w:val="000000"/>
          <w:sz w:val="24"/>
        </w:rPr>
        <w:t xml:space="preserve">Test behavior under the expected three-user workload.</w:t>
      </w:r>
      <w:r/>
    </w:p>
    <w:p w14:paraId="48A92726">
      <w:pPr>
        <w:pStyle w:val="668"/>
        <w:numPr>
          <w:ilvl w:val="0"/>
          <w:numId w:val="8"/>
        </w:numPr>
        <w:spacing/>
        <w:ind w:right="0"/>
        <w:jc w:val="left"/>
        <w:rPr/>
      </w:pPr>
      <w:r>
        <w:rPr>
          <w:rFonts w:ascii="Times New Roman" w:hAnsi="Times New Roman" w:eastAsia="Times New Roman" w:cs="Times New Roman"/>
          <w:color w:val="000000"/>
          <w:sz w:val="24"/>
        </w:rPr>
        <w:t xml:space="preserve">Record the evaluation results.</w:t>
      </w:r>
      <w:r/>
    </w:p>
    <w:p w14:paraId="2F16DBA4">
      <w:pPr>
        <w:pStyle w:val="668"/>
        <w:numPr>
          <w:ilvl w:val="0"/>
          <w:numId w:val="8"/>
        </w:numPr>
        <w:spacing/>
        <w:ind w:right="0"/>
        <w:jc w:val="left"/>
        <w:rPr/>
      </w:pPr>
      <w:r>
        <w:rPr>
          <w:rFonts w:ascii="Times New Roman" w:hAnsi="Times New Roman" w:eastAsia="Times New Roman" w:cs="Times New Roman"/>
          <w:color w:val="000000"/>
          <w:sz w:val="24"/>
        </w:rPr>
        <w:t xml:space="preserve">Promote the candidate only if the required gates pass.</w:t>
      </w:r>
      <w:r/>
    </w:p>
    <w:p w14:paraId="20ED2D8E">
      <w:pPr>
        <w:pStyle w:val="668"/>
        <w:numPr>
          <w:ilvl w:val="0"/>
          <w:numId w:val="8"/>
        </w:numPr>
        <w:spacing/>
        <w:ind w:right="0"/>
        <w:jc w:val="left"/>
        <w:rPr/>
      </w:pPr>
      <w:r>
        <w:rPr>
          <w:rFonts w:ascii="Times New Roman" w:hAnsi="Times New Roman" w:eastAsia="Times New Roman" w:cs="Times New Roman"/>
          <w:color w:val="000000"/>
          <w:sz w:val="24"/>
        </w:rPr>
        <w:t xml:space="preserve">Preserve the previous approved configuration for recovery where feasible.</w:t>
      </w:r>
      <w:r/>
    </w:p>
    <w:p w14:paraId="6D98A4C4">
      <w:pPr>
        <w:pStyle w:val="141"/>
        <w:spacing/>
        <w:ind w:right="0" w:firstLine="0" w:left="0"/>
        <w:rPr/>
      </w:pPr>
      <w:r>
        <w:rPr>
          <w:rFonts w:ascii="Times New Roman" w:hAnsi="Times New Roman" w:eastAsia="Times New Roman" w:cs="Times New Roman"/>
          <w:b/>
          <w:color w:val="000000"/>
          <w:sz w:val="28"/>
        </w:rPr>
        <w:t xml:space="preserve">Runtime failure during upgrade</w:t>
      </w:r>
      <w:r/>
    </w:p>
    <w:p w14:paraId="6F333E44">
      <w:pPr>
        <w:spacing/>
        <w:ind w:right="0" w:firstLine="0" w:left="0"/>
        <w:rPr/>
      </w:pPr>
      <w:r>
        <w:rPr>
          <w:rFonts w:ascii="Times New Roman" w:hAnsi="Times New Roman" w:eastAsia="Times New Roman" w:cs="Times New Roman"/>
          <w:color w:val="000000"/>
          <w:sz w:val="24"/>
        </w:rPr>
        <w:t xml:space="preserve">If the new runtime fails:</w:t>
      </w:r>
      <w:r/>
    </w:p>
    <w:p w14:paraId="16B88B28">
      <w:pPr>
        <w:pStyle w:val="668"/>
        <w:numPr>
          <w:ilvl w:val="0"/>
          <w:numId w:val="9"/>
        </w:numPr>
        <w:spacing/>
        <w:ind w:right="0"/>
        <w:jc w:val="left"/>
        <w:rPr/>
      </w:pPr>
      <w:r>
        <w:rPr>
          <w:rFonts w:ascii="Times New Roman" w:hAnsi="Times New Roman" w:eastAsia="Times New Roman" w:cs="Times New Roman"/>
          <w:color w:val="000000"/>
          <w:sz w:val="24"/>
        </w:rPr>
        <w:t xml:space="preserve">Report AI capability as unavailable or degraded.</w:t>
      </w:r>
      <w:r/>
    </w:p>
    <w:p w14:paraId="11D10C6D">
      <w:pPr>
        <w:pStyle w:val="668"/>
        <w:numPr>
          <w:ilvl w:val="0"/>
          <w:numId w:val="9"/>
        </w:numPr>
        <w:spacing/>
        <w:ind w:right="0"/>
        <w:jc w:val="left"/>
        <w:rPr/>
      </w:pPr>
      <w:r>
        <w:rPr>
          <w:rFonts w:ascii="Times New Roman" w:hAnsi="Times New Roman" w:eastAsia="Times New Roman" w:cs="Times New Roman"/>
          <w:color w:val="000000"/>
          <w:sz w:val="24"/>
        </w:rPr>
        <w:t xml:space="preserve">Preserve the state of accepted tasks.</w:t>
      </w:r>
      <w:r/>
    </w:p>
    <w:p w14:paraId="727F2FA4">
      <w:pPr>
        <w:pStyle w:val="668"/>
        <w:numPr>
          <w:ilvl w:val="0"/>
          <w:numId w:val="9"/>
        </w:numPr>
        <w:spacing/>
        <w:ind w:right="0"/>
        <w:jc w:val="left"/>
        <w:rPr/>
      </w:pPr>
      <w:r>
        <w:rPr>
          <w:rFonts w:ascii="Times New Roman" w:hAnsi="Times New Roman" w:eastAsia="Times New Roman" w:cs="Times New Roman"/>
          <w:color w:val="000000"/>
          <w:sz w:val="24"/>
        </w:rPr>
        <w:t xml:space="preserve">Do not mark AI-dependent tasks as completed.</w:t>
      </w:r>
      <w:r/>
    </w:p>
    <w:p w14:paraId="57DDD868">
      <w:pPr>
        <w:pStyle w:val="668"/>
        <w:numPr>
          <w:ilvl w:val="0"/>
          <w:numId w:val="9"/>
        </w:numPr>
        <w:spacing/>
        <w:ind w:right="0"/>
        <w:jc w:val="left"/>
        <w:rPr/>
      </w:pPr>
      <w:r>
        <w:rPr>
          <w:rFonts w:ascii="Times New Roman" w:hAnsi="Times New Roman" w:eastAsia="Times New Roman" w:cs="Times New Roman"/>
          <w:color w:val="000000"/>
          <w:sz w:val="24"/>
        </w:rPr>
        <w:t xml:space="preserve">Do not bypass planning validation or policy enforcement to compensate.</w:t>
      </w:r>
      <w:r/>
    </w:p>
    <w:p w14:paraId="2F3F9F15">
      <w:pPr>
        <w:pStyle w:val="668"/>
        <w:numPr>
          <w:ilvl w:val="0"/>
          <w:numId w:val="9"/>
        </w:numPr>
        <w:spacing/>
        <w:ind w:right="0"/>
        <w:jc w:val="left"/>
        <w:rPr/>
      </w:pPr>
      <w:r>
        <w:rPr>
          <w:rFonts w:ascii="Times New Roman" w:hAnsi="Times New Roman" w:eastAsia="Times New Roman" w:cs="Times New Roman"/>
          <w:color w:val="000000"/>
          <w:sz w:val="24"/>
        </w:rPr>
        <w:t xml:space="preserve">Restore the prior validated runtime or model configuration when safe.</w:t>
      </w:r>
      <w:r/>
    </w:p>
    <w:p w14:paraId="4477B179">
      <w:pPr>
        <w:pStyle w:val="668"/>
        <w:numPr>
          <w:ilvl w:val="0"/>
          <w:numId w:val="9"/>
        </w:numPr>
        <w:spacing/>
        <w:ind w:right="0"/>
        <w:jc w:val="left"/>
        <w:rPr/>
      </w:pPr>
      <w:r>
        <w:rPr>
          <w:rFonts w:ascii="Times New Roman" w:hAnsi="Times New Roman" w:eastAsia="Times New Roman" w:cs="Times New Roman"/>
          <w:color w:val="000000"/>
          <w:sz w:val="24"/>
        </w:rPr>
        <w:t xml:space="preserve">Reconcile tasks whose external operations may already have occurred.</w:t>
      </w:r>
      <w:r/>
    </w:p>
    <w:p w14:paraId="11BA63F5">
      <w:pPr>
        <w:spacing/>
        <w:ind w:right="0" w:firstLine="0" w:left="0"/>
        <w:rPr/>
      </w:pPr>
      <w:r>
        <w:rPr>
          <w:rFonts w:ascii="Times New Roman" w:hAnsi="Times New Roman" w:eastAsia="Times New Roman" w:cs="Times New Roman"/>
          <w:color w:val="000000"/>
          <w:sz w:val="24"/>
        </w:rPr>
        <w:t xml:space="preserve">A model rollback must not cause an old plan to be re-executed blindly. Any retry or replanning must follow the task lifecycle, approval and operation-recovery rules.</w:t>
      </w:r>
      <w:r/>
    </w:p>
    <w:p w14:paraId="2F76D5F5">
      <w:pPr>
        <w:pStyle w:val="140"/>
        <w:spacing/>
        <w:ind w:right="0" w:firstLine="0" w:left="0"/>
        <w:rPr/>
      </w:pPr>
      <w:r>
        <w:rPr>
          <w:rFonts w:ascii="Times New Roman" w:hAnsi="Times New Roman" w:eastAsia="Times New Roman" w:cs="Times New Roman"/>
          <w:b/>
          <w:color w:val="000000"/>
          <w:sz w:val="36"/>
        </w:rPr>
        <w:t xml:space="preserve">04.23.11 Configuration and policy upgrades</w:t>
      </w:r>
      <w:r/>
    </w:p>
    <w:p w14:paraId="3F863502">
      <w:pPr>
        <w:spacing/>
        <w:ind w:right="0" w:firstLine="0" w:left="0"/>
        <w:rPr/>
      </w:pPr>
      <w:r>
        <w:rPr>
          <w:rFonts w:ascii="Times New Roman" w:hAnsi="Times New Roman" w:eastAsia="Times New Roman" w:cs="Times New Roman"/>
          <w:color w:val="000000"/>
          <w:sz w:val="24"/>
        </w:rPr>
        <w:t xml:space="preserve">Application configuration, device configuration and security policy must be upgraded independently.</w:t>
      </w:r>
      <w:r/>
    </w:p>
    <w:p w14:paraId="6467B7E9">
      <w:pPr>
        <w:spacing/>
        <w:ind w:right="0" w:firstLine="0" w:left="0"/>
        <w:rPr/>
      </w:pPr>
      <w:r>
        <w:rPr>
          <w:rFonts w:ascii="Times New Roman" w:hAnsi="Times New Roman" w:eastAsia="Times New Roman" w:cs="Times New Roman"/>
          <w:color w:val="000000"/>
          <w:sz w:val="24"/>
        </w:rPr>
        <w:t xml:space="preserve">A configuration schema migration may change how a setting is represented, but it must not accidentally broaden permissions.</w:t>
      </w:r>
      <w:r/>
    </w:p>
    <w:p w14:paraId="799D9244">
      <w:pPr>
        <w:pStyle w:val="141"/>
        <w:spacing/>
        <w:ind w:right="0" w:firstLine="0" w:left="0"/>
        <w:rPr/>
      </w:pPr>
      <w:r>
        <w:rPr>
          <w:rFonts w:ascii="Times New Roman" w:hAnsi="Times New Roman" w:eastAsia="Times New Roman" w:cs="Times New Roman"/>
          <w:b/>
          <w:color w:val="000000"/>
          <w:sz w:val="28"/>
        </w:rPr>
        <w:t xml:space="preserve">Configuration migration requirements</w:t>
      </w:r>
      <w:r/>
    </w:p>
    <w:p w14:paraId="599DE888">
      <w:pPr>
        <w:pStyle w:val="668"/>
        <w:numPr>
          <w:ilvl w:val="0"/>
          <w:numId w:val="9"/>
        </w:numPr>
        <w:spacing/>
        <w:ind w:right="0"/>
        <w:jc w:val="left"/>
        <w:rPr/>
      </w:pPr>
      <w:r>
        <w:rPr>
          <w:rFonts w:ascii="Times New Roman" w:hAnsi="Times New Roman" w:eastAsia="Times New Roman" w:cs="Times New Roman"/>
          <w:color w:val="000000"/>
          <w:sz w:val="24"/>
        </w:rPr>
        <w:t xml:space="preserve">Each configuration format has a version.</w:t>
      </w:r>
      <w:r/>
    </w:p>
    <w:p w14:paraId="4D6257DA">
      <w:pPr>
        <w:pStyle w:val="668"/>
        <w:numPr>
          <w:ilvl w:val="0"/>
          <w:numId w:val="9"/>
        </w:numPr>
        <w:spacing/>
        <w:ind w:right="0"/>
        <w:jc w:val="left"/>
        <w:rPr/>
      </w:pPr>
      <w:r>
        <w:rPr>
          <w:rFonts w:ascii="Times New Roman" w:hAnsi="Times New Roman" w:eastAsia="Times New Roman" w:cs="Times New Roman"/>
          <w:color w:val="000000"/>
          <w:sz w:val="24"/>
        </w:rPr>
        <w:t xml:space="preserve">Supported migrations are explicit and tested.</w:t>
      </w:r>
      <w:r/>
    </w:p>
    <w:p w14:paraId="505CCE89">
      <w:pPr>
        <w:pStyle w:val="668"/>
        <w:numPr>
          <w:ilvl w:val="0"/>
          <w:numId w:val="9"/>
        </w:numPr>
        <w:spacing/>
        <w:ind w:right="0"/>
        <w:jc w:val="left"/>
        <w:rPr/>
      </w:pPr>
      <w:r>
        <w:rPr>
          <w:rFonts w:ascii="Times New Roman" w:hAnsi="Times New Roman" w:eastAsia="Times New Roman" w:cs="Times New Roman"/>
          <w:color w:val="000000"/>
          <w:sz w:val="24"/>
        </w:rPr>
        <w:t xml:space="preserve">Unknown security-sensitive settings are not silently accepted.</w:t>
      </w:r>
      <w:r/>
    </w:p>
    <w:p w14:paraId="5DAAF681">
      <w:pPr>
        <w:pStyle w:val="668"/>
        <w:numPr>
          <w:ilvl w:val="0"/>
          <w:numId w:val="9"/>
        </w:numPr>
        <w:spacing/>
        <w:ind w:right="0"/>
        <w:jc w:val="left"/>
        <w:rPr/>
      </w:pPr>
      <w:r>
        <w:rPr>
          <w:rFonts w:ascii="Times New Roman" w:hAnsi="Times New Roman" w:eastAsia="Times New Roman" w:cs="Times New Roman"/>
          <w:color w:val="000000"/>
          <w:sz w:val="24"/>
        </w:rPr>
        <w:t xml:space="preserve">Missing permission fields do not default to unrestricted access.</w:t>
      </w:r>
      <w:r/>
    </w:p>
    <w:p w14:paraId="6388CBDC">
      <w:pPr>
        <w:pStyle w:val="668"/>
        <w:numPr>
          <w:ilvl w:val="0"/>
          <w:numId w:val="9"/>
        </w:numPr>
        <w:spacing/>
        <w:ind w:right="0"/>
        <w:jc w:val="left"/>
        <w:rPr/>
      </w:pPr>
      <w:r>
        <w:rPr>
          <w:rFonts w:ascii="Times New Roman" w:hAnsi="Times New Roman" w:eastAsia="Times New Roman" w:cs="Times New Roman"/>
          <w:color w:val="000000"/>
          <w:sz w:val="24"/>
        </w:rPr>
        <w:t xml:space="preserve">Device-specific directory mappings remain local to the appropriate bridge.</w:t>
      </w:r>
      <w:r/>
    </w:p>
    <w:p w14:paraId="0DB2B267">
      <w:pPr>
        <w:pStyle w:val="668"/>
        <w:numPr>
          <w:ilvl w:val="0"/>
          <w:numId w:val="9"/>
        </w:numPr>
        <w:spacing/>
        <w:ind w:right="0"/>
        <w:jc w:val="left"/>
        <w:rPr/>
      </w:pPr>
      <w:r>
        <w:rPr>
          <w:rFonts w:ascii="Times New Roman" w:hAnsi="Times New Roman" w:eastAsia="Times New Roman" w:cs="Times New Roman"/>
          <w:color w:val="000000"/>
          <w:sz w:val="24"/>
        </w:rPr>
        <w:t xml:space="preserve">Backend policy remains authoritative for central authorization.</w:t>
      </w:r>
      <w:r/>
    </w:p>
    <w:p w14:paraId="2985D48F">
      <w:pPr>
        <w:pStyle w:val="668"/>
        <w:numPr>
          <w:ilvl w:val="0"/>
          <w:numId w:val="9"/>
        </w:numPr>
        <w:spacing/>
        <w:ind w:right="0"/>
        <w:jc w:val="left"/>
        <w:rPr/>
      </w:pPr>
      <w:r>
        <w:rPr>
          <w:rFonts w:ascii="Times New Roman" w:hAnsi="Times New Roman" w:eastAsia="Times New Roman" w:cs="Times New Roman"/>
          <w:color w:val="000000"/>
          <w:sz w:val="24"/>
        </w:rPr>
        <w:t xml:space="preserve">Local bridge restrictions remain independently enforced.</w:t>
      </w:r>
      <w:r/>
    </w:p>
    <w:p w14:paraId="28443218">
      <w:pPr>
        <w:pStyle w:val="668"/>
        <w:numPr>
          <w:ilvl w:val="0"/>
          <w:numId w:val="9"/>
        </w:numPr>
        <w:spacing/>
        <w:ind w:right="0"/>
        <w:jc w:val="left"/>
        <w:rPr/>
      </w:pPr>
      <w:r>
        <w:rPr>
          <w:rFonts w:ascii="Times New Roman" w:hAnsi="Times New Roman" w:eastAsia="Times New Roman" w:cs="Times New Roman"/>
          <w:color w:val="000000"/>
          <w:sz w:val="24"/>
        </w:rPr>
        <w:t xml:space="preserve">Revoked permissions remain revoked after application rollback or configuration restoration.</w:t>
      </w:r>
      <w:r/>
    </w:p>
    <w:p w14:paraId="5444ABAB">
      <w:pPr>
        <w:pStyle w:val="141"/>
        <w:spacing/>
        <w:ind w:right="0" w:firstLine="0" w:left="0"/>
        <w:rPr/>
      </w:pPr>
      <w:r>
        <w:rPr>
          <w:rFonts w:ascii="Times New Roman" w:hAnsi="Times New Roman" w:eastAsia="Times New Roman" w:cs="Times New Roman"/>
          <w:b/>
          <w:color w:val="000000"/>
          <w:sz w:val="28"/>
        </w:rPr>
        <w:t xml:space="preserve">Policy changes</w:t>
      </w:r>
      <w:r/>
    </w:p>
    <w:p w14:paraId="4BB1986F">
      <w:pPr>
        <w:spacing/>
        <w:ind w:right="0" w:firstLine="0" w:left="0"/>
        <w:rPr/>
      </w:pPr>
      <w:r>
        <w:rPr>
          <w:rFonts w:ascii="Times New Roman" w:hAnsi="Times New Roman" w:eastAsia="Times New Roman" w:cs="Times New Roman"/>
          <w:color w:val="000000"/>
          <w:sz w:val="24"/>
        </w:rPr>
        <w:t xml:space="preserve">A policy upgrade should include:</w:t>
      </w:r>
      <w:r/>
    </w:p>
    <w:p w14:paraId="07923630">
      <w:pPr>
        <w:pStyle w:val="668"/>
        <w:numPr>
          <w:ilvl w:val="0"/>
          <w:numId w:val="10"/>
        </w:numPr>
        <w:spacing/>
        <w:ind w:right="0"/>
        <w:jc w:val="left"/>
        <w:rPr/>
      </w:pPr>
      <w:r>
        <w:rPr>
          <w:rFonts w:ascii="Times New Roman" w:hAnsi="Times New Roman" w:eastAsia="Times New Roman" w:cs="Times New Roman"/>
          <w:color w:val="000000"/>
          <w:sz w:val="24"/>
        </w:rPr>
        <w:t xml:space="preserve">A reviewed policy change.</w:t>
      </w:r>
      <w:r/>
    </w:p>
    <w:p w14:paraId="330DFF46">
      <w:pPr>
        <w:pStyle w:val="668"/>
        <w:numPr>
          <w:ilvl w:val="0"/>
          <w:numId w:val="10"/>
        </w:numPr>
        <w:spacing/>
        <w:ind w:right="0"/>
        <w:jc w:val="left"/>
        <w:rPr/>
      </w:pPr>
      <w:r>
        <w:rPr>
          <w:rFonts w:ascii="Times New Roman" w:hAnsi="Times New Roman" w:eastAsia="Times New Roman" w:cs="Times New Roman"/>
          <w:color w:val="000000"/>
          <w:sz w:val="24"/>
        </w:rPr>
        <w:t xml:space="preserve">Tests covering newly allowed and denied operations.</w:t>
      </w:r>
      <w:r/>
    </w:p>
    <w:p w14:paraId="1C2E9071">
      <w:pPr>
        <w:pStyle w:val="668"/>
        <w:numPr>
          <w:ilvl w:val="0"/>
          <w:numId w:val="10"/>
        </w:numPr>
        <w:spacing/>
        <w:ind w:right="0"/>
        <w:jc w:val="left"/>
        <w:rPr/>
      </w:pPr>
      <w:r>
        <w:rPr>
          <w:rFonts w:ascii="Times New Roman" w:hAnsi="Times New Roman" w:eastAsia="Times New Roman" w:cs="Times New Roman"/>
          <w:color w:val="000000"/>
          <w:sz w:val="24"/>
        </w:rPr>
        <w:t xml:space="preserve">A documented effective policy version.</w:t>
      </w:r>
      <w:r/>
    </w:p>
    <w:p w14:paraId="46DFFED3">
      <w:pPr>
        <w:pStyle w:val="668"/>
        <w:numPr>
          <w:ilvl w:val="0"/>
          <w:numId w:val="10"/>
        </w:numPr>
        <w:spacing/>
        <w:ind w:right="0"/>
        <w:jc w:val="left"/>
        <w:rPr/>
      </w:pPr>
      <w:r>
        <w:rPr>
          <w:rFonts w:ascii="Times New Roman" w:hAnsi="Times New Roman" w:eastAsia="Times New Roman" w:cs="Times New Roman"/>
          <w:color w:val="000000"/>
          <w:sz w:val="24"/>
        </w:rPr>
        <w:t xml:space="preserve">Explicit treatment of pending approvals.</w:t>
      </w:r>
      <w:r/>
    </w:p>
    <w:p w14:paraId="7F2B9D4B">
      <w:pPr>
        <w:pStyle w:val="668"/>
        <w:numPr>
          <w:ilvl w:val="0"/>
          <w:numId w:val="10"/>
        </w:numPr>
        <w:spacing/>
        <w:ind w:right="0"/>
        <w:jc w:val="left"/>
        <w:rPr/>
      </w:pPr>
      <w:r>
        <w:rPr>
          <w:rFonts w:ascii="Times New Roman" w:hAnsi="Times New Roman" w:eastAsia="Times New Roman" w:cs="Times New Roman"/>
          <w:color w:val="000000"/>
          <w:sz w:val="24"/>
        </w:rPr>
        <w:t xml:space="preserve">Revalidation of queued operations before dispatch.</w:t>
      </w:r>
      <w:r/>
    </w:p>
    <w:p w14:paraId="09C40B60">
      <w:pPr>
        <w:pStyle w:val="668"/>
        <w:numPr>
          <w:ilvl w:val="0"/>
          <w:numId w:val="10"/>
        </w:numPr>
        <w:spacing/>
        <w:ind w:right="0"/>
        <w:jc w:val="left"/>
        <w:rPr/>
      </w:pPr>
      <w:r>
        <w:rPr>
          <w:rFonts w:ascii="Times New Roman" w:hAnsi="Times New Roman" w:eastAsia="Times New Roman" w:cs="Times New Roman"/>
          <w:color w:val="000000"/>
          <w:sz w:val="24"/>
        </w:rPr>
        <w:t xml:space="preserve">Audit evidence of the policy change.</w:t>
      </w:r>
      <w:r/>
    </w:p>
    <w:p w14:paraId="7F021113">
      <w:pPr>
        <w:spacing/>
        <w:ind w:right="0" w:firstLine="0" w:left="0"/>
        <w:rPr/>
      </w:pPr>
      <w:r>
        <w:rPr>
          <w:rFonts w:ascii="Times New Roman" w:hAnsi="Times New Roman" w:eastAsia="Times New Roman" w:cs="Times New Roman"/>
          <w:color w:val="000000"/>
          <w:sz w:val="24"/>
        </w:rPr>
        <w:t xml:space="preserve">If an operation was approved under an older policy, that approval must not automatically override a newer prohibition. The backend should revalidate the operation under the applicable current policy and require a new approval where necessary.</w:t>
      </w:r>
      <w:r/>
    </w:p>
    <w:p w14:paraId="3116208F">
      <w:pPr>
        <w:pStyle w:val="140"/>
        <w:spacing/>
        <w:ind w:right="0" w:firstLine="0" w:left="0"/>
        <w:rPr/>
      </w:pPr>
      <w:r>
        <w:rPr>
          <w:rFonts w:ascii="Times New Roman" w:hAnsi="Times New Roman" w:eastAsia="Times New Roman" w:cs="Times New Roman"/>
          <w:b/>
          <w:color w:val="000000"/>
          <w:sz w:val="36"/>
        </w:rPr>
        <w:t xml:space="preserve">04.23.12 Upgrade behavior for active tasks</w:t>
      </w:r>
      <w:r/>
    </w:p>
    <w:p w14:paraId="2BF041CB">
      <w:pPr>
        <w:spacing/>
        <w:ind w:right="0" w:firstLine="0" w:left="0"/>
        <w:rPr/>
      </w:pPr>
      <w:r>
        <w:rPr>
          <w:rFonts w:ascii="Times New Roman" w:hAnsi="Times New Roman" w:eastAsia="Times New Roman" w:cs="Times New Roman"/>
          <w:color w:val="000000"/>
          <w:sz w:val="24"/>
        </w:rPr>
        <w:t xml:space="preserve">Application upgrades must preserve the task state machine defined in Section 03.29.</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45"/>
        <w:gridCol w:w="6509"/>
      </w:tblGrid>
      <w:tr>
        <w:trPr/>
        <w:tc>
          <w:tcPr>
            <w:tcBorders/>
            <w:tcMar>
              <w:left w:w="15" w:type="dxa"/>
              <w:top w:w="15" w:type="dxa"/>
              <w:right w:w="15" w:type="dxa"/>
              <w:bottom w:w="15" w:type="dxa"/>
            </w:tcMar>
            <w:tcW w:w="2845" w:type="dxa"/>
            <w:vAlign w:val="center"/>
          </w:tcPr>
          <w:p w14:paraId="1D3EFDC5">
            <w:pPr>
              <w:spacing/>
              <w:ind w:right="0" w:firstLine="0" w:left="0"/>
              <w:jc w:val="center"/>
              <w:rPr/>
            </w:pPr>
            <w:r>
              <w:rPr>
                <w:rFonts w:ascii="Times New Roman" w:hAnsi="Times New Roman" w:eastAsia="Times New Roman" w:cs="Times New Roman"/>
                <w:b/>
                <w:color w:val="000000"/>
                <w:sz w:val="24"/>
              </w:rPr>
              <w:t xml:space="preserve">Task condition</w:t>
            </w:r>
            <w:r/>
          </w:p>
        </w:tc>
        <w:tc>
          <w:tcPr>
            <w:tcBorders/>
            <w:tcMar>
              <w:left w:w="15" w:type="dxa"/>
              <w:top w:w="15" w:type="dxa"/>
              <w:right w:w="15" w:type="dxa"/>
              <w:bottom w:w="15" w:type="dxa"/>
            </w:tcMar>
            <w:tcW w:w="6509" w:type="dxa"/>
            <w:vAlign w:val="center"/>
          </w:tcPr>
          <w:p w14:paraId="3B98ED76">
            <w:pPr>
              <w:spacing/>
              <w:ind w:right="0" w:firstLine="0" w:left="0"/>
              <w:jc w:val="center"/>
              <w:rPr/>
            </w:pPr>
            <w:r>
              <w:rPr>
                <w:rFonts w:ascii="Times New Roman" w:hAnsi="Times New Roman" w:eastAsia="Times New Roman" w:cs="Times New Roman"/>
                <w:b/>
                <w:color w:val="000000"/>
                <w:sz w:val="24"/>
              </w:rPr>
              <w:t xml:space="preserve">Required upgrade behavior</w:t>
            </w:r>
            <w:r/>
          </w:p>
        </w:tc>
      </w:tr>
      <w:tr>
        <w:trPr/>
        <w:tc>
          <w:tcPr>
            <w:tcBorders/>
            <w:tcMar>
              <w:left w:w="15" w:type="dxa"/>
              <w:top w:w="15" w:type="dxa"/>
              <w:right w:w="15" w:type="dxa"/>
              <w:bottom w:w="15" w:type="dxa"/>
            </w:tcMar>
            <w:tcW w:w="2845" w:type="dxa"/>
            <w:vAlign w:val="center"/>
          </w:tcPr>
          <w:p w14:paraId="23A49A7A">
            <w:pPr>
              <w:spacing/>
              <w:ind w:right="0" w:firstLine="0" w:left="0"/>
              <w:rPr/>
            </w:pPr>
            <w:r>
              <w:rPr>
                <w:rFonts w:ascii="Times New Roman" w:hAnsi="Times New Roman" w:eastAsia="Times New Roman" w:cs="Times New Roman"/>
                <w:color w:val="000000"/>
                <w:sz w:val="24"/>
              </w:rPr>
              <w:t xml:space="preserve">Queued, not dispatched</w:t>
            </w:r>
            <w:r/>
          </w:p>
        </w:tc>
        <w:tc>
          <w:tcPr>
            <w:tcBorders/>
            <w:tcMar>
              <w:left w:w="15" w:type="dxa"/>
              <w:top w:w="15" w:type="dxa"/>
              <w:right w:w="15" w:type="dxa"/>
              <w:bottom w:w="15" w:type="dxa"/>
            </w:tcMar>
            <w:tcW w:w="6509" w:type="dxa"/>
            <w:vAlign w:val="center"/>
          </w:tcPr>
          <w:p w14:paraId="531DF4F0">
            <w:pPr>
              <w:spacing/>
              <w:ind w:right="0" w:firstLine="0" w:left="0"/>
              <w:rPr/>
            </w:pPr>
            <w:r>
              <w:rPr>
                <w:rFonts w:ascii="Times New Roman" w:hAnsi="Times New Roman" w:eastAsia="Times New Roman" w:cs="Times New Roman"/>
                <w:color w:val="000000"/>
                <w:sz w:val="24"/>
              </w:rPr>
              <w:t xml:space="preserve">Preserve the task and revalidate compatibility, permissions and policy</w:t>
            </w:r>
            <w:r/>
          </w:p>
        </w:tc>
      </w:tr>
      <w:tr>
        <w:trPr/>
        <w:tc>
          <w:tcPr>
            <w:tcBorders/>
            <w:tcMar>
              <w:left w:w="15" w:type="dxa"/>
              <w:top w:w="15" w:type="dxa"/>
              <w:right w:w="15" w:type="dxa"/>
              <w:bottom w:w="15" w:type="dxa"/>
            </w:tcMar>
            <w:tcW w:w="2845" w:type="dxa"/>
            <w:vAlign w:val="center"/>
          </w:tcPr>
          <w:p w14:paraId="128DF9B6">
            <w:pPr>
              <w:spacing/>
              <w:ind w:right="0" w:firstLine="0" w:left="0"/>
              <w:rPr/>
            </w:pPr>
            <w:r>
              <w:rPr>
                <w:rFonts w:ascii="Times New Roman" w:hAnsi="Times New Roman" w:eastAsia="Times New Roman" w:cs="Times New Roman"/>
                <w:color w:val="000000"/>
                <w:sz w:val="24"/>
              </w:rPr>
              <w:t xml:space="preserve">Waiting for approval</w:t>
            </w:r>
            <w:r/>
          </w:p>
        </w:tc>
        <w:tc>
          <w:tcPr>
            <w:tcBorders/>
            <w:tcMar>
              <w:left w:w="15" w:type="dxa"/>
              <w:top w:w="15" w:type="dxa"/>
              <w:right w:w="15" w:type="dxa"/>
              <w:bottom w:w="15" w:type="dxa"/>
            </w:tcMar>
            <w:tcW w:w="6509" w:type="dxa"/>
            <w:vAlign w:val="center"/>
          </w:tcPr>
          <w:p w14:paraId="5C2D1064">
            <w:pPr>
              <w:spacing/>
              <w:ind w:right="0" w:firstLine="0" w:left="0"/>
              <w:rPr/>
            </w:pPr>
            <w:r>
              <w:rPr>
                <w:rFonts w:ascii="Times New Roman" w:hAnsi="Times New Roman" w:eastAsia="Times New Roman" w:cs="Times New Roman"/>
                <w:color w:val="000000"/>
                <w:sz w:val="24"/>
              </w:rPr>
              <w:t xml:space="preserve">Preserve the pending state; invalidate or revalidate approval if the operation or policy changed</w:t>
            </w:r>
            <w:r/>
          </w:p>
        </w:tc>
      </w:tr>
      <w:tr>
        <w:trPr/>
        <w:tc>
          <w:tcPr>
            <w:tcBorders/>
            <w:tcMar>
              <w:left w:w="15" w:type="dxa"/>
              <w:top w:w="15" w:type="dxa"/>
              <w:right w:w="15" w:type="dxa"/>
              <w:bottom w:w="15" w:type="dxa"/>
            </w:tcMar>
            <w:tcW w:w="2845" w:type="dxa"/>
            <w:vAlign w:val="center"/>
          </w:tcPr>
          <w:p w14:paraId="075198AD">
            <w:pPr>
              <w:spacing/>
              <w:ind w:right="0" w:firstLine="0" w:left="0"/>
              <w:rPr/>
            </w:pPr>
            <w:r>
              <w:rPr>
                <w:rFonts w:ascii="Times New Roman" w:hAnsi="Times New Roman" w:eastAsia="Times New Roman" w:cs="Times New Roman"/>
                <w:color w:val="000000"/>
                <w:sz w:val="24"/>
              </w:rPr>
              <w:t xml:space="preserve">Running a read-only operation</w:t>
            </w:r>
            <w:r/>
          </w:p>
        </w:tc>
        <w:tc>
          <w:tcPr>
            <w:tcBorders/>
            <w:tcMar>
              <w:left w:w="15" w:type="dxa"/>
              <w:top w:w="15" w:type="dxa"/>
              <w:right w:w="15" w:type="dxa"/>
              <w:bottom w:w="15" w:type="dxa"/>
            </w:tcMar>
            <w:tcW w:w="6509" w:type="dxa"/>
            <w:vAlign w:val="center"/>
          </w:tcPr>
          <w:p w14:paraId="3CF0E213">
            <w:pPr>
              <w:spacing/>
              <w:ind w:right="0" w:firstLine="0" w:left="0"/>
              <w:rPr/>
            </w:pPr>
            <w:r>
              <w:rPr>
                <w:rFonts w:ascii="Times New Roman" w:hAnsi="Times New Roman" w:eastAsia="Times New Roman" w:cs="Times New Roman"/>
                <w:color w:val="000000"/>
                <w:sz w:val="24"/>
              </w:rPr>
              <w:t xml:space="preserve">Finish or safely interrupt according to the tool contract</w:t>
            </w:r>
            <w:r/>
          </w:p>
        </w:tc>
      </w:tr>
      <w:tr>
        <w:trPr/>
        <w:tc>
          <w:tcPr>
            <w:tcBorders/>
            <w:tcMar>
              <w:left w:w="15" w:type="dxa"/>
              <w:top w:w="15" w:type="dxa"/>
              <w:right w:w="15" w:type="dxa"/>
              <w:bottom w:w="15" w:type="dxa"/>
            </w:tcMar>
            <w:tcW w:w="2845" w:type="dxa"/>
            <w:vAlign w:val="center"/>
          </w:tcPr>
          <w:p w14:paraId="175E7FB8">
            <w:pPr>
              <w:spacing/>
              <w:ind w:right="0" w:firstLine="0" w:left="0"/>
              <w:rPr/>
            </w:pPr>
            <w:r>
              <w:rPr>
                <w:rFonts w:ascii="Times New Roman" w:hAnsi="Times New Roman" w:eastAsia="Times New Roman" w:cs="Times New Roman"/>
                <w:color w:val="000000"/>
                <w:sz w:val="24"/>
              </w:rPr>
              <w:t xml:space="preserve">Dispatched write with unknown outcome</w:t>
            </w:r>
            <w:r/>
          </w:p>
        </w:tc>
        <w:tc>
          <w:tcPr>
            <w:tcBorders/>
            <w:tcMar>
              <w:left w:w="15" w:type="dxa"/>
              <w:top w:w="15" w:type="dxa"/>
              <w:right w:w="15" w:type="dxa"/>
              <w:bottom w:w="15" w:type="dxa"/>
            </w:tcMar>
            <w:tcW w:w="6509" w:type="dxa"/>
            <w:vAlign w:val="center"/>
          </w:tcPr>
          <w:p w14:paraId="0ACFA462">
            <w:pPr>
              <w:spacing/>
              <w:ind w:right="0" w:firstLine="0" w:left="0"/>
              <w:rPr/>
            </w:pPr>
            <w:r>
              <w:rPr>
                <w:rFonts w:ascii="Times New Roman" w:hAnsi="Times New Roman" w:eastAsia="Times New Roman" w:cs="Times New Roman"/>
                <w:color w:val="000000"/>
                <w:sz w:val="24"/>
              </w:rPr>
              <w:t xml:space="preserve">Preserve uncertainty and reconcile before retry</w:t>
            </w:r>
            <w:r/>
          </w:p>
        </w:tc>
      </w:tr>
      <w:tr>
        <w:trPr/>
        <w:tc>
          <w:tcPr>
            <w:tcBorders/>
            <w:tcMar>
              <w:left w:w="15" w:type="dxa"/>
              <w:top w:w="15" w:type="dxa"/>
              <w:right w:w="15" w:type="dxa"/>
              <w:bottom w:w="15" w:type="dxa"/>
            </w:tcMar>
            <w:tcW w:w="2845" w:type="dxa"/>
            <w:vAlign w:val="center"/>
          </w:tcPr>
          <w:p w14:paraId="2409B627">
            <w:pPr>
              <w:spacing/>
              <w:ind w:right="0" w:firstLine="0" w:left="0"/>
              <w:rPr/>
            </w:pPr>
            <w:r>
              <w:rPr>
                <w:rFonts w:ascii="Times New Roman" w:hAnsi="Times New Roman" w:eastAsia="Times New Roman" w:cs="Times New Roman"/>
                <w:color w:val="000000"/>
                <w:sz w:val="24"/>
              </w:rPr>
              <w:t xml:space="preserve">Device offline</w:t>
            </w:r>
            <w:r/>
          </w:p>
        </w:tc>
        <w:tc>
          <w:tcPr>
            <w:tcBorders/>
            <w:tcMar>
              <w:left w:w="15" w:type="dxa"/>
              <w:top w:w="15" w:type="dxa"/>
              <w:right w:w="15" w:type="dxa"/>
              <w:bottom w:w="15" w:type="dxa"/>
            </w:tcMar>
            <w:tcW w:w="6509" w:type="dxa"/>
            <w:vAlign w:val="center"/>
          </w:tcPr>
          <w:p w14:paraId="37A102DA">
            <w:pPr>
              <w:spacing/>
              <w:ind w:right="0" w:firstLine="0" w:left="0"/>
              <w:rPr/>
            </w:pPr>
            <w:r>
              <w:rPr>
                <w:rFonts w:ascii="Times New Roman" w:hAnsi="Times New Roman" w:eastAsia="Times New Roman" w:cs="Times New Roman"/>
                <w:color w:val="000000"/>
                <w:sz w:val="24"/>
              </w:rPr>
              <w:t xml:space="preserve">Keep the task bound to the registered target device</w:t>
            </w:r>
            <w:r/>
          </w:p>
        </w:tc>
      </w:tr>
      <w:tr>
        <w:trPr/>
        <w:tc>
          <w:tcPr>
            <w:tcBorders/>
            <w:tcMar>
              <w:left w:w="15" w:type="dxa"/>
              <w:top w:w="15" w:type="dxa"/>
              <w:right w:w="15" w:type="dxa"/>
              <w:bottom w:w="15" w:type="dxa"/>
            </w:tcMar>
            <w:tcW w:w="2845" w:type="dxa"/>
            <w:vAlign w:val="center"/>
          </w:tcPr>
          <w:p w14:paraId="00C1C991">
            <w:pPr>
              <w:spacing/>
              <w:ind w:right="0" w:firstLine="0" w:left="0"/>
              <w:rPr/>
            </w:pPr>
            <w:r>
              <w:rPr>
                <w:rFonts w:ascii="Times New Roman" w:hAnsi="Times New Roman" w:eastAsia="Times New Roman" w:cs="Times New Roman"/>
                <w:color w:val="000000"/>
                <w:sz w:val="24"/>
              </w:rPr>
              <w:t xml:space="preserve">Terminal task</w:t>
            </w:r>
            <w:r/>
          </w:p>
        </w:tc>
        <w:tc>
          <w:tcPr>
            <w:tcBorders/>
            <w:tcMar>
              <w:left w:w="15" w:type="dxa"/>
              <w:top w:w="15" w:type="dxa"/>
              <w:right w:w="15" w:type="dxa"/>
              <w:bottom w:w="15" w:type="dxa"/>
            </w:tcMar>
            <w:tcW w:w="6509" w:type="dxa"/>
            <w:vAlign w:val="center"/>
          </w:tcPr>
          <w:p w14:paraId="6FC28F85">
            <w:pPr>
              <w:spacing/>
              <w:ind w:right="0" w:firstLine="0" w:left="0"/>
              <w:rPr/>
            </w:pPr>
            <w:r>
              <w:rPr>
                <w:rFonts w:ascii="Times New Roman" w:hAnsi="Times New Roman" w:eastAsia="Times New Roman" w:cs="Times New Roman"/>
                <w:color w:val="000000"/>
                <w:sz w:val="24"/>
              </w:rPr>
              <w:t xml:space="preserve">Preserve its recorded outcome and history</w:t>
            </w:r>
            <w:r/>
          </w:p>
        </w:tc>
      </w:tr>
      <w:tr>
        <w:trPr/>
        <w:tc>
          <w:tcPr>
            <w:tcBorders/>
            <w:tcMar>
              <w:left w:w="15" w:type="dxa"/>
              <w:top w:w="15" w:type="dxa"/>
              <w:right w:w="15" w:type="dxa"/>
              <w:bottom w:w="15" w:type="dxa"/>
            </w:tcMar>
            <w:tcW w:w="2845" w:type="dxa"/>
            <w:vAlign w:val="center"/>
          </w:tcPr>
          <w:p w14:paraId="5A9C026B">
            <w:pPr>
              <w:spacing/>
              <w:ind w:right="0" w:firstLine="0" w:left="0"/>
              <w:rPr/>
            </w:pPr>
            <w:r>
              <w:rPr>
                <w:rFonts w:ascii="Times New Roman" w:hAnsi="Times New Roman" w:eastAsia="Times New Roman" w:cs="Times New Roman"/>
                <w:color w:val="000000"/>
                <w:sz w:val="24"/>
              </w:rPr>
              <w:t xml:space="preserve">Cancel requested</w:t>
            </w:r>
            <w:r/>
          </w:p>
        </w:tc>
        <w:tc>
          <w:tcPr>
            <w:tcBorders/>
            <w:tcMar>
              <w:left w:w="15" w:type="dxa"/>
              <w:top w:w="15" w:type="dxa"/>
              <w:right w:w="15" w:type="dxa"/>
              <w:bottom w:w="15" w:type="dxa"/>
            </w:tcMar>
            <w:tcW w:w="6509" w:type="dxa"/>
            <w:vAlign w:val="center"/>
          </w:tcPr>
          <w:p w14:paraId="7C1CCF9E">
            <w:pPr>
              <w:spacing/>
              <w:ind w:right="0" w:firstLine="0" w:left="0"/>
              <w:rPr/>
            </w:pPr>
            <w:r>
              <w:rPr>
                <w:rFonts w:ascii="Times New Roman" w:hAnsi="Times New Roman" w:eastAsia="Times New Roman" w:cs="Times New Roman"/>
                <w:color w:val="000000"/>
                <w:sz w:val="24"/>
              </w:rPr>
              <w:t xml:space="preserve">Continue cancellation and reconciliation; do not revive the task</w:t>
            </w:r>
            <w:r/>
          </w:p>
        </w:tc>
      </w:tr>
      <w:tr>
        <w:trPr/>
        <w:tc>
          <w:tcPr>
            <w:tcBorders/>
            <w:tcMar>
              <w:left w:w="15" w:type="dxa"/>
              <w:top w:w="15" w:type="dxa"/>
              <w:right w:w="15" w:type="dxa"/>
              <w:bottom w:w="15" w:type="dxa"/>
            </w:tcMar>
            <w:tcW w:w="2845" w:type="dxa"/>
            <w:vAlign w:val="center"/>
          </w:tcPr>
          <w:p w14:paraId="194C11F5">
            <w:pPr>
              <w:spacing/>
              <w:ind w:right="0" w:firstLine="0" w:left="0"/>
              <w:rPr/>
            </w:pPr>
            <w:r>
              <w:rPr>
                <w:rFonts w:ascii="Times New Roman" w:hAnsi="Times New Roman" w:eastAsia="Times New Roman" w:cs="Times New Roman"/>
                <w:color w:val="000000"/>
                <w:sz w:val="24"/>
              </w:rPr>
              <w:t xml:space="preserve">Interrupted task</w:t>
            </w:r>
            <w:r/>
          </w:p>
        </w:tc>
        <w:tc>
          <w:tcPr>
            <w:tcBorders/>
            <w:tcMar>
              <w:left w:w="15" w:type="dxa"/>
              <w:top w:w="15" w:type="dxa"/>
              <w:right w:w="15" w:type="dxa"/>
              <w:bottom w:w="15" w:type="dxa"/>
            </w:tcMar>
            <w:tcW w:w="6509" w:type="dxa"/>
            <w:vAlign w:val="center"/>
          </w:tcPr>
          <w:p w14:paraId="6EE3706F">
            <w:pPr>
              <w:spacing/>
              <w:ind w:right="0" w:firstLine="0" w:left="0"/>
              <w:rPr/>
            </w:pPr>
            <w:r>
              <w:rPr>
                <w:rFonts w:ascii="Times New Roman" w:hAnsi="Times New Roman" w:eastAsia="Times New Roman" w:cs="Times New Roman"/>
                <w:color w:val="000000"/>
                <w:sz w:val="24"/>
              </w:rPr>
              <w:t xml:space="preserve">Recover according to persisted state and verified external evidence</w:t>
            </w:r>
            <w:r/>
          </w:p>
        </w:tc>
      </w:tr>
    </w:tbl>
    <w:p w14:paraId="6117D79F">
      <w:pPr>
        <w:pStyle w:val="141"/>
        <w:spacing/>
        <w:ind w:right="0" w:firstLine="0" w:left="0"/>
        <w:rPr/>
      </w:pPr>
      <w:r>
        <w:rPr>
          <w:rFonts w:ascii="Times New Roman" w:hAnsi="Times New Roman" w:eastAsia="Times New Roman" w:cs="Times New Roman"/>
          <w:b/>
          <w:color w:val="000000"/>
          <w:sz w:val="28"/>
        </w:rPr>
        <w:t xml:space="preserve">Critical invariant</w:t>
      </w:r>
      <w:r/>
    </w:p>
    <w:p w14:paraId="642E23D7">
      <w:pPr>
        <w:spacing/>
        <w:ind w:right="0" w:firstLine="0" w:left="0"/>
        <w:rPr/>
      </w:pPr>
      <w:r>
        <w:rPr>
          <w:rFonts w:ascii="Times New Roman" w:hAnsi="Times New Roman" w:eastAsia="Times New Roman" w:cs="Times New Roman"/>
          <w:color w:val="000000"/>
          <w:sz w:val="24"/>
        </w:rPr>
        <w:t xml:space="preserve">A deployment must not transform an uncertain operation into a successful one simply because the new version starts correctly.</w:t>
      </w:r>
      <w:r/>
    </w:p>
    <w:p w14:paraId="126B132E">
      <w:pPr>
        <w:spacing/>
        <w:ind w:right="0" w:firstLine="0" w:left="0"/>
        <w:rPr/>
      </w:pPr>
      <w:r>
        <w:rPr>
          <w:rFonts w:ascii="Times New Roman" w:hAnsi="Times New Roman" w:eastAsia="Times New Roman" w:cs="Times New Roman"/>
          <w:color w:val="000000"/>
          <w:sz w:val="24"/>
        </w:rPr>
        <w:t xml:space="preserve">Likewise, a terminal task must not become active again as a side effect of a migration, application rollback or recovery routine.</w:t>
      </w:r>
      <w:r/>
    </w:p>
    <w:p w14:paraId="4DB57077">
      <w:pPr>
        <w:pStyle w:val="141"/>
        <w:spacing/>
        <w:ind w:right="0" w:firstLine="0" w:left="0"/>
        <w:rPr/>
      </w:pPr>
      <w:r>
        <w:rPr>
          <w:rFonts w:ascii="Times New Roman" w:hAnsi="Times New Roman" w:eastAsia="Times New Roman" w:cs="Times New Roman"/>
          <w:b/>
          <w:color w:val="000000"/>
          <w:sz w:val="28"/>
        </w:rPr>
        <w:t xml:space="preserve">Deployment coordination</w:t>
      </w:r>
      <w:r/>
    </w:p>
    <w:p w14:paraId="0E6C1DA3">
      <w:pPr>
        <w:spacing/>
        <w:ind w:right="0" w:firstLine="0" w:left="0"/>
        <w:rPr/>
      </w:pPr>
      <w:r>
        <w:rPr>
          <w:rFonts w:ascii="Times New Roman" w:hAnsi="Times New Roman" w:eastAsia="Times New Roman" w:cs="Times New Roman"/>
          <w:color w:val="000000"/>
          <w:sz w:val="24"/>
        </w:rPr>
        <w:t xml:space="preserve">Before upgrading a component, the release procedure should determine whether the change requires:</w:t>
      </w:r>
      <w:r/>
    </w:p>
    <w:p w14:paraId="345AA3EF">
      <w:pPr>
        <w:pStyle w:val="668"/>
        <w:numPr>
          <w:ilvl w:val="0"/>
          <w:numId w:val="11"/>
        </w:numPr>
        <w:spacing/>
        <w:ind w:right="0"/>
        <w:jc w:val="left"/>
        <w:rPr/>
      </w:pPr>
      <w:r>
        <w:rPr>
          <w:rFonts w:ascii="Times New Roman" w:hAnsi="Times New Roman" w:eastAsia="Times New Roman" w:cs="Times New Roman"/>
          <w:color w:val="000000"/>
          <w:sz w:val="24"/>
        </w:rPr>
        <w:t xml:space="preserve">Draining new task dispatches.</w:t>
      </w:r>
      <w:r/>
    </w:p>
    <w:p w14:paraId="3BCA2D37">
      <w:pPr>
        <w:pStyle w:val="668"/>
        <w:numPr>
          <w:ilvl w:val="0"/>
          <w:numId w:val="11"/>
        </w:numPr>
        <w:spacing/>
        <w:ind w:right="0"/>
        <w:jc w:val="left"/>
        <w:rPr/>
      </w:pPr>
      <w:r>
        <w:rPr>
          <w:rFonts w:ascii="Times New Roman" w:hAnsi="Times New Roman" w:eastAsia="Times New Roman" w:cs="Times New Roman"/>
          <w:color w:val="000000"/>
          <w:sz w:val="24"/>
        </w:rPr>
        <w:t xml:space="preserve">Waiting for safe in-flight completion.</w:t>
      </w:r>
      <w:r/>
    </w:p>
    <w:p w14:paraId="50C1FBFE">
      <w:pPr>
        <w:pStyle w:val="668"/>
        <w:numPr>
          <w:ilvl w:val="0"/>
          <w:numId w:val="11"/>
        </w:numPr>
        <w:spacing/>
        <w:ind w:right="0"/>
        <w:jc w:val="left"/>
        <w:rPr/>
      </w:pPr>
      <w:r>
        <w:rPr>
          <w:rFonts w:ascii="Times New Roman" w:hAnsi="Times New Roman" w:eastAsia="Times New Roman" w:cs="Times New Roman"/>
          <w:color w:val="000000"/>
          <w:sz w:val="24"/>
        </w:rPr>
        <w:t xml:space="preserve">Reconciliation of unresolved operations.</w:t>
      </w:r>
      <w:r/>
    </w:p>
    <w:p w14:paraId="1F1E5DE8">
      <w:pPr>
        <w:pStyle w:val="668"/>
        <w:numPr>
          <w:ilvl w:val="0"/>
          <w:numId w:val="11"/>
        </w:numPr>
        <w:spacing/>
        <w:ind w:right="0"/>
        <w:jc w:val="left"/>
        <w:rPr/>
      </w:pPr>
      <w:r>
        <w:rPr>
          <w:rFonts w:ascii="Times New Roman" w:hAnsi="Times New Roman" w:eastAsia="Times New Roman" w:cs="Times New Roman"/>
          <w:color w:val="000000"/>
          <w:sz w:val="24"/>
        </w:rPr>
        <w:t xml:space="preserve">Temporary disabling of incompatible tools.</w:t>
      </w:r>
      <w:r/>
    </w:p>
    <w:p w14:paraId="5E041523">
      <w:pPr>
        <w:pStyle w:val="668"/>
        <w:numPr>
          <w:ilvl w:val="0"/>
          <w:numId w:val="11"/>
        </w:numPr>
        <w:spacing/>
        <w:ind w:right="0"/>
        <w:jc w:val="left"/>
        <w:rPr/>
      </w:pPr>
      <w:r>
        <w:rPr>
          <w:rFonts w:ascii="Times New Roman" w:hAnsi="Times New Roman" w:eastAsia="Times New Roman" w:cs="Times New Roman"/>
          <w:color w:val="000000"/>
          <w:sz w:val="24"/>
        </w:rPr>
        <w:t xml:space="preserve">Reauthentication or bridge reconnection.</w:t>
      </w:r>
      <w:r/>
    </w:p>
    <w:p w14:paraId="38031CF2">
      <w:pPr>
        <w:pStyle w:val="668"/>
        <w:numPr>
          <w:ilvl w:val="0"/>
          <w:numId w:val="11"/>
        </w:numPr>
        <w:spacing/>
        <w:ind w:right="0"/>
        <w:jc w:val="left"/>
        <w:rPr/>
      </w:pPr>
      <w:r>
        <w:rPr>
          <w:rFonts w:ascii="Times New Roman" w:hAnsi="Times New Roman" w:eastAsia="Times New Roman" w:cs="Times New Roman"/>
          <w:color w:val="000000"/>
          <w:sz w:val="24"/>
        </w:rPr>
        <w:t xml:space="preserve">A maintenance window.</w:t>
      </w:r>
      <w:r/>
    </w:p>
    <w:p w14:paraId="7F4D0E32">
      <w:pPr>
        <w:spacing/>
        <w:ind w:right="0" w:firstLine="0" w:left="0"/>
        <w:rPr/>
      </w:pPr>
      <w:r>
        <w:rPr>
          <w:rFonts w:ascii="Times New Roman" w:hAnsi="Times New Roman" w:eastAsia="Times New Roman" w:cs="Times New Roman"/>
          <w:color w:val="000000"/>
          <w:sz w:val="24"/>
        </w:rPr>
        <w:t xml:space="preserve">The exact requirements depend on the change classification. A documentation-only update does not need the same procedure as a change to operation identity or task persistence.</w:t>
      </w:r>
      <w:r/>
    </w:p>
    <w:p w14:paraId="372786E0">
      <w:pPr>
        <w:pStyle w:val="140"/>
        <w:spacing/>
        <w:ind w:right="0" w:firstLine="0" w:left="0"/>
        <w:rPr/>
      </w:pPr>
      <w:r>
        <w:rPr>
          <w:rFonts w:ascii="Times New Roman" w:hAnsi="Times New Roman" w:eastAsia="Times New Roman" w:cs="Times New Roman"/>
          <w:b/>
          <w:color w:val="000000"/>
          <w:sz w:val="36"/>
        </w:rPr>
        <w:t xml:space="preserve">04.23.13 Rollback and recovery strategy</w:t>
      </w:r>
      <w:r/>
    </w:p>
    <w:p w14:paraId="3302EDF6">
      <w:pPr>
        <w:spacing/>
        <w:ind w:right="0" w:firstLine="0" w:left="0"/>
        <w:rPr/>
      </w:pPr>
      <w:r>
        <w:rPr>
          <w:rFonts w:ascii="Times New Roman" w:hAnsi="Times New Roman" w:eastAsia="Times New Roman" w:cs="Times New Roman"/>
          <w:color w:val="000000"/>
          <w:sz w:val="24"/>
        </w:rPr>
        <w:t xml:space="preserve">Rollback must be planned before deployment, not improvised after a failure.</w:t>
      </w:r>
      <w:r/>
    </w:p>
    <w:p w14:paraId="03D0880F">
      <w:pPr>
        <w:pStyle w:val="141"/>
        <w:spacing/>
        <w:ind w:right="0" w:firstLine="0" w:left="0"/>
        <w:rPr/>
      </w:pPr>
      <w:r>
        <w:rPr>
          <w:rFonts w:ascii="Times New Roman" w:hAnsi="Times New Roman" w:eastAsia="Times New Roman" w:cs="Times New Roman"/>
          <w:b/>
          <w:color w:val="000000"/>
          <w:sz w:val="28"/>
        </w:rPr>
        <w:t xml:space="preserve">Recovery decision process</w:t>
      </w:r>
      <w:r/>
    </w:p>
    <w:p w14:paraId="6FBB68BE">
      <w:pPr>
        <w:spacing/>
        <w:ind w:right="0" w:firstLine="0" w:left="0"/>
        <w:rPr/>
      </w:pPr>
      <w:r>
        <w:rPr>
          <w:rFonts w:ascii="Times New Roman" w:hAnsi="Times New Roman" w:eastAsia="Times New Roman" w:cs="Times New Roman"/>
          <w:color w:val="000000"/>
          <w:sz w:val="24"/>
        </w:rPr>
        <w:t xml:space="preserve">Upgrade validation fails</w:t>
      </w:r>
      <w:r/>
    </w:p>
    <w:p w14:paraId="5F5AA066">
      <w:pPr>
        <w:spacing/>
        <w:ind w:right="0" w:firstLine="0" w:left="0"/>
        <w:rPr/>
      </w:pPr>
      <w:r>
        <w:rPr>
          <w:rFonts w:ascii="Times New Roman" w:hAnsi="Times New Roman" w:eastAsia="Times New Roman" w:cs="Times New Roman"/>
          <w:color w:val="000000"/>
          <w:sz w:val="24"/>
        </w:rPr>
        <w:t xml:space="preserve">Stop further rollout and preserve diagnostic evidence</w:t>
      </w:r>
      <w:r/>
    </w:p>
    <w:p w14:paraId="733A0087">
      <w:pPr>
        <w:spacing/>
        <w:ind w:right="0" w:firstLine="0" w:left="0"/>
        <w:rPr/>
      </w:pPr>
      <w:r>
        <w:rPr>
          <w:rFonts w:ascii="Times New Roman" w:hAnsi="Times New Roman" w:eastAsia="Times New Roman" w:cs="Times New Roman"/>
          <w:color w:val="000000"/>
          <w:sz w:val="24"/>
        </w:rPr>
        <w:t xml:space="preserve">Classify the failure</w:t>
      </w:r>
      <w:r/>
    </w:p>
    <w:p w14:paraId="0E0D6344">
      <w:pPr>
        <w:spacing/>
        <w:ind w:right="0" w:firstLine="0" w:left="0"/>
        <w:rPr/>
      </w:pPr>
      <w:r>
        <w:rPr>
          <w:rFonts w:ascii="Times New Roman" w:hAnsi="Times New Roman" w:eastAsia="Times New Roman" w:cs="Times New Roman"/>
          <w:color w:val="000000"/>
          <w:sz w:val="24"/>
        </w:rPr>
        <w:t xml:space="preserve">Application, contract, database, configuration, model or external operation</w:t>
      </w:r>
      <w:r/>
    </w:p>
    <w:p w14:paraId="4434E272">
      <w:pPr>
        <w:spacing/>
        <w:ind w:right="0" w:firstLine="0" w:left="0"/>
        <w:rPr/>
      </w:pPr>
      <w:r>
        <w:rPr>
          <w:rFonts w:ascii="Times New Roman" w:hAnsi="Times New Roman" w:eastAsia="Times New Roman" w:cs="Times New Roman"/>
          <w:color w:val="000000"/>
          <w:sz w:val="24"/>
        </w:rPr>
        <w:t xml:space="preserve">Choose a safe recovery path</w:t>
      </w:r>
      <w:r/>
    </w:p>
    <w:p w14:paraId="4088DC15">
      <w:pPr>
        <w:spacing/>
        <w:ind w:right="0" w:firstLine="0" w:left="0"/>
        <w:rPr/>
      </w:pPr>
      <w:r>
        <w:rPr>
          <w:rFonts w:ascii="Times New Roman" w:hAnsi="Times New Roman" w:eastAsia="Times New Roman" w:cs="Times New Roman"/>
          <w:color w:val="000000"/>
          <w:sz w:val="24"/>
        </w:rPr>
        <w:t xml:space="preserve">Rollback, forward-fix, compatible mode or database restore</w:t>
      </w:r>
      <w:r/>
    </w:p>
    <w:p w14:paraId="79E0AAFA">
      <w:pPr>
        <w:spacing/>
        <w:ind w:right="0" w:firstLine="0" w:left="0"/>
        <w:rPr/>
      </w:pPr>
      <w:r>
        <w:rPr>
          <w:rFonts w:ascii="Times New Roman" w:hAnsi="Times New Roman" w:eastAsia="Times New Roman" w:cs="Times New Roman"/>
          <w:color w:val="000000"/>
          <w:sz w:val="24"/>
        </w:rPr>
        <w:t xml:space="preserve">Reconcile persisted and external state</w:t>
      </w:r>
      <w:r/>
    </w:p>
    <w:p w14:paraId="78128082">
      <w:pPr>
        <w:spacing/>
        <w:ind w:right="0" w:firstLine="0" w:left="0"/>
        <w:rPr/>
      </w:pPr>
      <w:r>
        <w:rPr>
          <w:rFonts w:ascii="Times New Roman" w:hAnsi="Times New Roman" w:eastAsia="Times New Roman" w:cs="Times New Roman"/>
          <w:color w:val="000000"/>
          <w:sz w:val="24"/>
        </w:rPr>
        <w:t xml:space="preserve">Task records, operation journal, credentials, policy and Windows side effects</w:t>
      </w:r>
      <w:r/>
    </w:p>
    <w:p w14:paraId="2790E14C">
      <w:pPr>
        <w:spacing/>
        <w:ind w:right="0" w:firstLine="0" w:left="0"/>
        <w:rPr/>
      </w:pPr>
      <w:r>
        <w:rPr>
          <w:rFonts w:ascii="Times New Roman" w:hAnsi="Times New Roman" w:eastAsia="Times New Roman" w:cs="Times New Roman"/>
          <w:color w:val="000000"/>
          <w:sz w:val="24"/>
        </w:rPr>
        <w:t xml:space="preserve">Revalidate before resuming</w:t>
      </w:r>
      <w:r/>
    </w:p>
    <w:p w14:paraId="08373AAF">
      <w:pPr>
        <w:spacing/>
        <w:ind w:right="0" w:firstLine="0" w:left="0"/>
        <w:rPr/>
      </w:pPr>
      <w:r>
        <w:rPr>
          <w:rFonts w:ascii="Times New Roman" w:hAnsi="Times New Roman" w:eastAsia="Times New Roman" w:cs="Times New Roman"/>
          <w:color w:val="000000"/>
          <w:sz w:val="24"/>
        </w:rPr>
        <w:t xml:space="preserve">Health checks, security checks, smoke tests and release approval</w:t>
      </w:r>
      <w:r/>
    </w:p>
    <w:p w14:paraId="69E4908C">
      <w:pPr>
        <w:pStyle w:val="141"/>
        <w:spacing/>
        <w:ind w:right="0" w:firstLine="0" w:left="0"/>
        <w:rPr/>
      </w:pPr>
      <w:r>
        <w:rPr>
          <w:rFonts w:ascii="Times New Roman" w:hAnsi="Times New Roman" w:eastAsia="Times New Roman" w:cs="Times New Roman"/>
          <w:b/>
          <w:color w:val="000000"/>
          <w:sz w:val="28"/>
        </w:rPr>
        <w:t xml:space="preserve">Recovery options</w:t>
      </w:r>
      <w:r/>
    </w:p>
    <w:p w14:paraId="058994C8">
      <w:pPr>
        <w:pStyle w:val="668"/>
        <w:numPr>
          <w:ilvl w:val="0"/>
          <w:numId w:val="11"/>
        </w:numPr>
        <w:spacing/>
        <w:ind w:right="0"/>
        <w:jc w:val="left"/>
        <w:rPr/>
      </w:pPr>
      <w:r>
        <w:rPr>
          <w:rFonts w:ascii="Times New Roman" w:hAnsi="Times New Roman" w:eastAsia="Times New Roman" w:cs="Times New Roman"/>
          <w:color w:val="000000"/>
          <w:sz w:val="24"/>
        </w:rPr>
        <w:t xml:space="preserve">Application rollback: restore a previously validated application artifact when it remains compatible with the current schema and protocol.</w:t>
      </w:r>
      <w:r/>
    </w:p>
    <w:p w14:paraId="3738C6B6">
      <w:pPr>
        <w:pStyle w:val="668"/>
        <w:numPr>
          <w:ilvl w:val="0"/>
          <w:numId w:val="11"/>
        </w:numPr>
        <w:spacing/>
        <w:ind w:right="0"/>
        <w:jc w:val="left"/>
        <w:rPr/>
      </w:pPr>
      <w:r>
        <w:rPr>
          <w:rFonts w:ascii="Times New Roman" w:hAnsi="Times New Roman" w:eastAsia="Times New Roman" w:cs="Times New Roman"/>
          <w:color w:val="000000"/>
          <w:sz w:val="24"/>
        </w:rPr>
        <w:t xml:space="preserve">Forward-fix: deploy a corrected version when the new database schema cannot safely support the old application.</w:t>
      </w:r>
      <w:r/>
    </w:p>
    <w:p w14:paraId="4C2EEBFD">
      <w:pPr>
        <w:pStyle w:val="668"/>
        <w:numPr>
          <w:ilvl w:val="0"/>
          <w:numId w:val="11"/>
        </w:numPr>
        <w:spacing/>
        <w:ind w:right="0"/>
        <w:jc w:val="left"/>
        <w:rPr/>
      </w:pPr>
      <w:r>
        <w:rPr>
          <w:rFonts w:ascii="Times New Roman" w:hAnsi="Times New Roman" w:eastAsia="Times New Roman" w:cs="Times New Roman"/>
          <w:color w:val="000000"/>
          <w:sz w:val="24"/>
        </w:rPr>
        <w:t xml:space="preserve">Configuration restoration: restore compatible configuration while preserving current revocations and security restrictions.</w:t>
      </w:r>
      <w:r/>
    </w:p>
    <w:p w14:paraId="1BBC6ECC">
      <w:pPr>
        <w:pStyle w:val="668"/>
        <w:numPr>
          <w:ilvl w:val="0"/>
          <w:numId w:val="11"/>
        </w:numPr>
        <w:spacing/>
        <w:ind w:right="0"/>
        <w:jc w:val="left"/>
        <w:rPr/>
      </w:pPr>
      <w:r>
        <w:rPr>
          <w:rFonts w:ascii="Times New Roman" w:hAnsi="Times New Roman" w:eastAsia="Times New Roman" w:cs="Times New Roman"/>
          <w:color w:val="000000"/>
          <w:sz w:val="24"/>
        </w:rPr>
        <w:t xml:space="preserve">Database restore: use a verified backup when necessary, then reconcile task, approval and external operation state.</w:t>
      </w:r>
      <w:r/>
    </w:p>
    <w:p w14:paraId="6CF51514">
      <w:pPr>
        <w:pStyle w:val="668"/>
        <w:numPr>
          <w:ilvl w:val="0"/>
          <w:numId w:val="11"/>
        </w:numPr>
        <w:spacing/>
        <w:ind w:right="0"/>
        <w:jc w:val="left"/>
        <w:rPr/>
      </w:pPr>
      <w:r>
        <w:rPr>
          <w:rFonts w:ascii="Times New Roman" w:hAnsi="Times New Roman" w:eastAsia="Times New Roman" w:cs="Times New Roman"/>
          <w:color w:val="000000"/>
          <w:sz w:val="24"/>
        </w:rPr>
        <w:t xml:space="preserve">Feature disablement: disable an incompatible tool or capability while preserving unrelated safe functions.</w:t>
      </w:r>
      <w:r/>
    </w:p>
    <w:p w14:paraId="5DCC0D55">
      <w:pPr>
        <w:pStyle w:val="141"/>
        <w:spacing/>
        <w:ind w:right="0" w:firstLine="0" w:left="0"/>
        <w:rPr/>
      </w:pPr>
      <w:r>
        <w:rPr>
          <w:rFonts w:ascii="Times New Roman" w:hAnsi="Times New Roman" w:eastAsia="Times New Roman" w:cs="Times New Roman"/>
          <w:b/>
          <w:color w:val="000000"/>
          <w:sz w:val="28"/>
        </w:rPr>
        <w:t xml:space="preserve">What rollback cannot promise</w:t>
      </w:r>
      <w:r/>
    </w:p>
    <w:p w14:paraId="658DFCA9">
      <w:pPr>
        <w:spacing/>
        <w:ind w:right="0" w:firstLine="0" w:left="0"/>
        <w:rPr/>
      </w:pPr>
      <w:r>
        <w:rPr>
          <w:rFonts w:ascii="Times New Roman" w:hAnsi="Times New Roman" w:eastAsia="Times New Roman" w:cs="Times New Roman"/>
          <w:color w:val="000000"/>
          <w:sz w:val="24"/>
        </w:rPr>
        <w:t xml:space="preserve">Rollback cannot guarantee that a Windows file was not created, an application was not launched or a side effect was reversed. Those are external outcomes that require evidence and tool-specific recovery.</w:t>
      </w:r>
      <w:r/>
    </w:p>
    <w:p w14:paraId="06631A7C">
      <w:pPr>
        <w:spacing/>
        <w:ind w:right="0" w:firstLine="0" w:left="0"/>
        <w:rPr/>
      </w:pPr>
      <w:r>
        <w:rPr>
          <w:rFonts w:ascii="Times New Roman" w:hAnsi="Times New Roman" w:eastAsia="Times New Roman" w:cs="Times New Roman"/>
          <w:color w:val="000000"/>
          <w:sz w:val="24"/>
        </w:rPr>
        <w:t xml:space="preserve">The team must not automatically retry consequential operations just because the application was rolled back.</w:t>
      </w:r>
      <w:r/>
    </w:p>
    <w:p w14:paraId="47757749">
      <w:pPr>
        <w:pStyle w:val="140"/>
        <w:spacing/>
        <w:ind w:right="0" w:firstLine="0" w:left="0"/>
        <w:rPr/>
      </w:pPr>
      <w:r>
        <w:rPr>
          <w:rFonts w:ascii="Times New Roman" w:hAnsi="Times New Roman" w:eastAsia="Times New Roman" w:cs="Times New Roman"/>
          <w:b/>
          <w:color w:val="000000"/>
          <w:sz w:val="36"/>
        </w:rPr>
        <w:t xml:space="preserve">04.23.14 Compatibility and upgrade test plan</w:t>
      </w:r>
      <w:r/>
    </w:p>
    <w:p w14:paraId="6AC89F57">
      <w:pPr>
        <w:spacing/>
        <w:ind w:right="0" w:firstLine="0" w:left="0"/>
        <w:rPr/>
      </w:pPr>
      <w:r>
        <w:rPr>
          <w:rFonts w:ascii="Times New Roman" w:hAnsi="Times New Roman" w:eastAsia="Times New Roman" w:cs="Times New Roman"/>
          <w:color w:val="000000"/>
          <w:sz w:val="24"/>
        </w:rPr>
        <w:t xml:space="preserve">The following tests should be part of release readiness.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40"/>
        <w:gridCol w:w="5914"/>
      </w:tblGrid>
      <w:tr>
        <w:trPr/>
        <w:tc>
          <w:tcPr>
            <w:tcBorders/>
            <w:tcMar>
              <w:left w:w="15" w:type="dxa"/>
              <w:top w:w="15" w:type="dxa"/>
              <w:right w:w="15" w:type="dxa"/>
              <w:bottom w:w="15" w:type="dxa"/>
            </w:tcMar>
            <w:tcW w:w="3440" w:type="dxa"/>
            <w:vAlign w:val="center"/>
          </w:tcPr>
          <w:p w14:paraId="03539EB3">
            <w:pPr>
              <w:spacing/>
              <w:ind w:right="0" w:firstLine="0" w:left="0"/>
              <w:jc w:val="center"/>
              <w:rPr/>
            </w:pPr>
            <w:r>
              <w:rPr>
                <w:rFonts w:ascii="Times New Roman" w:hAnsi="Times New Roman" w:eastAsia="Times New Roman" w:cs="Times New Roman"/>
                <w:b/>
                <w:color w:val="000000"/>
                <w:sz w:val="24"/>
              </w:rPr>
              <w:t xml:space="preserve">Test scenario</w:t>
            </w:r>
            <w:r/>
          </w:p>
        </w:tc>
        <w:tc>
          <w:tcPr>
            <w:tcBorders/>
            <w:tcMar>
              <w:left w:w="15" w:type="dxa"/>
              <w:top w:w="15" w:type="dxa"/>
              <w:right w:w="15" w:type="dxa"/>
              <w:bottom w:w="15" w:type="dxa"/>
            </w:tcMar>
            <w:tcW w:w="5914" w:type="dxa"/>
            <w:vAlign w:val="center"/>
          </w:tcPr>
          <w:p w14:paraId="76F738F6">
            <w:pPr>
              <w:spacing/>
              <w:ind w:right="0" w:firstLine="0" w:left="0"/>
              <w:jc w:val="center"/>
              <w:rPr/>
            </w:pPr>
            <w:r>
              <w:rPr>
                <w:rFonts w:ascii="Times New Roman" w:hAnsi="Times New Roman" w:eastAsia="Times New Roman" w:cs="Times New Roman"/>
                <w:b/>
                <w:color w:val="000000"/>
                <w:sz w:val="24"/>
              </w:rPr>
              <w:t xml:space="preserve">Acceptance requirement</w:t>
            </w:r>
            <w:r/>
          </w:p>
        </w:tc>
      </w:tr>
      <w:tr>
        <w:trPr/>
        <w:tc>
          <w:tcPr>
            <w:tcBorders/>
            <w:tcMar>
              <w:left w:w="15" w:type="dxa"/>
              <w:top w:w="15" w:type="dxa"/>
              <w:right w:w="15" w:type="dxa"/>
              <w:bottom w:w="15" w:type="dxa"/>
            </w:tcMar>
            <w:tcW w:w="3440" w:type="dxa"/>
            <w:vAlign w:val="center"/>
          </w:tcPr>
          <w:p w14:paraId="1A377C26">
            <w:pPr>
              <w:spacing/>
              <w:ind w:right="0" w:firstLine="0" w:left="0"/>
              <w:rPr/>
            </w:pPr>
            <w:r>
              <w:rPr>
                <w:rFonts w:ascii="Times New Roman" w:hAnsi="Times New Roman" w:eastAsia="Times New Roman" w:cs="Times New Roman"/>
                <w:color w:val="000000"/>
                <w:sz w:val="24"/>
              </w:rPr>
              <w:t xml:space="preserve">Backend upgraded with supported CLI</w:t>
            </w:r>
            <w:r/>
          </w:p>
        </w:tc>
        <w:tc>
          <w:tcPr>
            <w:tcBorders/>
            <w:tcMar>
              <w:left w:w="15" w:type="dxa"/>
              <w:top w:w="15" w:type="dxa"/>
              <w:right w:w="15" w:type="dxa"/>
              <w:bottom w:w="15" w:type="dxa"/>
            </w:tcMar>
            <w:tcW w:w="5914" w:type="dxa"/>
            <w:vAlign w:val="center"/>
          </w:tcPr>
          <w:p w14:paraId="65582E3A">
            <w:pPr>
              <w:spacing/>
              <w:ind w:right="0" w:firstLine="0" w:left="0"/>
              <w:rPr/>
            </w:pPr>
            <w:r>
              <w:rPr>
                <w:rFonts w:ascii="Times New Roman" w:hAnsi="Times New Roman" w:eastAsia="Times New Roman" w:cs="Times New Roman"/>
                <w:color w:val="000000"/>
                <w:sz w:val="24"/>
              </w:rPr>
              <w:t xml:space="preserve">CLI continues to operate</w:t>
            </w:r>
            <w:r/>
          </w:p>
        </w:tc>
      </w:tr>
      <w:tr>
        <w:trPr/>
        <w:tc>
          <w:tcPr>
            <w:tcBorders/>
            <w:tcMar>
              <w:left w:w="15" w:type="dxa"/>
              <w:top w:w="15" w:type="dxa"/>
              <w:right w:w="15" w:type="dxa"/>
              <w:bottom w:w="15" w:type="dxa"/>
            </w:tcMar>
            <w:tcW w:w="3440" w:type="dxa"/>
            <w:vAlign w:val="center"/>
          </w:tcPr>
          <w:p w14:paraId="7D91084D">
            <w:pPr>
              <w:spacing/>
              <w:ind w:right="0" w:firstLine="0" w:left="0"/>
              <w:rPr/>
            </w:pPr>
            <w:r>
              <w:rPr>
                <w:rFonts w:ascii="Times New Roman" w:hAnsi="Times New Roman" w:eastAsia="Times New Roman" w:cs="Times New Roman"/>
                <w:color w:val="000000"/>
                <w:sz w:val="24"/>
              </w:rPr>
              <w:t xml:space="preserve">Bridge upgraded with supported backend</w:t>
            </w:r>
            <w:r/>
          </w:p>
        </w:tc>
        <w:tc>
          <w:tcPr>
            <w:tcBorders/>
            <w:tcMar>
              <w:left w:w="15" w:type="dxa"/>
              <w:top w:w="15" w:type="dxa"/>
              <w:right w:w="15" w:type="dxa"/>
              <w:bottom w:w="15" w:type="dxa"/>
            </w:tcMar>
            <w:tcW w:w="5914" w:type="dxa"/>
            <w:vAlign w:val="center"/>
          </w:tcPr>
          <w:p w14:paraId="6D318398">
            <w:pPr>
              <w:spacing/>
              <w:ind w:right="0" w:firstLine="0" w:left="0"/>
              <w:rPr/>
            </w:pPr>
            <w:r>
              <w:rPr>
                <w:rFonts w:ascii="Times New Roman" w:hAnsi="Times New Roman" w:eastAsia="Times New Roman" w:cs="Times New Roman"/>
                <w:color w:val="000000"/>
                <w:sz w:val="24"/>
              </w:rPr>
              <w:t xml:space="preserve">Bridge authenticates and reports compatible capabilities</w:t>
            </w:r>
            <w:r/>
          </w:p>
        </w:tc>
      </w:tr>
      <w:tr>
        <w:trPr/>
        <w:tc>
          <w:tcPr>
            <w:tcBorders/>
            <w:tcMar>
              <w:left w:w="15" w:type="dxa"/>
              <w:top w:w="15" w:type="dxa"/>
              <w:right w:w="15" w:type="dxa"/>
              <w:bottom w:w="15" w:type="dxa"/>
            </w:tcMar>
            <w:tcW w:w="3440" w:type="dxa"/>
            <w:vAlign w:val="center"/>
          </w:tcPr>
          <w:p w14:paraId="104B23BB">
            <w:pPr>
              <w:spacing/>
              <w:ind w:right="0" w:firstLine="0" w:left="0"/>
              <w:rPr/>
            </w:pPr>
            <w:r>
              <w:rPr>
                <w:rFonts w:ascii="Times New Roman" w:hAnsi="Times New Roman" w:eastAsia="Times New Roman" w:cs="Times New Roman"/>
                <w:color w:val="000000"/>
                <w:sz w:val="24"/>
              </w:rPr>
              <w:t xml:space="preserve">Unsupported bridge protocol</w:t>
            </w:r>
            <w:r/>
          </w:p>
        </w:tc>
        <w:tc>
          <w:tcPr>
            <w:tcBorders/>
            <w:tcMar>
              <w:left w:w="15" w:type="dxa"/>
              <w:top w:w="15" w:type="dxa"/>
              <w:right w:w="15" w:type="dxa"/>
              <w:bottom w:w="15" w:type="dxa"/>
            </w:tcMar>
            <w:tcW w:w="5914" w:type="dxa"/>
            <w:vAlign w:val="center"/>
          </w:tcPr>
          <w:p w14:paraId="331BB000">
            <w:pPr>
              <w:spacing/>
              <w:ind w:right="0" w:firstLine="0" w:left="0"/>
              <w:rPr/>
            </w:pPr>
            <w:r>
              <w:rPr>
                <w:rFonts w:ascii="Times New Roman" w:hAnsi="Times New Roman" w:eastAsia="Times New Roman" w:cs="Times New Roman"/>
                <w:color w:val="000000"/>
                <w:sz w:val="24"/>
              </w:rPr>
              <w:t xml:space="preserve">New operations are rejected safely</w:t>
            </w:r>
            <w:r/>
          </w:p>
        </w:tc>
      </w:tr>
      <w:tr>
        <w:trPr/>
        <w:tc>
          <w:tcPr>
            <w:tcBorders/>
            <w:tcMar>
              <w:left w:w="15" w:type="dxa"/>
              <w:top w:w="15" w:type="dxa"/>
              <w:right w:w="15" w:type="dxa"/>
              <w:bottom w:w="15" w:type="dxa"/>
            </w:tcMar>
            <w:tcW w:w="3440" w:type="dxa"/>
            <w:vAlign w:val="center"/>
          </w:tcPr>
          <w:p w14:paraId="72AA1111">
            <w:pPr>
              <w:spacing/>
              <w:ind w:right="0" w:firstLine="0" w:left="0"/>
              <w:rPr/>
            </w:pPr>
            <w:r>
              <w:rPr>
                <w:rFonts w:ascii="Times New Roman" w:hAnsi="Times New Roman" w:eastAsia="Times New Roman" w:cs="Times New Roman"/>
                <w:color w:val="000000"/>
                <w:sz w:val="24"/>
              </w:rPr>
              <w:t xml:space="preserve">Schema migration succeeds</w:t>
            </w:r>
            <w:r/>
          </w:p>
        </w:tc>
        <w:tc>
          <w:tcPr>
            <w:tcBorders/>
            <w:tcMar>
              <w:left w:w="15" w:type="dxa"/>
              <w:top w:w="15" w:type="dxa"/>
              <w:right w:w="15" w:type="dxa"/>
              <w:bottom w:w="15" w:type="dxa"/>
            </w:tcMar>
            <w:tcW w:w="5914" w:type="dxa"/>
            <w:vAlign w:val="center"/>
          </w:tcPr>
          <w:p w14:paraId="5A2035D6">
            <w:pPr>
              <w:spacing/>
              <w:ind w:right="0" w:firstLine="0" w:left="0"/>
              <w:rPr/>
            </w:pPr>
            <w:r>
              <w:rPr>
                <w:rFonts w:ascii="Times New Roman" w:hAnsi="Times New Roman" w:eastAsia="Times New Roman" w:cs="Times New Roman"/>
                <w:color w:val="000000"/>
                <w:sz w:val="24"/>
              </w:rPr>
              <w:t xml:space="preserve">Data integrity and ownership constraints remain valid</w:t>
            </w:r>
            <w:r/>
          </w:p>
        </w:tc>
      </w:tr>
      <w:tr>
        <w:trPr/>
        <w:tc>
          <w:tcPr>
            <w:tcBorders/>
            <w:tcMar>
              <w:left w:w="15" w:type="dxa"/>
              <w:top w:w="15" w:type="dxa"/>
              <w:right w:w="15" w:type="dxa"/>
              <w:bottom w:w="15" w:type="dxa"/>
            </w:tcMar>
            <w:tcW w:w="3440" w:type="dxa"/>
            <w:vAlign w:val="center"/>
          </w:tcPr>
          <w:p w14:paraId="63091B1E">
            <w:pPr>
              <w:spacing/>
              <w:ind w:right="0" w:firstLine="0" w:left="0"/>
              <w:rPr/>
            </w:pPr>
            <w:r>
              <w:rPr>
                <w:rFonts w:ascii="Times New Roman" w:hAnsi="Times New Roman" w:eastAsia="Times New Roman" w:cs="Times New Roman"/>
                <w:color w:val="000000"/>
                <w:sz w:val="24"/>
              </w:rPr>
              <w:t xml:space="preserve">Migration fails midway</w:t>
            </w:r>
            <w:r/>
          </w:p>
        </w:tc>
        <w:tc>
          <w:tcPr>
            <w:tcBorders/>
            <w:tcMar>
              <w:left w:w="15" w:type="dxa"/>
              <w:top w:w="15" w:type="dxa"/>
              <w:right w:w="15" w:type="dxa"/>
              <w:bottom w:w="15" w:type="dxa"/>
            </w:tcMar>
            <w:tcW w:w="5914" w:type="dxa"/>
            <w:vAlign w:val="center"/>
          </w:tcPr>
          <w:p w14:paraId="075F3CAA">
            <w:pPr>
              <w:spacing/>
              <w:ind w:right="0" w:firstLine="0" w:left="0"/>
              <w:rPr/>
            </w:pPr>
            <w:r>
              <w:rPr>
                <w:rFonts w:ascii="Times New Roman" w:hAnsi="Times New Roman" w:eastAsia="Times New Roman" w:cs="Times New Roman"/>
                <w:color w:val="000000"/>
                <w:sz w:val="24"/>
              </w:rPr>
              <w:t xml:space="preserve">Readiness is blocked and the documented recovery path works</w:t>
            </w:r>
            <w:r/>
          </w:p>
        </w:tc>
      </w:tr>
      <w:tr>
        <w:trPr/>
        <w:tc>
          <w:tcPr>
            <w:tcBorders/>
            <w:tcMar>
              <w:left w:w="15" w:type="dxa"/>
              <w:top w:w="15" w:type="dxa"/>
              <w:right w:w="15" w:type="dxa"/>
              <w:bottom w:w="15" w:type="dxa"/>
            </w:tcMar>
            <w:tcW w:w="3440" w:type="dxa"/>
            <w:vAlign w:val="center"/>
          </w:tcPr>
          <w:p w14:paraId="5FF42083">
            <w:pPr>
              <w:spacing/>
              <w:ind w:right="0" w:firstLine="0" w:left="0"/>
              <w:rPr/>
            </w:pPr>
            <w:r>
              <w:rPr>
                <w:rFonts w:ascii="Times New Roman" w:hAnsi="Times New Roman" w:eastAsia="Times New Roman" w:cs="Times New Roman"/>
                <w:color w:val="000000"/>
                <w:sz w:val="24"/>
              </w:rPr>
              <w:t xml:space="preserve">Backend rollback after additive migration</w:t>
            </w:r>
            <w:r/>
          </w:p>
        </w:tc>
        <w:tc>
          <w:tcPr>
            <w:tcBorders/>
            <w:tcMar>
              <w:left w:w="15" w:type="dxa"/>
              <w:top w:w="15" w:type="dxa"/>
              <w:right w:w="15" w:type="dxa"/>
              <w:bottom w:w="15" w:type="dxa"/>
            </w:tcMar>
            <w:tcW w:w="5914" w:type="dxa"/>
            <w:vAlign w:val="center"/>
          </w:tcPr>
          <w:p w14:paraId="0D29DD04">
            <w:pPr>
              <w:spacing/>
              <w:ind w:right="0" w:firstLine="0" w:left="0"/>
              <w:rPr/>
            </w:pPr>
            <w:r>
              <w:rPr>
                <w:rFonts w:ascii="Times New Roman" w:hAnsi="Times New Roman" w:eastAsia="Times New Roman" w:cs="Times New Roman"/>
                <w:color w:val="000000"/>
                <w:sz w:val="24"/>
              </w:rPr>
              <w:t xml:space="preserve">Previous version works only if compatibility is explicitly supported</w:t>
            </w:r>
            <w:r/>
          </w:p>
        </w:tc>
      </w:tr>
      <w:tr>
        <w:trPr/>
        <w:tc>
          <w:tcPr>
            <w:tcBorders/>
            <w:tcMar>
              <w:left w:w="15" w:type="dxa"/>
              <w:top w:w="15" w:type="dxa"/>
              <w:right w:w="15" w:type="dxa"/>
              <w:bottom w:w="15" w:type="dxa"/>
            </w:tcMar>
            <w:tcW w:w="3440" w:type="dxa"/>
            <w:vAlign w:val="center"/>
          </w:tcPr>
          <w:p w14:paraId="66DB8C1D">
            <w:pPr>
              <w:spacing/>
              <w:ind w:right="0" w:firstLine="0" w:left="0"/>
              <w:rPr/>
            </w:pPr>
            <w:r>
              <w:rPr>
                <w:rFonts w:ascii="Times New Roman" w:hAnsi="Times New Roman" w:eastAsia="Times New Roman" w:cs="Times New Roman"/>
                <w:color w:val="000000"/>
                <w:sz w:val="24"/>
              </w:rPr>
              <w:t xml:space="preserve">Model upgrade fails</w:t>
            </w:r>
            <w:r/>
          </w:p>
        </w:tc>
        <w:tc>
          <w:tcPr>
            <w:tcBorders/>
            <w:tcMar>
              <w:left w:w="15" w:type="dxa"/>
              <w:top w:w="15" w:type="dxa"/>
              <w:right w:w="15" w:type="dxa"/>
              <w:bottom w:w="15" w:type="dxa"/>
            </w:tcMar>
            <w:tcW w:w="5914" w:type="dxa"/>
            <w:vAlign w:val="center"/>
          </w:tcPr>
          <w:p w14:paraId="63076536">
            <w:pPr>
              <w:spacing/>
              <w:ind w:right="0" w:firstLine="0" w:left="0"/>
              <w:rPr/>
            </w:pPr>
            <w:r>
              <w:rPr>
                <w:rFonts w:ascii="Times New Roman" w:hAnsi="Times New Roman" w:eastAsia="Times New Roman" w:cs="Times New Roman"/>
                <w:color w:val="000000"/>
                <w:sz w:val="24"/>
              </w:rPr>
              <w:t xml:space="preserve">AI-dependent work is not falsely marked successful</w:t>
            </w:r>
            <w:r/>
          </w:p>
        </w:tc>
      </w:tr>
      <w:tr>
        <w:trPr/>
        <w:tc>
          <w:tcPr>
            <w:tcBorders/>
            <w:tcMar>
              <w:left w:w="15" w:type="dxa"/>
              <w:top w:w="15" w:type="dxa"/>
              <w:right w:w="15" w:type="dxa"/>
              <w:bottom w:w="15" w:type="dxa"/>
            </w:tcMar>
            <w:tcW w:w="3440" w:type="dxa"/>
            <w:vAlign w:val="center"/>
          </w:tcPr>
          <w:p w14:paraId="038A9BD6">
            <w:pPr>
              <w:spacing/>
              <w:ind w:right="0" w:firstLine="0" w:left="0"/>
              <w:rPr/>
            </w:pPr>
            <w:r>
              <w:rPr>
                <w:rFonts w:ascii="Times New Roman" w:hAnsi="Times New Roman" w:eastAsia="Times New Roman" w:cs="Times New Roman"/>
                <w:color w:val="000000"/>
                <w:sz w:val="24"/>
              </w:rPr>
              <w:t xml:space="preserve">Bridge crashes during a write</w:t>
            </w:r>
            <w:r/>
          </w:p>
        </w:tc>
        <w:tc>
          <w:tcPr>
            <w:tcBorders/>
            <w:tcMar>
              <w:left w:w="15" w:type="dxa"/>
              <w:top w:w="15" w:type="dxa"/>
              <w:right w:w="15" w:type="dxa"/>
              <w:bottom w:w="15" w:type="dxa"/>
            </w:tcMar>
            <w:tcW w:w="5914" w:type="dxa"/>
            <w:vAlign w:val="center"/>
          </w:tcPr>
          <w:p w14:paraId="5F8394B1">
            <w:pPr>
              <w:spacing/>
              <w:ind w:right="0" w:firstLine="0" w:left="0"/>
              <w:rPr/>
            </w:pPr>
            <w:r>
              <w:rPr>
                <w:rFonts w:ascii="Times New Roman" w:hAnsi="Times New Roman" w:eastAsia="Times New Roman" w:cs="Times New Roman"/>
                <w:color w:val="000000"/>
                <w:sz w:val="24"/>
              </w:rPr>
              <w:t xml:space="preserve">Outcome is reconciled before any unsafe retry</w:t>
            </w:r>
            <w:r/>
          </w:p>
        </w:tc>
      </w:tr>
      <w:tr>
        <w:trPr/>
        <w:tc>
          <w:tcPr>
            <w:tcBorders/>
            <w:tcMar>
              <w:left w:w="15" w:type="dxa"/>
              <w:top w:w="15" w:type="dxa"/>
              <w:right w:w="15" w:type="dxa"/>
              <w:bottom w:w="15" w:type="dxa"/>
            </w:tcMar>
            <w:tcW w:w="3440" w:type="dxa"/>
            <w:vAlign w:val="center"/>
          </w:tcPr>
          <w:p w14:paraId="5460AC91">
            <w:pPr>
              <w:spacing/>
              <w:ind w:right="0" w:firstLine="0" w:left="0"/>
              <w:rPr/>
            </w:pPr>
            <w:r>
              <w:rPr>
                <w:rFonts w:ascii="Times New Roman" w:hAnsi="Times New Roman" w:eastAsia="Times New Roman" w:cs="Times New Roman"/>
                <w:color w:val="000000"/>
                <w:sz w:val="24"/>
              </w:rPr>
              <w:t xml:space="preserve">Device credential is revoked</w:t>
            </w:r>
            <w:r/>
          </w:p>
        </w:tc>
        <w:tc>
          <w:tcPr>
            <w:tcBorders/>
            <w:tcMar>
              <w:left w:w="15" w:type="dxa"/>
              <w:top w:w="15" w:type="dxa"/>
              <w:right w:w="15" w:type="dxa"/>
              <w:bottom w:w="15" w:type="dxa"/>
            </w:tcMar>
            <w:tcW w:w="5914" w:type="dxa"/>
            <w:vAlign w:val="center"/>
          </w:tcPr>
          <w:p w14:paraId="4089D040">
            <w:pPr>
              <w:spacing/>
              <w:ind w:right="0" w:firstLine="0" w:left="0"/>
              <w:rPr/>
            </w:pPr>
            <w:r>
              <w:rPr>
                <w:rFonts w:ascii="Times New Roman" w:hAnsi="Times New Roman" w:eastAsia="Times New Roman" w:cs="Times New Roman"/>
                <w:color w:val="000000"/>
                <w:sz w:val="24"/>
              </w:rPr>
              <w:t xml:space="preserve">Restored application version cannot bypass revocation</w:t>
            </w:r>
            <w:r/>
          </w:p>
        </w:tc>
      </w:tr>
      <w:tr>
        <w:trPr/>
        <w:tc>
          <w:tcPr>
            <w:tcBorders/>
            <w:tcMar>
              <w:left w:w="15" w:type="dxa"/>
              <w:top w:w="15" w:type="dxa"/>
              <w:right w:w="15" w:type="dxa"/>
              <w:bottom w:w="15" w:type="dxa"/>
            </w:tcMar>
            <w:tcW w:w="3440" w:type="dxa"/>
            <w:vAlign w:val="center"/>
          </w:tcPr>
          <w:p w14:paraId="51CDCFF0">
            <w:pPr>
              <w:spacing/>
              <w:ind w:right="0" w:firstLine="0" w:left="0"/>
              <w:rPr/>
            </w:pPr>
            <w:r>
              <w:rPr>
                <w:rFonts w:ascii="Times New Roman" w:hAnsi="Times New Roman" w:eastAsia="Times New Roman" w:cs="Times New Roman"/>
                <w:color w:val="000000"/>
                <w:sz w:val="24"/>
              </w:rPr>
              <w:t xml:space="preserve">Configuration schema changes</w:t>
            </w:r>
            <w:r/>
          </w:p>
        </w:tc>
        <w:tc>
          <w:tcPr>
            <w:tcBorders/>
            <w:tcMar>
              <w:left w:w="15" w:type="dxa"/>
              <w:top w:w="15" w:type="dxa"/>
              <w:right w:w="15" w:type="dxa"/>
              <w:bottom w:w="15" w:type="dxa"/>
            </w:tcMar>
            <w:tcW w:w="5914" w:type="dxa"/>
            <w:vAlign w:val="center"/>
          </w:tcPr>
          <w:p w14:paraId="249B2642">
            <w:pPr>
              <w:spacing/>
              <w:ind w:right="0" w:firstLine="0" w:left="0"/>
              <w:rPr/>
            </w:pPr>
            <w:r>
              <w:rPr>
                <w:rFonts w:ascii="Times New Roman" w:hAnsi="Times New Roman" w:eastAsia="Times New Roman" w:cs="Times New Roman"/>
                <w:color w:val="000000"/>
                <w:sz w:val="24"/>
              </w:rPr>
              <w:t xml:space="preserve">Existing valid configuration migrates without broadening permissions</w:t>
            </w:r>
            <w:r/>
          </w:p>
        </w:tc>
      </w:tr>
      <w:tr>
        <w:trPr/>
        <w:tc>
          <w:tcPr>
            <w:tcBorders/>
            <w:tcMar>
              <w:left w:w="15" w:type="dxa"/>
              <w:top w:w="15" w:type="dxa"/>
              <w:right w:w="15" w:type="dxa"/>
              <w:bottom w:w="15" w:type="dxa"/>
            </w:tcMar>
            <w:tcW w:w="3440" w:type="dxa"/>
            <w:vAlign w:val="center"/>
          </w:tcPr>
          <w:p w14:paraId="2D4D43B5">
            <w:pPr>
              <w:spacing/>
              <w:ind w:right="0" w:firstLine="0" w:left="0"/>
              <w:rPr/>
            </w:pPr>
            <w:r>
              <w:rPr>
                <w:rFonts w:ascii="Times New Roman" w:hAnsi="Times New Roman" w:eastAsia="Times New Roman" w:cs="Times New Roman"/>
                <w:color w:val="000000"/>
                <w:sz w:val="24"/>
              </w:rPr>
              <w:t xml:space="preserve">Task is waiting for approval</w:t>
            </w:r>
            <w:r/>
          </w:p>
        </w:tc>
        <w:tc>
          <w:tcPr>
            <w:tcBorders/>
            <w:tcMar>
              <w:left w:w="15" w:type="dxa"/>
              <w:top w:w="15" w:type="dxa"/>
              <w:right w:w="15" w:type="dxa"/>
              <w:bottom w:w="15" w:type="dxa"/>
            </w:tcMar>
            <w:tcW w:w="5914" w:type="dxa"/>
            <w:vAlign w:val="center"/>
          </w:tcPr>
          <w:p w14:paraId="2EDCE6CD">
            <w:pPr>
              <w:spacing/>
              <w:ind w:right="0" w:firstLine="0" w:left="0"/>
              <w:rPr/>
            </w:pPr>
            <w:r>
              <w:rPr>
                <w:rFonts w:ascii="Times New Roman" w:hAnsi="Times New Roman" w:eastAsia="Times New Roman" w:cs="Times New Roman"/>
                <w:color w:val="000000"/>
                <w:sz w:val="24"/>
              </w:rPr>
              <w:t xml:space="preserve">Upgrade does not accidentally dispatch it</w:t>
            </w:r>
            <w:r/>
          </w:p>
        </w:tc>
      </w:tr>
      <w:tr>
        <w:trPr/>
        <w:tc>
          <w:tcPr>
            <w:tcBorders/>
            <w:tcMar>
              <w:left w:w="15" w:type="dxa"/>
              <w:top w:w="15" w:type="dxa"/>
              <w:right w:w="15" w:type="dxa"/>
              <w:bottom w:w="15" w:type="dxa"/>
            </w:tcMar>
            <w:tcW w:w="3440" w:type="dxa"/>
            <w:vAlign w:val="center"/>
          </w:tcPr>
          <w:p w14:paraId="7DC50735">
            <w:pPr>
              <w:spacing/>
              <w:ind w:right="0" w:firstLine="0" w:left="0"/>
              <w:rPr/>
            </w:pPr>
            <w:r>
              <w:rPr>
                <w:rFonts w:ascii="Times New Roman" w:hAnsi="Times New Roman" w:eastAsia="Times New Roman" w:cs="Times New Roman"/>
                <w:color w:val="000000"/>
                <w:sz w:val="24"/>
              </w:rPr>
              <w:t xml:space="preserve">Task is already terminal</w:t>
            </w:r>
            <w:r/>
          </w:p>
        </w:tc>
        <w:tc>
          <w:tcPr>
            <w:tcBorders/>
            <w:tcMar>
              <w:left w:w="15" w:type="dxa"/>
              <w:top w:w="15" w:type="dxa"/>
              <w:right w:w="15" w:type="dxa"/>
              <w:bottom w:w="15" w:type="dxa"/>
            </w:tcMar>
            <w:tcW w:w="5914" w:type="dxa"/>
            <w:vAlign w:val="center"/>
          </w:tcPr>
          <w:p w14:paraId="023C7F94">
            <w:pPr>
              <w:spacing/>
              <w:ind w:right="0" w:firstLine="0" w:left="0"/>
              <w:rPr/>
            </w:pPr>
            <w:r>
              <w:rPr>
                <w:rFonts w:ascii="Times New Roman" w:hAnsi="Times New Roman" w:eastAsia="Times New Roman" w:cs="Times New Roman"/>
                <w:color w:val="000000"/>
                <w:sz w:val="24"/>
              </w:rPr>
              <w:t xml:space="preserve">Upgrade preserves its terminal state</w:t>
            </w:r>
            <w:r/>
          </w:p>
        </w:tc>
      </w:tr>
      <w:tr>
        <w:trPr/>
        <w:tc>
          <w:tcPr>
            <w:tcBorders/>
            <w:tcMar>
              <w:left w:w="15" w:type="dxa"/>
              <w:top w:w="15" w:type="dxa"/>
              <w:right w:w="15" w:type="dxa"/>
              <w:bottom w:w="15" w:type="dxa"/>
            </w:tcMar>
            <w:tcW w:w="3440" w:type="dxa"/>
            <w:vAlign w:val="center"/>
          </w:tcPr>
          <w:p w14:paraId="37B401BF">
            <w:pPr>
              <w:spacing/>
              <w:ind w:right="0" w:firstLine="0" w:left="0"/>
              <w:rPr/>
            </w:pPr>
            <w:r>
              <w:rPr>
                <w:rFonts w:ascii="Times New Roman" w:hAnsi="Times New Roman" w:eastAsia="Times New Roman" w:cs="Times New Roman"/>
                <w:color w:val="000000"/>
                <w:sz w:val="24"/>
              </w:rPr>
              <w:t xml:space="preserve">Old bridge reconnects after an upgrade</w:t>
            </w:r>
            <w:r/>
          </w:p>
        </w:tc>
        <w:tc>
          <w:tcPr>
            <w:tcBorders/>
            <w:tcMar>
              <w:left w:w="15" w:type="dxa"/>
              <w:top w:w="15" w:type="dxa"/>
              <w:right w:w="15" w:type="dxa"/>
              <w:bottom w:w="15" w:type="dxa"/>
            </w:tcMar>
            <w:tcW w:w="5914" w:type="dxa"/>
            <w:vAlign w:val="center"/>
          </w:tcPr>
          <w:p w14:paraId="2CEBD7B1">
            <w:pPr>
              <w:spacing/>
              <w:ind w:right="0" w:firstLine="0" w:left="0"/>
              <w:rPr/>
            </w:pPr>
            <w:r>
              <w:rPr>
                <w:rFonts w:ascii="Times New Roman" w:hAnsi="Times New Roman" w:eastAsia="Times New Roman" w:cs="Times New Roman"/>
                <w:color w:val="000000"/>
                <w:sz w:val="24"/>
              </w:rPr>
              <w:t xml:space="preserve">Version compatibility is rechecked before work resumes</w:t>
            </w:r>
            <w:r/>
          </w:p>
        </w:tc>
      </w:tr>
      <w:tr>
        <w:trPr/>
        <w:tc>
          <w:tcPr>
            <w:tcBorders/>
            <w:tcMar>
              <w:left w:w="15" w:type="dxa"/>
              <w:top w:w="15" w:type="dxa"/>
              <w:right w:w="15" w:type="dxa"/>
              <w:bottom w:w="15" w:type="dxa"/>
            </w:tcMar>
            <w:tcW w:w="3440" w:type="dxa"/>
            <w:vAlign w:val="center"/>
          </w:tcPr>
          <w:p w14:paraId="4886057B">
            <w:pPr>
              <w:spacing/>
              <w:ind w:right="0" w:firstLine="0" w:left="0"/>
              <w:rPr/>
            </w:pPr>
            <w:r>
              <w:rPr>
                <w:rFonts w:ascii="Times New Roman" w:hAnsi="Times New Roman" w:eastAsia="Times New Roman" w:cs="Times New Roman"/>
                <w:color w:val="000000"/>
                <w:sz w:val="24"/>
              </w:rPr>
              <w:t xml:space="preserve">Database restore follows upgrade</w:t>
            </w:r>
            <w:r/>
          </w:p>
        </w:tc>
        <w:tc>
          <w:tcPr>
            <w:tcBorders/>
            <w:tcMar>
              <w:left w:w="15" w:type="dxa"/>
              <w:top w:w="15" w:type="dxa"/>
              <w:right w:w="15" w:type="dxa"/>
              <w:bottom w:w="15" w:type="dxa"/>
            </w:tcMar>
            <w:tcW w:w="5914" w:type="dxa"/>
            <w:vAlign w:val="center"/>
          </w:tcPr>
          <w:p w14:paraId="36096083">
            <w:pPr>
              <w:spacing/>
              <w:ind w:right="0" w:firstLine="0" w:left="0"/>
              <w:rPr/>
            </w:pPr>
            <w:r>
              <w:rPr>
                <w:rFonts w:ascii="Times New Roman" w:hAnsi="Times New Roman" w:eastAsia="Times New Roman" w:cs="Times New Roman"/>
                <w:color w:val="000000"/>
                <w:sz w:val="24"/>
              </w:rPr>
              <w:t xml:space="preserve">Stale permissions and uncertain side effects are reconciled</w:t>
            </w:r>
            <w:r/>
          </w:p>
        </w:tc>
      </w:tr>
      <w:tr>
        <w:trPr/>
        <w:tc>
          <w:tcPr>
            <w:tcBorders/>
            <w:tcMar>
              <w:left w:w="15" w:type="dxa"/>
              <w:top w:w="15" w:type="dxa"/>
              <w:right w:w="15" w:type="dxa"/>
              <w:bottom w:w="15" w:type="dxa"/>
            </w:tcMar>
            <w:tcW w:w="3440" w:type="dxa"/>
            <w:vAlign w:val="center"/>
          </w:tcPr>
          <w:p w14:paraId="3A6A23CE">
            <w:pPr>
              <w:spacing/>
              <w:ind w:right="0" w:firstLine="0" w:left="0"/>
              <w:rPr/>
            </w:pPr>
            <w:r>
              <w:rPr>
                <w:rFonts w:ascii="Times New Roman" w:hAnsi="Times New Roman" w:eastAsia="Times New Roman" w:cs="Times New Roman"/>
                <w:color w:val="000000"/>
                <w:sz w:val="24"/>
              </w:rPr>
              <w:t xml:space="preserve">Package reinstall occurs</w:t>
            </w:r>
            <w:r/>
          </w:p>
        </w:tc>
        <w:tc>
          <w:tcPr>
            <w:tcBorders/>
            <w:tcMar>
              <w:left w:w="15" w:type="dxa"/>
              <w:top w:w="15" w:type="dxa"/>
              <w:right w:w="15" w:type="dxa"/>
              <w:bottom w:w="15" w:type="dxa"/>
            </w:tcMar>
            <w:tcW w:w="5914" w:type="dxa"/>
            <w:vAlign w:val="center"/>
          </w:tcPr>
          <w:p w14:paraId="0DE424A0">
            <w:pPr>
              <w:spacing/>
              <w:ind w:right="0" w:firstLine="0" w:left="0"/>
              <w:rPr/>
            </w:pPr>
            <w:r>
              <w:rPr>
                <w:rFonts w:ascii="Times New Roman" w:hAnsi="Times New Roman" w:eastAsia="Times New Roman" w:cs="Times New Roman"/>
                <w:color w:val="000000"/>
                <w:sz w:val="24"/>
              </w:rPr>
              <w:t xml:space="preserve">Device identity and protected local recovery state are handled explicitly</w:t>
            </w:r>
            <w:r/>
          </w:p>
        </w:tc>
      </w:tr>
    </w:tbl>
    <w:p w14:paraId="3D32B9AE">
      <w:pPr>
        <w:spacing/>
        <w:ind w:right="0" w:firstLine="0" w:left="0"/>
        <w:rPr/>
      </w:pPr>
      <w:r>
        <w:rPr>
          <w:rFonts w:ascii="Times New Roman" w:hAnsi="Times New Roman" w:eastAsia="Times New Roman" w:cs="Times New Roman"/>
          <w:color w:val="000000"/>
          <w:sz w:val="24"/>
        </w:rPr>
        <w:t xml:space="preserve">Release-candidate testing must use isolated test directories and accounts. These tests must never be run against uncontrolled personal files.</w:t>
      </w:r>
      <w:r/>
    </w:p>
    <w:p w14:paraId="0621416D">
      <w:pPr>
        <w:pStyle w:val="140"/>
        <w:spacing/>
        <w:ind w:right="0" w:firstLine="0" w:left="0"/>
        <w:rPr/>
      </w:pPr>
      <w:r>
        <w:rPr>
          <w:rFonts w:ascii="Times New Roman" w:hAnsi="Times New Roman" w:eastAsia="Times New Roman" w:cs="Times New Roman"/>
          <w:b/>
          <w:color w:val="000000"/>
          <w:sz w:val="36"/>
        </w:rPr>
        <w:t xml:space="preserve">04.23.15 Implementation priorities</w:t>
      </w:r>
      <w:r/>
    </w:p>
    <w:p w14:paraId="55D7A2DD">
      <w:pPr>
        <w:spacing/>
        <w:ind w:right="0" w:firstLine="0" w:left="0"/>
        <w:rPr/>
      </w:pPr>
      <w:r>
        <w:rPr>
          <w:rFonts w:ascii="Times New Roman" w:hAnsi="Times New Roman" w:eastAsia="Times New Roman" w:cs="Times New Roman"/>
          <w:color w:val="000000"/>
          <w:sz w:val="24"/>
        </w:rPr>
        <w:t xml:space="preserve">P0 — Required foundation</w:t>
      </w:r>
      <w:r/>
    </w:p>
    <w:p w14:paraId="53736A01">
      <w:pPr>
        <w:spacing/>
        <w:ind w:right="0" w:firstLine="0" w:left="0"/>
        <w:rPr/>
      </w:pPr>
      <w:r>
        <w:rPr>
          <w:rFonts w:ascii="Times New Roman" w:hAnsi="Times New Roman" w:eastAsia="Times New Roman" w:cs="Times New Roman"/>
          <w:color w:val="000000"/>
          <w:sz w:val="24"/>
        </w:rPr>
        <w:t xml:space="preserve">Safe packaging and upgrades</w:t>
      </w:r>
      <w:r/>
    </w:p>
    <w:p w14:paraId="4C78AF95">
      <w:pPr>
        <w:pStyle w:val="668"/>
        <w:numPr>
          <w:ilvl w:val="0"/>
          <w:numId w:val="11"/>
        </w:numPr>
        <w:spacing/>
        <w:ind w:right="0"/>
        <w:jc w:val="left"/>
        <w:rPr/>
      </w:pPr>
      <w:r>
        <w:rPr>
          <w:rFonts w:ascii="Times New Roman" w:hAnsi="Times New Roman" w:eastAsia="Times New Roman" w:cs="Times New Roman"/>
          <w:color w:val="000000"/>
          <w:sz w:val="24"/>
        </w:rPr>
        <w:t xml:space="preserve">Independently versioned backend, CLI and Windows bridge.</w:t>
      </w:r>
      <w:r/>
    </w:p>
    <w:p w14:paraId="120F1B1A">
      <w:pPr>
        <w:pStyle w:val="668"/>
        <w:numPr>
          <w:ilvl w:val="0"/>
          <w:numId w:val="11"/>
        </w:numPr>
        <w:spacing/>
        <w:ind w:right="0"/>
        <w:jc w:val="left"/>
        <w:rPr/>
      </w:pPr>
      <w:r>
        <w:rPr>
          <w:rFonts w:ascii="Times New Roman" w:hAnsi="Times New Roman" w:eastAsia="Times New Roman" w:cs="Times New Roman"/>
          <w:color w:val="000000"/>
          <w:sz w:val="24"/>
        </w:rPr>
        <w:t xml:space="preserve">Version and capability reporting.</w:t>
      </w:r>
      <w:r/>
    </w:p>
    <w:p w14:paraId="33A7E1DB">
      <w:pPr>
        <w:pStyle w:val="668"/>
        <w:numPr>
          <w:ilvl w:val="0"/>
          <w:numId w:val="11"/>
        </w:numPr>
        <w:spacing/>
        <w:ind w:right="0"/>
        <w:jc w:val="left"/>
        <w:rPr/>
      </w:pPr>
      <w:r>
        <w:rPr>
          <w:rFonts w:ascii="Times New Roman" w:hAnsi="Times New Roman" w:eastAsia="Times New Roman" w:cs="Times New Roman"/>
          <w:color w:val="000000"/>
          <w:sz w:val="24"/>
        </w:rPr>
        <w:t xml:space="preserve">Explicit API, bridge and tool-schema compatibility.</w:t>
      </w:r>
      <w:r/>
    </w:p>
    <w:p w14:paraId="3BA17334">
      <w:pPr>
        <w:pStyle w:val="668"/>
        <w:numPr>
          <w:ilvl w:val="0"/>
          <w:numId w:val="11"/>
        </w:numPr>
        <w:spacing/>
        <w:ind w:right="0"/>
        <w:jc w:val="left"/>
        <w:rPr/>
      </w:pPr>
      <w:r>
        <w:rPr>
          <w:rFonts w:ascii="Times New Roman" w:hAnsi="Times New Roman" w:eastAsia="Times New Roman" w:cs="Times New Roman"/>
          <w:color w:val="000000"/>
          <w:sz w:val="24"/>
        </w:rPr>
        <w:t xml:space="preserve">Versioned database and configuration migrations.</w:t>
      </w:r>
      <w:r/>
    </w:p>
    <w:p w14:paraId="3F7E236E">
      <w:pPr>
        <w:pStyle w:val="668"/>
        <w:numPr>
          <w:ilvl w:val="0"/>
          <w:numId w:val="11"/>
        </w:numPr>
        <w:spacing/>
        <w:ind w:right="0"/>
        <w:jc w:val="left"/>
        <w:rPr/>
      </w:pPr>
      <w:r>
        <w:rPr>
          <w:rFonts w:ascii="Times New Roman" w:hAnsi="Times New Roman" w:eastAsia="Times New Roman" w:cs="Times New Roman"/>
          <w:color w:val="000000"/>
          <w:sz w:val="24"/>
        </w:rPr>
        <w:t xml:space="preserve">Protected state and credential preservation.</w:t>
      </w:r>
      <w:r/>
    </w:p>
    <w:p w14:paraId="3D003473">
      <w:pPr>
        <w:pStyle w:val="668"/>
        <w:numPr>
          <w:ilvl w:val="0"/>
          <w:numId w:val="11"/>
        </w:numPr>
        <w:spacing/>
        <w:ind w:right="0"/>
        <w:jc w:val="left"/>
        <w:rPr/>
      </w:pPr>
      <w:r>
        <w:rPr>
          <w:rFonts w:ascii="Times New Roman" w:hAnsi="Times New Roman" w:eastAsia="Times New Roman" w:cs="Times New Roman"/>
          <w:color w:val="000000"/>
          <w:sz w:val="24"/>
        </w:rPr>
        <w:t xml:space="preserve">Documented upgrade, rollback and recovery procedures.</w:t>
      </w:r>
      <w:r/>
    </w:p>
    <w:p w14:paraId="11B58827">
      <w:pPr>
        <w:pStyle w:val="668"/>
        <w:numPr>
          <w:ilvl w:val="0"/>
          <w:numId w:val="11"/>
        </w:numPr>
        <w:spacing/>
        <w:ind w:right="0"/>
        <w:jc w:val="left"/>
        <w:rPr/>
      </w:pPr>
      <w:r>
        <w:rPr>
          <w:rFonts w:ascii="Times New Roman" w:hAnsi="Times New Roman" w:eastAsia="Times New Roman" w:cs="Times New Roman"/>
          <w:color w:val="000000"/>
          <w:sz w:val="24"/>
        </w:rPr>
        <w:t xml:space="preserve">Tests for in-flight and uncertain operations.</w:t>
      </w:r>
      <w:r/>
    </w:p>
    <w:p w14:paraId="586A61E9">
      <w:pPr>
        <w:spacing/>
        <w:ind w:right="0" w:firstLine="0" w:left="0"/>
        <w:rPr/>
      </w:pPr>
      <w:r>
        <w:rPr>
          <w:rFonts w:ascii="Times New Roman" w:hAnsi="Times New Roman" w:eastAsia="Times New Roman" w:cs="Times New Roman"/>
          <w:color w:val="000000"/>
          <w:sz w:val="24"/>
        </w:rPr>
        <w:t xml:space="preserve">P1 — Controlled rollout</w:t>
      </w:r>
      <w:r/>
    </w:p>
    <w:p w14:paraId="56F7913E">
      <w:pPr>
        <w:spacing/>
        <w:ind w:right="0" w:firstLine="0" w:left="0"/>
        <w:rPr/>
      </w:pPr>
      <w:r>
        <w:rPr>
          <w:rFonts w:ascii="Times New Roman" w:hAnsi="Times New Roman" w:eastAsia="Times New Roman" w:cs="Times New Roman"/>
          <w:color w:val="000000"/>
          <w:sz w:val="24"/>
        </w:rPr>
        <w:t xml:space="preserve">More reliable maintenance</w:t>
      </w:r>
      <w:r/>
    </w:p>
    <w:p w14:paraId="2F48B143">
      <w:pPr>
        <w:pStyle w:val="668"/>
        <w:numPr>
          <w:ilvl w:val="0"/>
          <w:numId w:val="11"/>
        </w:numPr>
        <w:spacing/>
        <w:ind w:right="0"/>
        <w:jc w:val="left"/>
        <w:rPr/>
      </w:pPr>
      <w:r>
        <w:rPr>
          <w:rFonts w:ascii="Times New Roman" w:hAnsi="Times New Roman" w:eastAsia="Times New Roman" w:cs="Times New Roman"/>
          <w:color w:val="000000"/>
          <w:sz w:val="24"/>
        </w:rPr>
        <w:t xml:space="preserve">Automated package creation and integrity checks.</w:t>
      </w:r>
      <w:r/>
    </w:p>
    <w:p w14:paraId="7EDCBA0E">
      <w:pPr>
        <w:pStyle w:val="668"/>
        <w:numPr>
          <w:ilvl w:val="0"/>
          <w:numId w:val="11"/>
        </w:numPr>
        <w:spacing/>
        <w:ind w:right="0"/>
        <w:jc w:val="left"/>
        <w:rPr/>
      </w:pPr>
      <w:r>
        <w:rPr>
          <w:rFonts w:ascii="Times New Roman" w:hAnsi="Times New Roman" w:eastAsia="Times New Roman" w:cs="Times New Roman"/>
          <w:color w:val="000000"/>
          <w:sz w:val="24"/>
        </w:rPr>
        <w:t xml:space="preserve">Upgrade preflight validation.</w:t>
      </w:r>
      <w:r/>
    </w:p>
    <w:p w14:paraId="1048B283">
      <w:pPr>
        <w:pStyle w:val="668"/>
        <w:numPr>
          <w:ilvl w:val="0"/>
          <w:numId w:val="11"/>
        </w:numPr>
        <w:spacing/>
        <w:ind w:right="0"/>
        <w:jc w:val="left"/>
        <w:rPr/>
      </w:pPr>
      <w:r>
        <w:rPr>
          <w:rFonts w:ascii="Times New Roman" w:hAnsi="Times New Roman" w:eastAsia="Times New Roman" w:cs="Times New Roman"/>
          <w:color w:val="000000"/>
          <w:sz w:val="24"/>
        </w:rPr>
        <w:t xml:space="preserve">Automated compatibility reports.</w:t>
      </w:r>
      <w:r/>
    </w:p>
    <w:p w14:paraId="176BEEF3">
      <w:pPr>
        <w:pStyle w:val="668"/>
        <w:numPr>
          <w:ilvl w:val="0"/>
          <w:numId w:val="11"/>
        </w:numPr>
        <w:spacing/>
        <w:ind w:right="0"/>
        <w:jc w:val="left"/>
        <w:rPr/>
      </w:pPr>
      <w:r>
        <w:rPr>
          <w:rFonts w:ascii="Times New Roman" w:hAnsi="Times New Roman" w:eastAsia="Times New Roman" w:cs="Times New Roman"/>
          <w:color w:val="000000"/>
          <w:sz w:val="24"/>
        </w:rPr>
        <w:t xml:space="preserve">Controlled bridge rollout and reconnect verification.</w:t>
      </w:r>
      <w:r/>
    </w:p>
    <w:p w14:paraId="098B1B1D">
      <w:pPr>
        <w:pStyle w:val="668"/>
        <w:numPr>
          <w:ilvl w:val="0"/>
          <w:numId w:val="11"/>
        </w:numPr>
        <w:spacing/>
        <w:ind w:right="0"/>
        <w:jc w:val="left"/>
        <w:rPr/>
      </w:pPr>
      <w:r>
        <w:rPr>
          <w:rFonts w:ascii="Times New Roman" w:hAnsi="Times New Roman" w:eastAsia="Times New Roman" w:cs="Times New Roman"/>
          <w:color w:val="000000"/>
          <w:sz w:val="24"/>
        </w:rPr>
        <w:t xml:space="preserve">Model promotion and rollback workflow.</w:t>
      </w:r>
      <w:r/>
    </w:p>
    <w:p w14:paraId="079C2332">
      <w:pPr>
        <w:spacing/>
        <w:ind w:right="0" w:firstLine="0" w:left="0"/>
        <w:rPr/>
      </w:pPr>
      <w:r>
        <w:rPr>
          <w:rFonts w:ascii="Times New Roman" w:hAnsi="Times New Roman" w:eastAsia="Times New Roman" w:cs="Times New Roman"/>
          <w:color w:val="000000"/>
          <w:sz w:val="24"/>
        </w:rPr>
        <w:t xml:space="preserve">P2 — Future maturity</w:t>
      </w:r>
      <w:r/>
    </w:p>
    <w:p w14:paraId="2A612F48">
      <w:pPr>
        <w:spacing/>
        <w:ind w:right="0" w:firstLine="0" w:left="0"/>
        <w:rPr/>
      </w:pPr>
      <w:r>
        <w:rPr>
          <w:rFonts w:ascii="Times New Roman" w:hAnsi="Times New Roman" w:eastAsia="Times New Roman" w:cs="Times New Roman"/>
          <w:color w:val="000000"/>
          <w:sz w:val="24"/>
        </w:rPr>
        <w:t xml:space="preserve">Advanced release management</w:t>
      </w:r>
      <w:r/>
    </w:p>
    <w:p w14:paraId="2FDA5504">
      <w:pPr>
        <w:pStyle w:val="668"/>
        <w:numPr>
          <w:ilvl w:val="0"/>
          <w:numId w:val="11"/>
        </w:numPr>
        <w:spacing/>
        <w:ind w:right="0"/>
        <w:jc w:val="left"/>
        <w:rPr/>
      </w:pPr>
      <w:r>
        <w:rPr>
          <w:rFonts w:ascii="Times New Roman" w:hAnsi="Times New Roman" w:eastAsia="Times New Roman" w:cs="Times New Roman"/>
          <w:color w:val="000000"/>
          <w:sz w:val="24"/>
        </w:rPr>
        <w:t xml:space="preserve">Signed packages and stronger artifact provenance.</w:t>
      </w:r>
      <w:r/>
    </w:p>
    <w:p w14:paraId="222C834F">
      <w:pPr>
        <w:pStyle w:val="668"/>
        <w:numPr>
          <w:ilvl w:val="0"/>
          <w:numId w:val="11"/>
        </w:numPr>
        <w:spacing/>
        <w:ind w:right="0"/>
        <w:jc w:val="left"/>
        <w:rPr/>
      </w:pPr>
      <w:r>
        <w:rPr>
          <w:rFonts w:ascii="Times New Roman" w:hAnsi="Times New Roman" w:eastAsia="Times New Roman" w:cs="Times New Roman"/>
          <w:color w:val="000000"/>
          <w:sz w:val="24"/>
        </w:rPr>
        <w:t xml:space="preserve">Automated staged deployment.</w:t>
      </w:r>
      <w:r/>
    </w:p>
    <w:p w14:paraId="4ED35A86">
      <w:pPr>
        <w:pStyle w:val="668"/>
        <w:numPr>
          <w:ilvl w:val="0"/>
          <w:numId w:val="11"/>
        </w:numPr>
        <w:spacing/>
        <w:ind w:right="0"/>
        <w:jc w:val="left"/>
        <w:rPr/>
      </w:pPr>
      <w:r>
        <w:rPr>
          <w:rFonts w:ascii="Times New Roman" w:hAnsi="Times New Roman" w:eastAsia="Times New Roman" w:cs="Times New Roman"/>
          <w:color w:val="000000"/>
          <w:sz w:val="24"/>
        </w:rPr>
        <w:t xml:space="preserve">Advanced multi-version compatibility testing.</w:t>
      </w:r>
      <w:r/>
    </w:p>
    <w:p w14:paraId="4361545F">
      <w:pPr>
        <w:pStyle w:val="668"/>
        <w:numPr>
          <w:ilvl w:val="0"/>
          <w:numId w:val="11"/>
        </w:numPr>
        <w:spacing/>
        <w:ind w:right="0"/>
        <w:jc w:val="left"/>
        <w:rPr/>
      </w:pPr>
      <w:r>
        <w:rPr>
          <w:rFonts w:ascii="Times New Roman" w:hAnsi="Times New Roman" w:eastAsia="Times New Roman" w:cs="Times New Roman"/>
          <w:color w:val="000000"/>
          <w:sz w:val="24"/>
        </w:rPr>
        <w:t xml:space="preserve">More automated recovery orchestration.</w:t>
      </w:r>
      <w:r/>
    </w:p>
    <w:p w14:paraId="37389F75">
      <w:pPr>
        <w:pStyle w:val="140"/>
        <w:spacing/>
        <w:ind w:right="0" w:firstLine="0" w:left="0"/>
        <w:rPr/>
      </w:pPr>
      <w:r>
        <w:rPr>
          <w:rFonts w:ascii="Times New Roman" w:hAnsi="Times New Roman" w:eastAsia="Times New Roman" w:cs="Times New Roman"/>
          <w:b/>
          <w:color w:val="000000"/>
          <w:sz w:val="36"/>
        </w:rPr>
        <w:t xml:space="preserve">04.23.16 Open decisions</w:t>
      </w:r>
      <w:r/>
    </w:p>
    <w:p w14:paraId="3A88449D">
      <w:pPr>
        <w:pStyle w:val="668"/>
        <w:numPr>
          <w:ilvl w:val="0"/>
          <w:numId w:val="12"/>
        </w:numPr>
        <w:spacing/>
        <w:ind w:right="0"/>
        <w:jc w:val="left"/>
        <w:rPr/>
      </w:pPr>
      <w:r>
        <w:rPr>
          <w:rFonts w:ascii="Times New Roman" w:hAnsi="Times New Roman" w:eastAsia="Times New Roman" w:cs="Times New Roman"/>
          <w:color w:val="000000"/>
          <w:sz w:val="24"/>
        </w:rPr>
        <w:t xml:space="preserve">Will the backend be distributed as a Python package or a container image?</w:t>
      </w:r>
      <w:r/>
    </w:p>
    <w:p w14:paraId="07E10BA9">
      <w:pPr>
        <w:pStyle w:val="668"/>
        <w:numPr>
          <w:ilvl w:val="0"/>
          <w:numId w:val="12"/>
        </w:numPr>
        <w:spacing/>
        <w:ind w:right="0"/>
        <w:jc w:val="left"/>
        <w:rPr/>
      </w:pPr>
      <w:r>
        <w:rPr>
          <w:rFonts w:ascii="Times New Roman" w:hAnsi="Times New Roman" w:eastAsia="Times New Roman" w:cs="Times New Roman"/>
          <w:color w:val="000000"/>
          <w:sz w:val="24"/>
        </w:rPr>
        <w:t xml:space="preserve">Will the CLI and Windows bridge remain Python applications initially, or will either be packaged as standalone executables?</w:t>
      </w:r>
      <w:r/>
    </w:p>
    <w:p w14:paraId="438B095B">
      <w:pPr>
        <w:pStyle w:val="668"/>
        <w:numPr>
          <w:ilvl w:val="0"/>
          <w:numId w:val="12"/>
        </w:numPr>
        <w:spacing/>
        <w:ind w:right="0"/>
        <w:jc w:val="left"/>
        <w:rPr/>
      </w:pPr>
      <w:r>
        <w:rPr>
          <w:rFonts w:ascii="Times New Roman" w:hAnsi="Times New Roman" w:eastAsia="Times New Roman" w:cs="Times New Roman"/>
          <w:color w:val="000000"/>
          <w:sz w:val="24"/>
        </w:rPr>
        <w:t xml:space="preserve">Which versioning scheme will be used for applications, protocols and tools?</w:t>
      </w:r>
      <w:r/>
    </w:p>
    <w:p w14:paraId="6010A748">
      <w:pPr>
        <w:pStyle w:val="668"/>
        <w:numPr>
          <w:ilvl w:val="0"/>
          <w:numId w:val="12"/>
        </w:numPr>
        <w:spacing/>
        <w:ind w:right="0"/>
        <w:jc w:val="left"/>
        <w:rPr/>
      </w:pPr>
      <w:r>
        <w:rPr>
          <w:rFonts w:ascii="Times New Roman" w:hAnsi="Times New Roman" w:eastAsia="Times New Roman" w:cs="Times New Roman"/>
          <w:color w:val="000000"/>
          <w:sz w:val="24"/>
        </w:rPr>
        <w:t xml:space="preserve">Which mixed-version combinations must be supported?</w:t>
      </w:r>
      <w:r/>
    </w:p>
    <w:p w14:paraId="352E182D">
      <w:pPr>
        <w:pStyle w:val="668"/>
        <w:numPr>
          <w:ilvl w:val="0"/>
          <w:numId w:val="12"/>
        </w:numPr>
        <w:spacing/>
        <w:ind w:right="0"/>
        <w:jc w:val="left"/>
        <w:rPr/>
      </w:pPr>
      <w:r>
        <w:rPr>
          <w:rFonts w:ascii="Times New Roman" w:hAnsi="Times New Roman" w:eastAsia="Times New Roman" w:cs="Times New Roman"/>
          <w:color w:val="000000"/>
          <w:sz w:val="24"/>
        </w:rPr>
        <w:t xml:space="preserve">Will database migrations follow expand–migrate–contract wherever necessary?</w:t>
      </w:r>
      <w:r/>
    </w:p>
    <w:p w14:paraId="65958361">
      <w:pPr>
        <w:pStyle w:val="668"/>
        <w:numPr>
          <w:ilvl w:val="0"/>
          <w:numId w:val="12"/>
        </w:numPr>
        <w:spacing/>
        <w:ind w:right="0"/>
        <w:jc w:val="left"/>
        <w:rPr/>
      </w:pPr>
      <w:r>
        <w:rPr>
          <w:rFonts w:ascii="Times New Roman" w:hAnsi="Times New Roman" w:eastAsia="Times New Roman" w:cs="Times New Roman"/>
          <w:color w:val="000000"/>
          <w:sz w:val="24"/>
        </w:rPr>
        <w:t xml:space="preserve">How will bridge packages be distributed and upgraded on the three computers?</w:t>
      </w:r>
      <w:r/>
    </w:p>
    <w:p w14:paraId="5C6F3819">
      <w:pPr>
        <w:pStyle w:val="668"/>
        <w:numPr>
          <w:ilvl w:val="0"/>
          <w:numId w:val="12"/>
        </w:numPr>
        <w:spacing/>
        <w:ind w:right="0"/>
        <w:jc w:val="left"/>
        <w:rPr/>
      </w:pPr>
      <w:r>
        <w:rPr>
          <w:rFonts w:ascii="Times New Roman" w:hAnsi="Times New Roman" w:eastAsia="Times New Roman" w:cs="Times New Roman"/>
          <w:color w:val="000000"/>
          <w:sz w:val="24"/>
        </w:rPr>
        <w:t xml:space="preserve">How will the team verify package integrity and protect release artifacts?</w:t>
      </w:r>
      <w:r/>
    </w:p>
    <w:p w14:paraId="603CB9B3">
      <w:pPr>
        <w:pStyle w:val="668"/>
        <w:numPr>
          <w:ilvl w:val="0"/>
          <w:numId w:val="12"/>
        </w:numPr>
        <w:spacing/>
        <w:ind w:right="0"/>
        <w:jc w:val="left"/>
        <w:rPr/>
      </w:pPr>
      <w:r>
        <w:rPr>
          <w:rFonts w:ascii="Times New Roman" w:hAnsi="Times New Roman" w:eastAsia="Times New Roman" w:cs="Times New Roman"/>
          <w:color w:val="000000"/>
          <w:sz w:val="24"/>
        </w:rPr>
        <w:t xml:space="preserve">Which updates require a maintenance window or draining active work?</w:t>
      </w:r>
      <w:r/>
    </w:p>
    <w:p w14:paraId="1E293B44">
      <w:pPr>
        <w:pStyle w:val="668"/>
        <w:numPr>
          <w:ilvl w:val="0"/>
          <w:numId w:val="12"/>
        </w:numPr>
        <w:spacing/>
        <w:ind w:right="0"/>
        <w:jc w:val="left"/>
        <w:rPr/>
      </w:pPr>
      <w:r>
        <w:rPr>
          <w:rFonts w:ascii="Times New Roman" w:hAnsi="Times New Roman" w:eastAsia="Times New Roman" w:cs="Times New Roman"/>
          <w:color w:val="000000"/>
          <w:sz w:val="24"/>
        </w:rPr>
        <w:t xml:space="preserve">Which recovery actions require a manual operator?</w:t>
      </w:r>
      <w:r/>
    </w:p>
    <w:p w14:paraId="19F316CF">
      <w:pPr>
        <w:pStyle w:val="668"/>
        <w:numPr>
          <w:ilvl w:val="0"/>
          <w:numId w:val="12"/>
        </w:numPr>
        <w:spacing/>
        <w:ind w:right="0"/>
        <w:jc w:val="left"/>
        <w:rPr/>
      </w:pPr>
      <w:r>
        <w:rPr>
          <w:rFonts w:ascii="Times New Roman" w:hAnsi="Times New Roman" w:eastAsia="Times New Roman" w:cs="Times New Roman"/>
          <w:color w:val="000000"/>
          <w:sz w:val="24"/>
        </w:rPr>
        <w:t xml:space="preserve">How will model artifacts and runtime versions be pinned and restored?</w:t>
      </w:r>
      <w:r/>
    </w:p>
    <w:p w14:paraId="24085347">
      <w:pPr>
        <w:spacing/>
        <w:ind w:right="0" w:firstLine="0" w:left="0"/>
        <w:rPr/>
      </w:pPr>
      <w:r>
        <w:rPr>
          <w:rFonts w:ascii="Times New Roman" w:hAnsi="Times New Roman" w:eastAsia="Times New Roman" w:cs="Times New Roman"/>
          <w:color w:val="000000"/>
          <w:sz w:val="24"/>
        </w:rPr>
        <w:t xml:space="preserve">These decisions should be closed as the initial deployment and first upgrade workflow are implemented.</w:t>
      </w:r>
      <w:r/>
    </w:p>
    <w:p w14:paraId="362B1017">
      <w:pPr>
        <w:pStyle w:val="140"/>
        <w:spacing/>
        <w:ind w:right="0" w:firstLine="0" w:left="0"/>
        <w:rPr/>
      </w:pPr>
      <w:r>
        <w:rPr>
          <w:rFonts w:ascii="Times New Roman" w:hAnsi="Times New Roman" w:eastAsia="Times New Roman" w:cs="Times New Roman"/>
          <w:b/>
          <w:color w:val="000000"/>
          <w:sz w:val="36"/>
        </w:rPr>
        <w:t xml:space="preserve">04.23.17 Definition of done</w:t>
      </w:r>
      <w:r/>
    </w:p>
    <w:p w14:paraId="1265CD00">
      <w:pPr>
        <w:pStyle w:val="668"/>
        <w:numPr>
          <w:ilvl w:val="0"/>
          <w:numId w:val="13"/>
        </w:numPr>
        <w:spacing/>
        <w:ind w:right="0"/>
        <w:jc w:val="left"/>
        <w:rPr/>
      </w:pPr>
      <w:r>
        <w:rPr>
          <w:rFonts w:ascii="Times New Roman" w:hAnsi="Times New Roman" w:eastAsia="Times New Roman" w:cs="Times New Roman"/>
          <w:color w:val="000000"/>
          <w:sz w:val="24"/>
        </w:rPr>
        <w:t xml:space="preserve">Backend, CLI and bridge have independently identifiable versions.</w:t>
      </w:r>
      <w:r/>
    </w:p>
    <w:p w14:paraId="5FC45774">
      <w:pPr>
        <w:pStyle w:val="668"/>
        <w:numPr>
          <w:ilvl w:val="0"/>
          <w:numId w:val="13"/>
        </w:numPr>
        <w:spacing/>
        <w:ind w:right="0"/>
        <w:jc w:val="left"/>
        <w:rPr/>
      </w:pPr>
      <w:r>
        <w:rPr>
          <w:rFonts w:ascii="Times New Roman" w:hAnsi="Times New Roman" w:eastAsia="Times New Roman" w:cs="Times New Roman"/>
          <w:color w:val="000000"/>
          <w:sz w:val="24"/>
        </w:rPr>
        <w:t xml:space="preserve">The overall release records the tested component combination.</w:t>
      </w:r>
      <w:r/>
    </w:p>
    <w:p w14:paraId="31226432">
      <w:pPr>
        <w:pStyle w:val="668"/>
        <w:numPr>
          <w:ilvl w:val="0"/>
          <w:numId w:val="13"/>
        </w:numPr>
        <w:spacing/>
        <w:ind w:right="0"/>
        <w:jc w:val="left"/>
        <w:rPr/>
      </w:pPr>
      <w:r>
        <w:rPr>
          <w:rFonts w:ascii="Times New Roman" w:hAnsi="Times New Roman" w:eastAsia="Times New Roman" w:cs="Times New Roman"/>
          <w:color w:val="000000"/>
          <w:sz w:val="24"/>
        </w:rPr>
        <w:t xml:space="preserve">API, bridge and tool-schema incompatibilities are detected.</w:t>
      </w:r>
      <w:r/>
    </w:p>
    <w:p w14:paraId="79EFC12E">
      <w:pPr>
        <w:pStyle w:val="668"/>
        <w:numPr>
          <w:ilvl w:val="0"/>
          <w:numId w:val="13"/>
        </w:numPr>
        <w:spacing/>
        <w:ind w:right="0"/>
        <w:jc w:val="left"/>
        <w:rPr/>
      </w:pPr>
      <w:r>
        <w:rPr>
          <w:rFonts w:ascii="Times New Roman" w:hAnsi="Times New Roman" w:eastAsia="Times New Roman" w:cs="Times New Roman"/>
          <w:color w:val="000000"/>
          <w:sz w:val="24"/>
        </w:rPr>
        <w:t xml:space="preserve">Database and configuration migrations are versioned and tested.</w:t>
      </w:r>
      <w:r/>
    </w:p>
    <w:p w14:paraId="111435B3">
      <w:pPr>
        <w:pStyle w:val="668"/>
        <w:numPr>
          <w:ilvl w:val="0"/>
          <w:numId w:val="13"/>
        </w:numPr>
        <w:spacing/>
        <w:ind w:right="0"/>
        <w:jc w:val="left"/>
        <w:rPr/>
      </w:pPr>
      <w:r>
        <w:rPr>
          <w:rFonts w:ascii="Times New Roman" w:hAnsi="Times New Roman" w:eastAsia="Times New Roman" w:cs="Times New Roman"/>
          <w:color w:val="000000"/>
          <w:sz w:val="24"/>
        </w:rPr>
        <w:t xml:space="preserve">Bridge upgrades preserve credentials and required recovery state.</w:t>
      </w:r>
      <w:r/>
    </w:p>
    <w:p w14:paraId="31508EB3">
      <w:pPr>
        <w:pStyle w:val="668"/>
        <w:numPr>
          <w:ilvl w:val="0"/>
          <w:numId w:val="13"/>
        </w:numPr>
        <w:spacing/>
        <w:ind w:right="0"/>
        <w:jc w:val="left"/>
        <w:rPr/>
      </w:pPr>
      <w:r>
        <w:rPr>
          <w:rFonts w:ascii="Times New Roman" w:hAnsi="Times New Roman" w:eastAsia="Times New Roman" w:cs="Times New Roman"/>
          <w:color w:val="000000"/>
          <w:sz w:val="24"/>
        </w:rPr>
        <w:t xml:space="preserve">Model changes require appropriate evaluation before promotion.</w:t>
      </w:r>
      <w:r/>
    </w:p>
    <w:p w14:paraId="40E84BC1">
      <w:pPr>
        <w:pStyle w:val="668"/>
        <w:numPr>
          <w:ilvl w:val="0"/>
          <w:numId w:val="13"/>
        </w:numPr>
        <w:spacing/>
        <w:ind w:right="0"/>
        <w:jc w:val="left"/>
        <w:rPr/>
      </w:pPr>
      <w:r>
        <w:rPr>
          <w:rFonts w:ascii="Times New Roman" w:hAnsi="Times New Roman" w:eastAsia="Times New Roman" w:cs="Times New Roman"/>
          <w:color w:val="000000"/>
          <w:sz w:val="24"/>
        </w:rPr>
        <w:t xml:space="preserve">Queued, in-flight and uncertain tasks survive upgrades safely.</w:t>
      </w:r>
      <w:r/>
    </w:p>
    <w:p w14:paraId="139FFDC4">
      <w:pPr>
        <w:pStyle w:val="668"/>
        <w:numPr>
          <w:ilvl w:val="0"/>
          <w:numId w:val="13"/>
        </w:numPr>
        <w:spacing/>
        <w:ind w:right="0"/>
        <w:jc w:val="left"/>
        <w:rPr/>
      </w:pPr>
      <w:r>
        <w:rPr>
          <w:rFonts w:ascii="Times New Roman" w:hAnsi="Times New Roman" w:eastAsia="Times New Roman" w:cs="Times New Roman"/>
          <w:color w:val="000000"/>
          <w:sz w:val="24"/>
        </w:rPr>
        <w:t xml:space="preserve">Rollback limitations and forward-fix procedures are documented.</w:t>
      </w:r>
      <w:r/>
    </w:p>
    <w:p w14:paraId="4B1CEE30">
      <w:pPr>
        <w:pStyle w:val="668"/>
        <w:numPr>
          <w:ilvl w:val="0"/>
          <w:numId w:val="13"/>
        </w:numPr>
        <w:spacing/>
        <w:ind w:right="0"/>
        <w:jc w:val="left"/>
        <w:rPr/>
      </w:pPr>
      <w:r>
        <w:rPr>
          <w:rFonts w:ascii="Times New Roman" w:hAnsi="Times New Roman" w:eastAsia="Times New Roman" w:cs="Times New Roman"/>
          <w:color w:val="000000"/>
          <w:sz w:val="24"/>
        </w:rPr>
        <w:t xml:space="preserve">Revoked permissions cannot be restored accidentally through rollback.</w:t>
      </w:r>
      <w:r/>
    </w:p>
    <w:p w14:paraId="6C0B7269">
      <w:pPr>
        <w:pStyle w:val="668"/>
        <w:numPr>
          <w:ilvl w:val="0"/>
          <w:numId w:val="13"/>
        </w:numPr>
        <w:spacing/>
        <w:ind w:right="0"/>
        <w:jc w:val="left"/>
        <w:rPr/>
      </w:pPr>
      <w:r>
        <w:rPr>
          <w:rFonts w:ascii="Times New Roman" w:hAnsi="Times New Roman" w:eastAsia="Times New Roman" w:cs="Times New Roman"/>
          <w:color w:val="000000"/>
          <w:sz w:val="24"/>
        </w:rPr>
        <w:t xml:space="preserve">Upgrade and recovery tests pass on the intended deployment topology.</w:t>
      </w:r>
      <w:r/>
    </w:p>
    <w:p w14:paraId="6771A780">
      <w:pPr>
        <w:pStyle w:val="668"/>
        <w:numPr>
          <w:ilvl w:val="0"/>
          <w:numId w:val="13"/>
        </w:numPr>
        <w:spacing/>
        <w:ind w:right="0"/>
        <w:jc w:val="left"/>
        <w:rPr/>
      </w:pPr>
      <w:r>
        <w:rPr>
          <w:rFonts w:ascii="Times New Roman" w:hAnsi="Times New Roman" w:eastAsia="Times New Roman" w:cs="Times New Roman"/>
          <w:color w:val="000000"/>
          <w:sz w:val="24"/>
        </w:rPr>
        <w:t xml:space="preserve">The team has successfully tested at least one controlled upgrade and recovery scenario.</w:t>
      </w:r>
      <w:r/>
    </w:p>
    <w:p w14:paraId="2B5F1A40">
      <w:pPr>
        <w:spacing/>
        <w:ind w:right="0" w:firstLine="0" w:left="0"/>
        <w:rPr/>
      </w:pPr>
      <w:r>
        <w:rPr>
          <w:rFonts w:ascii="Times New Roman" w:hAnsi="Times New Roman" w:eastAsia="Times New Roman" w:cs="Times New Roman"/>
          <w:color w:val="000000"/>
          <w:sz w:val="24"/>
        </w:rPr>
        <w:t xml:space="preserve">Section exit criterion: NEXUS can be upgraded component by component without silently breaking compatibility, losing required recovery information or repeating unsafe Windows operations.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17EE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D0AF3E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DE56C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6150D1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2502C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EEF6E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109350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9444F6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31CE72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7EF20B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1433D7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99FB8C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77A1F7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2026-10-22T14:52:16Z</dcterms:created>
  <dcterms:modified xsi:type="dcterms:W3CDTF">2026-10-22T14:59:33Z</dcterms:modified>
</cp:coreProperties>
</file>