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65559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Design principle: start with a modular monolith for the shared backend, plus a separate Windows bridge process on each user's computer. Do not start with microservices. This gives us clear module boundaries without adding distributed-service complexity 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ide the backend itself.</w:t>
      </w:r>
      <w:r/>
    </w:p>
    <w:p w14:paraId="40602118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3.8.1 Proposed application topology</w:t>
      </w:r>
      <w:r/>
    </w:p>
    <w:p w14:paraId="4E369FC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NEXUS CLI</w:t>
      </w:r>
      <w:r/>
    </w:p>
    <w:p w14:paraId="477DE5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input · Task status · Approval prompts</w:t>
      </w:r>
      <w:r/>
    </w:p>
    <w:p w14:paraId="6B3CD3C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 — HTTP interface</w:t>
      </w:r>
      <w:r/>
    </w:p>
    <w:p w14:paraId="02D6985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Authentication · Request validation · Response schemas</w:t>
      </w:r>
      <w:r/>
    </w:p>
    <w:p w14:paraId="5EF1626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Application services</w:t>
      </w:r>
      <w:r/>
    </w:p>
    <w:p w14:paraId="154A9892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management · Planning · Memory · Device routing</w:t>
      </w:r>
      <w:r/>
    </w:p>
    <w:p w14:paraId="097ADC85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rules</w:t>
      </w:r>
      <w:r/>
    </w:p>
    <w:p w14:paraId="70AF1DD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Permissions · Risk policy · Task states · Tool contracts</w:t>
      </w:r>
      <w:r/>
    </w:p>
    <w:p w14:paraId="16A2E0D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Infrastructure adapters</w:t>
      </w:r>
      <w:r/>
    </w:p>
    <w:p w14:paraId="2A04599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 · Model provider · Bridge transport</w:t>
      </w:r>
      <w:r/>
    </w:p>
    <w:p w14:paraId="2F566927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engine</w:t>
      </w:r>
      <w:r/>
    </w:p>
    <w:p w14:paraId="7846E1FA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scheduling · Timeouts · Cancellation · Recovery</w:t>
      </w:r>
      <w:r/>
    </w:p>
    <w:p w14:paraId="639E706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Per-device Windows bridge</w:t>
      </w:r>
      <w:r/>
    </w:p>
    <w:p w14:paraId="3FF30B4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Allowlisted local tools · Path validation · Local execution</w:t>
      </w:r>
      <w:r/>
    </w:p>
    <w:p w14:paraId="75C33E5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dependency map. Exact interfaces and transport mechanisms are defined in subsequent subsections.</w:t>
      </w:r>
      <w:r/>
    </w:p>
    <w:p w14:paraId="5C1C442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arrows do not mean every module can call every other module. The dependency rules below define which interactions are permitted.</w:t>
      </w:r>
      <w:r/>
    </w:p>
    <w:p w14:paraId="66E0B89E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3.8.2 Proposed repository layout</w:t>
      </w:r>
      <w:r/>
    </w:p>
    <w:p w14:paraId="75F6899E">
      <w:pP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is the initial repository structure. It is a proposal, not a claim that files have already been created.</w:t>
      </w:r>
      <w:r>
        <w:rPr>
          <w:rFonts w:ascii="Times New Roman" w:hAnsi="Times New Roman" w:eastAsia="Times New Roman" w:cs="Times New Roman"/>
          <w:sz w:val="24"/>
        </w:rPr>
      </w:r>
    </w:p>
    <w:p w14:paraId="56060328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5745C6">
      <w:pP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3DA8B25D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nexus/</w:t>
      </w:r>
      <w:r>
        <w:rPr>
          <w:sz w:val="18"/>
          <w:szCs w:val="18"/>
        </w:rPr>
      </w:r>
    </w:p>
    <w:p w14:paraId="39D89BE3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apps/</w:t>
      </w:r>
      <w:r>
        <w:rPr>
          <w:sz w:val="18"/>
          <w:szCs w:val="18"/>
        </w:rPr>
      </w:r>
    </w:p>
    <w:p w14:paraId="0D9DD413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api/                    # FastAPI application</w:t>
      </w:r>
      <w:r>
        <w:rPr>
          <w:sz w:val="18"/>
          <w:szCs w:val="18"/>
        </w:rPr>
      </w:r>
    </w:p>
    <w:p w14:paraId="776EE886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cli/                    # Terminal client</w:t>
      </w:r>
      <w:r>
        <w:rPr>
          <w:sz w:val="18"/>
          <w:szCs w:val="18"/>
        </w:rPr>
      </w:r>
    </w:p>
    <w:p w14:paraId="56C56A58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└── windows_bridge/         # Per-device Windows process</w:t>
      </w:r>
      <w:r>
        <w:rPr>
          <w:sz w:val="18"/>
          <w:szCs w:val="18"/>
        </w:rPr>
      </w:r>
    </w:p>
    <w:p w14:paraId="38186E33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nexus_core/</w:t>
      </w:r>
      <w:r>
        <w:rPr>
          <w:sz w:val="18"/>
          <w:szCs w:val="18"/>
        </w:rPr>
      </w:r>
    </w:p>
    <w:p w14:paraId="3CEAA3A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domain/</w:t>
      </w:r>
      <w:r>
        <w:rPr>
          <w:sz w:val="18"/>
          <w:szCs w:val="18"/>
        </w:rPr>
      </w:r>
    </w:p>
    <w:p w14:paraId="31D14F6A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tasks.py</w:t>
      </w:r>
      <w:r>
        <w:rPr>
          <w:sz w:val="18"/>
          <w:szCs w:val="18"/>
        </w:rPr>
      </w:r>
    </w:p>
    <w:p w14:paraId="2314445C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approvals.py</w:t>
      </w:r>
      <w:r>
        <w:rPr>
          <w:sz w:val="18"/>
          <w:szCs w:val="18"/>
        </w:rPr>
      </w:r>
    </w:p>
    <w:p w14:paraId="36D0F348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devices.py</w:t>
      </w:r>
      <w:r>
        <w:rPr>
          <w:sz w:val="18"/>
          <w:szCs w:val="18"/>
        </w:rPr>
      </w:r>
    </w:p>
    <w:p w14:paraId="30940A4A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permissions.py</w:t>
      </w:r>
      <w:r>
        <w:rPr>
          <w:sz w:val="18"/>
          <w:szCs w:val="18"/>
        </w:rPr>
      </w:r>
    </w:p>
    <w:p w14:paraId="7C72BEF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services/</w:t>
      </w:r>
      <w:r>
        <w:rPr>
          <w:sz w:val="18"/>
          <w:szCs w:val="18"/>
        </w:rPr>
      </w:r>
    </w:p>
    <w:p w14:paraId="2938C2C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task_service.py</w:t>
      </w:r>
      <w:r>
        <w:rPr>
          <w:sz w:val="18"/>
          <w:szCs w:val="18"/>
        </w:rPr>
      </w:r>
    </w:p>
    <w:p w14:paraId="43DE362D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planning_service.py</w:t>
      </w:r>
      <w:r>
        <w:rPr>
          <w:sz w:val="18"/>
          <w:szCs w:val="18"/>
        </w:rPr>
      </w:r>
    </w:p>
    <w:p w14:paraId="388E9EA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memory_service.py</w:t>
      </w:r>
      <w:r>
        <w:rPr>
          <w:sz w:val="18"/>
          <w:szCs w:val="18"/>
        </w:rPr>
      </w:r>
    </w:p>
    <w:p w14:paraId="3ECBF28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device_service.py</w:t>
      </w:r>
      <w:r>
        <w:rPr>
          <w:sz w:val="18"/>
          <w:szCs w:val="18"/>
        </w:rPr>
      </w:r>
    </w:p>
    <w:p w14:paraId="354E2166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execution/</w:t>
      </w:r>
      <w:r>
        <w:rPr>
          <w:sz w:val="18"/>
          <w:szCs w:val="18"/>
        </w:rPr>
      </w:r>
    </w:p>
    <w:p w14:paraId="2B88F340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orchestrator.py</w:t>
      </w:r>
      <w:r>
        <w:rPr>
          <w:sz w:val="18"/>
          <w:szCs w:val="18"/>
        </w:rPr>
      </w:r>
    </w:p>
    <w:p w14:paraId="6E353BE1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state_machine.py</w:t>
      </w:r>
      <w:r>
        <w:rPr>
          <w:sz w:val="18"/>
          <w:szCs w:val="18"/>
        </w:rPr>
      </w:r>
    </w:p>
    <w:p w14:paraId="2B3EDFDD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recovery.py</w:t>
      </w:r>
      <w:r>
        <w:rPr>
          <w:sz w:val="18"/>
          <w:szCs w:val="18"/>
        </w:rPr>
      </w:r>
    </w:p>
    <w:p w14:paraId="0776228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tools/</w:t>
      </w:r>
      <w:r>
        <w:rPr>
          <w:sz w:val="18"/>
          <w:szCs w:val="18"/>
        </w:rPr>
      </w:r>
    </w:p>
    <w:p w14:paraId="73D7E9BF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registry.py</w:t>
      </w:r>
      <w:r>
        <w:rPr>
          <w:sz w:val="18"/>
          <w:szCs w:val="18"/>
        </w:rPr>
      </w:r>
    </w:p>
    <w:p w14:paraId="4399776E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contracts.py</w:t>
      </w:r>
      <w:r>
        <w:rPr>
          <w:sz w:val="18"/>
          <w:szCs w:val="18"/>
        </w:rPr>
      </w:r>
    </w:p>
    <w:p w14:paraId="15F1554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policies.py</w:t>
      </w:r>
      <w:r>
        <w:rPr>
          <w:sz w:val="18"/>
          <w:szCs w:val="18"/>
        </w:rPr>
      </w:r>
    </w:p>
    <w:p w14:paraId="482E3B3C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ai/</w:t>
      </w:r>
      <w:r>
        <w:rPr>
          <w:sz w:val="18"/>
          <w:szCs w:val="18"/>
        </w:rPr>
      </w:r>
    </w:p>
    <w:p w14:paraId="369D44D6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provider.py</w:t>
      </w:r>
      <w:r>
        <w:rPr>
          <w:sz w:val="18"/>
          <w:szCs w:val="18"/>
        </w:rPr>
      </w:r>
    </w:p>
    <w:p w14:paraId="1331B9D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planner.py</w:t>
      </w:r>
      <w:r>
        <w:rPr>
          <w:sz w:val="18"/>
          <w:szCs w:val="18"/>
        </w:rPr>
      </w:r>
    </w:p>
    <w:p w14:paraId="3835923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context_builder.py</w:t>
      </w:r>
      <w:r>
        <w:rPr>
          <w:sz w:val="18"/>
          <w:szCs w:val="18"/>
        </w:rPr>
      </w:r>
    </w:p>
    <w:p w14:paraId="7E9D9BA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infrastructure/</w:t>
      </w:r>
      <w:r>
        <w:rPr>
          <w:sz w:val="18"/>
          <w:szCs w:val="18"/>
        </w:rPr>
      </w:r>
    </w:p>
    <w:p w14:paraId="622AB749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database/</w:t>
      </w:r>
      <w:r>
        <w:rPr>
          <w:sz w:val="18"/>
          <w:szCs w:val="18"/>
        </w:rPr>
      </w:r>
    </w:p>
    <w:p w14:paraId="27D06476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├── model_adapters/</w:t>
      </w:r>
      <w:r>
        <w:rPr>
          <w:sz w:val="18"/>
          <w:szCs w:val="18"/>
        </w:rPr>
      </w:r>
    </w:p>
    <w:p w14:paraId="2D7614D1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│   └── bridge_transport/</w:t>
      </w:r>
      <w:r>
        <w:rPr>
          <w:sz w:val="18"/>
          <w:szCs w:val="18"/>
        </w:rPr>
      </w:r>
    </w:p>
    <w:p w14:paraId="28B6EB4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└── observability/</w:t>
      </w:r>
      <w:r>
        <w:rPr>
          <w:sz w:val="18"/>
          <w:szCs w:val="18"/>
        </w:rPr>
      </w:r>
    </w:p>
    <w:p w14:paraId="27BC8C4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migrations/</w:t>
      </w:r>
      <w:r>
        <w:rPr>
          <w:sz w:val="18"/>
          <w:szCs w:val="18"/>
        </w:rPr>
      </w:r>
    </w:p>
    <w:p w14:paraId="4D92F585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tests/</w:t>
      </w:r>
      <w:r>
        <w:rPr>
          <w:sz w:val="18"/>
          <w:szCs w:val="18"/>
        </w:rPr>
      </w:r>
    </w:p>
    <w:p w14:paraId="688A0F05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unit/</w:t>
      </w:r>
      <w:r>
        <w:rPr>
          <w:sz w:val="18"/>
          <w:szCs w:val="18"/>
        </w:rPr>
      </w:r>
    </w:p>
    <w:p w14:paraId="6F47729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integration/</w:t>
      </w:r>
      <w:r>
        <w:rPr>
          <w:sz w:val="18"/>
          <w:szCs w:val="18"/>
        </w:rPr>
      </w:r>
    </w:p>
    <w:p w14:paraId="2ED8D252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contract/</w:t>
      </w:r>
      <w:r>
        <w:rPr>
          <w:sz w:val="18"/>
          <w:szCs w:val="18"/>
        </w:rPr>
      </w:r>
    </w:p>
    <w:p w14:paraId="63846444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└── end_to_end/</w:t>
      </w:r>
      <w:r>
        <w:rPr>
          <w:sz w:val="18"/>
          <w:szCs w:val="18"/>
        </w:rPr>
      </w:r>
    </w:p>
    <w:p w14:paraId="73CFB47D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deploy/</w:t>
      </w:r>
      <w:r>
        <w:rPr>
          <w:sz w:val="18"/>
          <w:szCs w:val="18"/>
        </w:rPr>
      </w:r>
    </w:p>
    <w:p w14:paraId="1FE02E1F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├── docker-compose.yml</w:t>
      </w:r>
      <w:r>
        <w:rPr>
          <w:sz w:val="18"/>
          <w:szCs w:val="18"/>
        </w:rPr>
      </w:r>
    </w:p>
    <w:p w14:paraId="1A70EFEC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│   └── config/</w:t>
      </w:r>
      <w:r>
        <w:rPr>
          <w:sz w:val="18"/>
          <w:szCs w:val="18"/>
        </w:rPr>
      </w:r>
    </w:p>
    <w:p w14:paraId="44A75FC1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├── docs/</w:t>
      </w:r>
      <w:r>
        <w:rPr>
          <w:sz w:val="18"/>
          <w:szCs w:val="18"/>
        </w:rPr>
      </w:r>
    </w:p>
    <w:p w14:paraId="55F56B9B">
      <w:pPr>
        <w:spacing/>
        <w:ind w:right="0" w:firstLine="0" w:left="0"/>
        <w:rPr>
          <w:sz w:val="18"/>
          <w:szCs w:val="18"/>
        </w:rPr>
      </w:pPr>
      <w:r>
        <w:rPr>
          <w:rFonts w:ascii="Courier New" w:hAnsi="Courier New" w:eastAsia="Courier New" w:cs="Courier New"/>
          <w:color w:val="000000"/>
          <w:sz w:val="18"/>
          <w:szCs w:val="18"/>
        </w:rPr>
        <w:t xml:space="preserve">└── pyproject.toml</w:t>
      </w:r>
      <w:r>
        <w:rPr>
          <w:sz w:val="18"/>
          <w:szCs w:val="18"/>
        </w:rPr>
      </w:r>
    </w:p>
    <w:p w14:paraId="53B05D85">
      <w:pPr>
        <w:pStyle w:val="141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Why these boundaries?</w:t>
      </w:r>
      <w:r/>
    </w:p>
    <w:p w14:paraId="1D93EF3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core concepts and rules without depending on FastAPI, PostgreSQL or a model vendor.</w:t>
      </w:r>
      <w:r/>
    </w:p>
    <w:p w14:paraId="4C025310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implements application use cases by coordinating domain rules and infrastructure interfaces.</w:t>
      </w:r>
      <w:r/>
    </w:p>
    <w:p w14:paraId="2E6CD77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owns task-step execution, lifecycle transitions, cancellation and recovery.</w:t>
      </w:r>
      <w:r/>
    </w:p>
    <w:p w14:paraId="0DB421DF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tools/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defines the supported operations and their policy metadata.</w:t>
      </w:r>
      <w:r/>
    </w:p>
    <w:p w14:paraId="68549A97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ai/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converts user requests and context into structured proposals; it does not authorize or execute them directly.</w:t>
      </w:r>
      <w:r/>
    </w:p>
    <w:p w14:paraId="6C3B1313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infrastructure/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contains replaceable implementations for storage, model inference and communication with bridges.</w:t>
      </w:r>
      <w:r/>
    </w:p>
    <w:p w14:paraId="494F649A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apps/windows_bridge/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separate process because it runs with access to the local Windows environment.</w:t>
      </w:r>
      <w:r/>
    </w:p>
    <w:p w14:paraId="0B4ABC5C">
      <w:pPr>
        <w:pStyle w:val="668"/>
        <w:numPr>
          <w:ilvl w:val="0"/>
          <w:numId w:val="1"/>
        </w:numPr>
        <w:spacing/>
        <w:ind w:right="0"/>
        <w:jc w:val="lef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tests/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separates fast unit tests from tests that need a database, model or actual Windows machine.</w:t>
      </w:r>
      <w:r/>
    </w:p>
    <w:p w14:paraId="016AA18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 avoid creating empty abstractions for every possible future feature. Add modules when there is a real responsibility to isolate.</w:t>
      </w:r>
      <w:r/>
    </w:p>
    <w:p w14:paraId="271FB75A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3.8.3 Component contracts</w:t>
      </w:r>
      <w:r/>
    </w:p>
    <w:p w14:paraId="209F770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component needs a defined responsibility, an input contract, an output contract and a clear failure behavior.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05"/>
        <w:gridCol w:w="3313"/>
        <w:gridCol w:w="2689"/>
        <w:gridCol w:w="224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6BB0A84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Component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62BFE21D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Receives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6919792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Returns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581BCF2A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78F3B96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API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138131E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request, task intent and target device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69706DA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ID, accepted state or validation 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26AF7A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 contract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64A7BB1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Planning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695BDA4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request and permitted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0E21F02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 plan or clarification request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697BCD9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Plan generation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08D1310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Policy engine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5B3D24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User, device, proposed operation and approval 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6043F5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Allow, deny or require approval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1D001DD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Authorization decision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031D9A5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orchestrator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587353E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Validated plan and task 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7BCB308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 transitions and step outcomes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699CA36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 lifecycle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4755A10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registry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40FD5BC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Tool identifier and arguments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3EB6BC8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Validated tool contract or rejection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664D132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Available tool definitions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2660447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transport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762059B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Registered device and authorized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693E55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response or communication error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7AB19F5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Backend-to-device communication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7744239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Windows bridge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5C4D57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Authenticated tool request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50142D7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Structured local operation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2B740A5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Local operation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1202B83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011C4FA2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identity and memory operation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56358910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Authorized memory result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4F4889D4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Memory lifecycle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05" w:type="dxa"/>
            <w:vAlign w:val="center"/>
          </w:tcPr>
          <w:p w14:paraId="4F39D2F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Persistence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13" w:type="dxa"/>
            <w:vAlign w:val="center"/>
          </w:tcPr>
          <w:p w14:paraId="51943CBE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Domain records and queries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89" w:type="dxa"/>
            <w:vAlign w:val="center"/>
          </w:tcPr>
          <w:p w14:paraId="0F457A5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Persisted records or storage errors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47" w:type="dxa"/>
            <w:vAlign w:val="center"/>
          </w:tcPr>
          <w:p w14:paraId="3A91B86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Database interaction</w:t>
            </w:r>
            <w:r/>
          </w:p>
        </w:tc>
      </w:tr>
    </w:tbl>
    <w:p w14:paraId="1498EA5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component must not silently assume that another component succeeded. For example, the orchestrator must inspect the bridge result before marking a step successful.</w:t>
      </w:r>
      <w:r/>
    </w:p>
    <w:p w14:paraId="21949F1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3.8.4 Dependency rules</w:t>
      </w:r>
      <w:r/>
    </w:p>
    <w:p w14:paraId="4B0866F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codebase should enforce the following rules from the beginning.</w:t>
      </w:r>
      <w:r/>
    </w:p>
    <w:p w14:paraId="215FBC97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rules do not depend on frameworks. Task transitions and authorization concepts should be testable without starting FastAPI or PostgreSQL.</w:t>
      </w:r>
      <w:r/>
    </w:p>
    <w:p w14:paraId="7D6984AE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 proposes; application code decides. A model response must pass schema validation, policy evaluation and operation-specific checks before execution.</w:t>
      </w:r>
      <w:r/>
    </w:p>
    <w:p w14:paraId="4EBC6D71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Services use explicit interfaces. Planning should not import database implementation details; it should receive the context it needs through defined dependencies.</w:t>
      </w:r>
      <w:r/>
    </w:p>
    <w:p w14:paraId="4594C3EC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Only the persistence layer accesses database sessions directly. Business operations use repositories or clearly defined persistence services.</w:t>
      </w:r>
      <w:r/>
    </w:p>
    <w:p w14:paraId="54BE6FBF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Windows bridge has its own trust boundary. It independently validates authentication, allowed operations and local paths. It must not blindly trust a tool request because it came from the backend.</w:t>
      </w:r>
      <w:r/>
    </w:p>
    <w:p w14:paraId="5FB2E29D">
      <w:pPr>
        <w:pStyle w:val="668"/>
        <w:numPr>
          <w:ilvl w:val="0"/>
          <w:numId w:val="2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CLI is not a security authority. Hiding a button or omitting a command is not sufficient authorization; the backend must enforce the same rule.</w:t>
      </w:r>
      <w:r/>
    </w:p>
    <w:p w14:paraId="7D13FAE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3.8.5 Shared data contracts</w:t>
      </w:r>
      <w:r/>
    </w:p>
    <w:p w14:paraId="466245C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modules and the Windows bridge should communicate through explicit, versioned contracts rather than informal dictionaries with undocumented fields.</w:t>
      </w:r>
      <w:r/>
    </w:p>
    <w:p w14:paraId="7FD5B789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example, a proposed tool invocation could use this logical shape:</w:t>
      </w:r>
      <w:r/>
    </w:p>
    <w:p w14:paraId="73AE6094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1EA1C92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"tool_name": "search_files",</w:t>
      </w:r>
      <w:r/>
    </w:p>
    <w:p w14:paraId="4B37B44C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"device_id": "registered-device-id",</w:t>
      </w:r>
      <w:r/>
    </w:p>
    <w:p w14:paraId="7F263655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"arguments": {</w:t>
      </w:r>
      <w:r/>
    </w:p>
    <w:p w14:paraId="5C97D7D1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"directory_id": "project-documents",</w:t>
      </w:r>
      <w:r/>
    </w:p>
    <w:p w14:paraId="0065F647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"query": "design"</w:t>
      </w:r>
      <w:r/>
    </w:p>
    <w:p w14:paraId="5196831A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45E06328">
      <w:pP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1424120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illustrative payload, not the final API schema. Actual identifiers, authentication headers, request IDs, validation constraints and error responses belong in Section 04.</w:t>
      </w:r>
      <w:r/>
    </w:p>
    <w:p w14:paraId="26A726EE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tool contract should define:</w:t>
      </w:r>
      <w:r/>
    </w:p>
    <w:p w14:paraId="58522FD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stable operation name and contract version.</w:t>
      </w:r>
      <w:r/>
    </w:p>
    <w:p w14:paraId="7722E48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Typed input fields and validation constraints.</w:t>
      </w:r>
      <w:r/>
    </w:p>
    <w:p w14:paraId="6411C5F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Required permissions and risk classification.</w:t>
      </w:r>
      <w:r/>
    </w:p>
    <w:p w14:paraId="68ED93F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timeout and retry safety.</w:t>
      </w:r>
      <w:r/>
    </w:p>
    <w:p w14:paraId="4743B597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typed success result.</w:t>
      </w:r>
      <w:r/>
    </w:p>
    <w:p w14:paraId="0A6EB04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Defined failure categories.</w:t>
      </w:r>
      <w:r/>
    </w:p>
    <w:p w14:paraId="7C878B63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the operation changes local state.</w:t>
      </w:r>
      <w:r/>
    </w:p>
    <w:p w14:paraId="78D1881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Whether it requires approval.</w:t>
      </w:r>
      <w:r/>
    </w:p>
    <w:p w14:paraId="5CC94AB1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3.8.6 Error-handling contract</w:t>
      </w:r>
      <w:r/>
    </w:p>
    <w:p w14:paraId="32A253CC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 distinguish four kinds of failure because each requires different behavior.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2"/>
        <w:gridCol w:w="3530"/>
        <w:gridCol w:w="432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5C9BDF8F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Failure category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0" w:type="dxa"/>
            <w:vAlign w:val="center"/>
          </w:tcPr>
          <w:p w14:paraId="535411E6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3" w:type="dxa"/>
            <w:vAlign w:val="center"/>
          </w:tcPr>
          <w:p w14:paraId="453E5E02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Required response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00C766C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Validation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0" w:type="dxa"/>
            <w:vAlign w:val="center"/>
          </w:tcPr>
          <w:p w14:paraId="2D6D72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Unsupported tool or malformed argument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3" w:type="dxa"/>
            <w:vAlign w:val="center"/>
          </w:tcPr>
          <w:p w14:paraId="502C5681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Reject before execution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6F5E60D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Authorization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0" w:type="dxa"/>
            <w:vAlign w:val="center"/>
          </w:tcPr>
          <w:p w14:paraId="1DF5A01F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 requests access to an unauthorized directory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3" w:type="dxa"/>
            <w:vAlign w:val="center"/>
          </w:tcPr>
          <w:p w14:paraId="0650037D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Deny and record the relevant event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5574E79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Operational failure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0" w:type="dxa"/>
            <w:vAlign w:val="center"/>
          </w:tcPr>
          <w:p w14:paraId="70BF7D7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File is locked or the application cannot launch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3" w:type="dxa"/>
            <w:vAlign w:val="center"/>
          </w:tcPr>
          <w:p w14:paraId="06ED9353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Return a structured failure; do not claim success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02" w:type="dxa"/>
            <w:vAlign w:val="center"/>
          </w:tcPr>
          <w:p w14:paraId="33AAA769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Uncertain outcome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530" w:type="dxa"/>
            <w:vAlign w:val="center"/>
          </w:tcPr>
          <w:p w14:paraId="44BBAD98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Bridge disconnects after a file write begins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323" w:type="dxa"/>
            <w:vAlign w:val="center"/>
          </w:tcPr>
          <w:p w14:paraId="6F8F44B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Mark the outcome as uncertain and reconcile before retrying</w:t>
            </w:r>
            <w:r/>
          </w:p>
        </w:tc>
      </w:tr>
    </w:tbl>
    <w:p w14:paraId="18204603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 exceptions should be logged with a correlation or task identifier. User-facing responses should provide a useful explanation without revealing credentials, stack traces or sensitive implementation details.</w:t>
      </w:r>
      <w:r/>
    </w:p>
    <w:p w14:paraId="301E1D8F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3.8.7 Testing strategy for module boundaries</w:t>
      </w:r>
      <w:r/>
    </w:p>
    <w:p w14:paraId="00469F50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interface needs tests at the level where its contract matters.</w:t>
      </w:r>
      <w:r/>
    </w:p>
    <w:p w14:paraId="412C01E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Unit tests: Task-state transitions, permission evaluation, argument validation and retry decisions.</w:t>
      </w:r>
      <w:r/>
    </w:p>
    <w:p w14:paraId="4E4AB81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Integration tests: Database transactions, repository behavior, task persistence and model-adapter integration.</w:t>
      </w:r>
      <w:r/>
    </w:p>
    <w:p w14:paraId="2010AB5E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Contract tests: Backend and Windows bridge agree on request fields, response fields and error handling.</w:t>
      </w:r>
      <w:r/>
    </w:p>
    <w:p w14:paraId="4BCE334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End-to-end tests: A terminal request results in a verified operation on the correct Windows computer.</w:t>
      </w:r>
      <w:r/>
    </w:p>
    <w:p w14:paraId="217C5B95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tests: Forged device IDs, unauthorized paths, replayed approvals and cross-user access attempts are rejected.</w:t>
      </w:r>
      <w:r/>
    </w:p>
    <w:p w14:paraId="4E335C4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 tests: Database unavailable, bridge offline, model timeout, interrupted execution and uncertain write outcome.</w:t>
      </w:r>
      <w:r/>
    </w:p>
    <w:p w14:paraId="4C1A3646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Tests should not require a real model for every run. Most core tests should use deterministic fake model responses and a simulated bridge, with a smaller set of real integration tests validating the actual environment.</w:t>
      </w:r>
      <w:r/>
    </w:p>
    <w:p w14:paraId="114F6026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3.8.8 Parallel development across the three-person team</w:t>
      </w:r>
      <w:r/>
    </w:p>
    <w:p w14:paraId="695CA268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architecture should let the team work concurrently while keeping shared interfaces stable.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21"/>
        <w:gridCol w:w="4204"/>
        <w:gridCol w:w="302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</w:tcPr>
          <w:p w14:paraId="28F94EBE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Owner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4" w:type="dxa"/>
            <w:vAlign w:val="center"/>
          </w:tcPr>
          <w:p w14:paraId="1BA020E1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Primary responsibility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6E55676B">
            <w:pP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Deliverable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</w:tcPr>
          <w:p w14:paraId="0273F8A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1 — Backend and execution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4" w:type="dxa"/>
            <w:vAlign w:val="center"/>
          </w:tcPr>
          <w:p w14:paraId="25A18AD5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lifecycle, persistence, orchestrator, concurrency and recovery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5266CA2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Reliable task execution with tested state transitions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</w:tcPr>
          <w:p w14:paraId="6E323F2A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2 — Windows integration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4" w:type="dxa"/>
            <w:vAlign w:val="center"/>
          </w:tcPr>
          <w:p w14:paraId="45A27907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Device registration integration, bridge, filesystem tools, application launching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2380BFEB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Restricted Windows operations and bridge contract tests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</w:tcPr>
          <w:p w14:paraId="3A4593A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 3 — AI and context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04" w:type="dxa"/>
            <w:vAlign w:val="center"/>
          </w:tcPr>
          <w:p w14:paraId="21B66D0C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Model adapter, planning, structured tool proposals and memory retrieval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9" w:type="dxa"/>
            <w:vAlign w:val="center"/>
          </w:tcPr>
          <w:p w14:paraId="0B2F21B6">
            <w:pP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Testable planning and context services</w:t>
            </w:r>
            <w:r/>
          </w:p>
        </w:tc>
      </w:tr>
    </w:tbl>
    <w:p w14:paraId="509D3554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proposed ownership boundaries. Everyone should review security-sensitive code and understand the end-to-end architecture. Before parallel work begins, the team should agree on the shared data contracts so each developer can use a mock implementat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ion while another component is still being built.</w:t>
      </w:r>
      <w:r/>
    </w:p>
    <w:p w14:paraId="65E3D17C">
      <w:pPr>
        <w:pStyle w:val="140"/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3.8.9 Decisions and acceptance criteria</w:t>
      </w:r>
      <w:r/>
    </w:p>
    <w:p w14:paraId="7DC2F291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decisions are now proposed for the architecture baseline:</w:t>
      </w:r>
      <w:r/>
    </w:p>
    <w:p w14:paraId="258E657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modular monolith for the shared FastAPI backend.</w:t>
      </w:r>
      <w:r/>
    </w:p>
    <w:p w14:paraId="1909C08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each Windows bridge as a separate process on its corresponding device.</w:t>
      </w:r>
      <w:r/>
    </w:p>
    <w:p w14:paraId="0899156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Separate AI planning from authorization and execution.</w:t>
      </w:r>
      <w:r/>
    </w:p>
    <w:p w14:paraId="15616209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explicit component and tool contracts.</w:t>
      </w:r>
      <w:r/>
    </w:p>
    <w:p w14:paraId="1CCAEA02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 components independently with deterministic mocks.</w:t>
      </w:r>
      <w:r/>
    </w:p>
    <w:p w14:paraId="32868376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Assign primary ownership across the three-person team.</w:t>
      </w:r>
      <w:r/>
    </w:p>
    <w:p w14:paraId="68B66D8D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Still open:</w:t>
      </w:r>
      <w:r/>
    </w:p>
    <w:p w14:paraId="6C69A46C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Exact package and module names.</w:t>
      </w:r>
      <w:r/>
    </w:p>
    <w:p w14:paraId="18F3AE38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 API schemas and authentication protocol.</w:t>
      </w:r>
      <w:r/>
    </w:p>
    <w:p w14:paraId="796E081B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Database schema and transaction boundaries.</w:t>
      </w:r>
      <w:r/>
    </w:p>
    <w:p w14:paraId="295AFE9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Bridge transport and connection management.</w:t>
      </w:r>
      <w:r/>
    </w:p>
    <w:p w14:paraId="08BDF7B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need for a separate worker process or durable queue.</w:t>
      </w:r>
      <w:r/>
    </w:p>
    <w:p w14:paraId="217AD201">
      <w:pPr>
        <w:pStyle w:val="668"/>
        <w:numPr>
          <w:ilvl w:val="0"/>
          <w:numId w:val="3"/>
        </w:numP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Deployment host and model placement.</w:t>
      </w:r>
      <w:r/>
    </w:p>
    <w:p w14:paraId="247C1F1B">
      <w:pP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should finalize those in the relevant design sections instead of making premature decisions here.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B0B2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B5173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C7C93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reddy</dc:creator>
  <cp:revision>1</cp:revision>
  <dcterms:created xsi:type="dcterms:W3CDTF">2026-10-20T05:41:53Z</dcterms:created>
  <dcterms:modified xsi:type="dcterms:W3CDTF">2026-10-22T13:10:34Z</dcterms:modified>
</cp:coreProperties>
</file>