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4C2429">
      <w:pPr>
        <w:pStyle w:val="140"/>
        <w:spacing/>
        <w:ind w:right="0" w:firstLine="0" w:left="0"/>
        <w:rPr/>
      </w:pPr>
      <w:r>
        <w:rPr>
          <w:rFonts w:ascii="Times New Roman" w:hAnsi="Times New Roman" w:eastAsia="Times New Roman" w:cs="Times New Roman"/>
          <w:b/>
          <w:color w:val="000000"/>
          <w:sz w:val="36"/>
        </w:rPr>
        <w:t xml:space="preserve">04.01.1 Purpose</w:t>
      </w:r>
      <w:r/>
    </w:p>
    <w:p w14:paraId="6B6D8854">
      <w:pPr>
        <w:spacing/>
        <w:ind w:right="0" w:firstLine="0" w:left="0"/>
        <w:rPr/>
      </w:pPr>
      <w:r>
        <w:rPr>
          <w:rFonts w:ascii="Times New Roman" w:hAnsi="Times New Roman" w:eastAsia="Times New Roman" w:cs="Times New Roman"/>
          <w:color w:val="000000"/>
          <w:sz w:val="24"/>
        </w:rPr>
        <w:t xml:space="preserve">NEXUS now has a broad architecture specification. The next task is to turn its unresolved questions into explicit engineering decisions before the team commits to detailed implementation.</w:t>
      </w:r>
      <w:r/>
    </w:p>
    <w:p w14:paraId="0901EEB8">
      <w:pPr>
        <w:spacing/>
        <w:ind w:right="0" w:firstLine="0" w:left="0"/>
        <w:rPr/>
      </w:pPr>
      <w:r>
        <w:rPr>
          <w:rFonts w:ascii="Times New Roman" w:hAnsi="Times New Roman" w:eastAsia="Times New Roman" w:cs="Times New Roman"/>
          <w:color w:val="000000"/>
          <w:sz w:val="24"/>
        </w:rPr>
        <w:t xml:space="preserve">An open question should not remain buried in prose across dozens of sections. Each important decision needs:</w:t>
      </w:r>
      <w:r/>
    </w:p>
    <w:p w14:paraId="61AFA307">
      <w:pPr>
        <w:pStyle w:val="668"/>
        <w:numPr>
          <w:ilvl w:val="0"/>
          <w:numId w:val="1"/>
        </w:numPr>
        <w:spacing/>
        <w:ind w:right="0"/>
        <w:jc w:val="left"/>
        <w:rPr/>
      </w:pPr>
      <w:r>
        <w:rPr>
          <w:rFonts w:ascii="Times New Roman" w:hAnsi="Times New Roman" w:eastAsia="Times New Roman" w:cs="Times New Roman"/>
          <w:color w:val="000000"/>
          <w:sz w:val="24"/>
        </w:rPr>
        <w:t xml:space="preserve">A clearly stated question.</w:t>
      </w:r>
      <w:r/>
    </w:p>
    <w:p w14:paraId="584267A6">
      <w:pPr>
        <w:pStyle w:val="668"/>
        <w:numPr>
          <w:ilvl w:val="0"/>
          <w:numId w:val="1"/>
        </w:numPr>
        <w:spacing/>
        <w:ind w:right="0"/>
        <w:jc w:val="left"/>
        <w:rPr/>
      </w:pPr>
      <w:r>
        <w:rPr>
          <w:rFonts w:ascii="Times New Roman" w:hAnsi="Times New Roman" w:eastAsia="Times New Roman" w:cs="Times New Roman"/>
          <w:color w:val="000000"/>
          <w:sz w:val="24"/>
        </w:rPr>
        <w:t xml:space="preserve">The options being considered.</w:t>
      </w:r>
      <w:r/>
    </w:p>
    <w:p w14:paraId="7F64D99B">
      <w:pPr>
        <w:pStyle w:val="668"/>
        <w:numPr>
          <w:ilvl w:val="0"/>
          <w:numId w:val="1"/>
        </w:numPr>
        <w:spacing/>
        <w:ind w:right="0"/>
        <w:jc w:val="left"/>
        <w:rPr/>
      </w:pPr>
      <w:r>
        <w:rPr>
          <w:rFonts w:ascii="Times New Roman" w:hAnsi="Times New Roman" w:eastAsia="Times New Roman" w:cs="Times New Roman"/>
          <w:color w:val="000000"/>
          <w:sz w:val="24"/>
        </w:rPr>
        <w:t xml:space="preserve">A recommended direction, if the available evidence supports one.</w:t>
      </w:r>
      <w:r/>
    </w:p>
    <w:p w14:paraId="662AF482">
      <w:pPr>
        <w:pStyle w:val="668"/>
        <w:numPr>
          <w:ilvl w:val="0"/>
          <w:numId w:val="1"/>
        </w:numPr>
        <w:spacing/>
        <w:ind w:right="0"/>
        <w:jc w:val="left"/>
        <w:rPr/>
      </w:pPr>
      <w:r>
        <w:rPr>
          <w:rFonts w:ascii="Times New Roman" w:hAnsi="Times New Roman" w:eastAsia="Times New Roman" w:cs="Times New Roman"/>
          <w:color w:val="000000"/>
          <w:sz w:val="24"/>
        </w:rPr>
        <w:t xml:space="preserve">The evidence needed to confirm or reject that recommendation.</w:t>
      </w:r>
      <w:r/>
    </w:p>
    <w:p w14:paraId="41984DB1">
      <w:pPr>
        <w:pStyle w:val="668"/>
        <w:numPr>
          <w:ilvl w:val="0"/>
          <w:numId w:val="1"/>
        </w:numPr>
        <w:spacing/>
        <w:ind w:right="0"/>
        <w:jc w:val="left"/>
        <w:rPr/>
      </w:pPr>
      <w:r>
        <w:rPr>
          <w:rFonts w:ascii="Times New Roman" w:hAnsi="Times New Roman" w:eastAsia="Times New Roman" w:cs="Times New Roman"/>
          <w:color w:val="000000"/>
          <w:sz w:val="24"/>
        </w:rPr>
        <w:t xml:space="preserve">An accountable owner.</w:t>
      </w:r>
      <w:r/>
    </w:p>
    <w:p w14:paraId="53E368E8">
      <w:pPr>
        <w:pStyle w:val="668"/>
        <w:numPr>
          <w:ilvl w:val="0"/>
          <w:numId w:val="1"/>
        </w:numPr>
        <w:spacing/>
        <w:ind w:right="0"/>
        <w:jc w:val="left"/>
        <w:rPr/>
      </w:pPr>
      <w:r>
        <w:rPr>
          <w:rFonts w:ascii="Times New Roman" w:hAnsi="Times New Roman" w:eastAsia="Times New Roman" w:cs="Times New Roman"/>
          <w:color w:val="000000"/>
          <w:sz w:val="24"/>
        </w:rPr>
        <w:t xml:space="preserve">A deadline or dependency.</w:t>
      </w:r>
      <w:r/>
    </w:p>
    <w:p w14:paraId="2A8CF371">
      <w:pPr>
        <w:pStyle w:val="668"/>
        <w:numPr>
          <w:ilvl w:val="0"/>
          <w:numId w:val="1"/>
        </w:numPr>
        <w:spacing/>
        <w:ind w:right="0"/>
        <w:jc w:val="left"/>
        <w:rPr/>
      </w:pPr>
      <w:r>
        <w:rPr>
          <w:rFonts w:ascii="Times New Roman" w:hAnsi="Times New Roman" w:eastAsia="Times New Roman" w:cs="Times New Roman"/>
          <w:color w:val="000000"/>
          <w:sz w:val="24"/>
        </w:rPr>
        <w:t xml:space="preserve">A record of the final decision and its consequences.</w:t>
      </w:r>
      <w:r/>
    </w:p>
    <w:p w14:paraId="463AA57E">
      <w:pPr>
        <w:spacing/>
        <w:ind w:right="0" w:firstLine="0" w:left="0"/>
        <w:rPr/>
      </w:pPr>
      <w:r>
        <w:rPr>
          <w:rFonts w:ascii="Times New Roman" w:hAnsi="Times New Roman" w:eastAsia="Times New Roman" w:cs="Times New Roman"/>
          <w:color w:val="000000"/>
          <w:sz w:val="24"/>
        </w:rPr>
        <w:t xml:space="preserve">This is especially important for NEXUS because the shared host, AMD GPU, Windows bridge, AI runtime, database and recovery model interact. A premature decision in one area can force unnecessary redesign elsewhere.</w:t>
      </w:r>
      <w:r/>
    </w:p>
    <w:p w14:paraId="1F5B38E7">
      <w:pPr>
        <w:spacing/>
        <w:ind w:right="0" w:firstLine="0" w:left="0"/>
        <w:rPr/>
      </w:pPr>
      <w:r>
        <w:rPr>
          <w:rFonts w:ascii="Times New Roman" w:hAnsi="Times New Roman" w:eastAsia="Times New Roman" w:cs="Times New Roman"/>
          <w:color w:val="000000"/>
          <w:sz w:val="24"/>
        </w:rPr>
        <w:t xml:space="preserve">Rule: a recommendation is not a confirmed architectural decision until its owner records the evidence and the team accepts the result.</w:t>
      </w:r>
      <w:r/>
    </w:p>
    <w:p w14:paraId="77B74F5D">
      <w:pPr>
        <w:pStyle w:val="140"/>
        <w:spacing/>
        <w:ind w:right="0" w:firstLine="0" w:left="0"/>
        <w:rPr/>
      </w:pPr>
      <w:r>
        <w:rPr>
          <w:rFonts w:ascii="Times New Roman" w:hAnsi="Times New Roman" w:eastAsia="Times New Roman" w:cs="Times New Roman"/>
          <w:b/>
          <w:color w:val="000000"/>
          <w:sz w:val="36"/>
        </w:rPr>
        <w:t xml:space="preserve">04.01.2 Decision statuses</w:t>
      </w:r>
      <w:r/>
    </w:p>
    <w:p w14:paraId="3E6CB8AD">
      <w:pPr>
        <w:spacing/>
        <w:ind w:right="0" w:firstLine="0" w:left="0"/>
        <w:rPr/>
      </w:pPr>
      <w:r>
        <w:rPr>
          <w:rFonts w:ascii="Times New Roman" w:hAnsi="Times New Roman" w:eastAsia="Times New Roman" w:cs="Times New Roman"/>
          <w:color w:val="000000"/>
          <w:sz w:val="24"/>
        </w:rPr>
        <w:t xml:space="preserve">Use four statuses throughout the project.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93"/>
        <w:gridCol w:w="7405"/>
      </w:tblGrid>
      <w:tr>
        <w:trPr/>
        <w:tc>
          <w:tcPr>
            <w:tcBorders/>
            <w:tcMar>
              <w:left w:w="15" w:type="dxa"/>
              <w:top w:w="15" w:type="dxa"/>
              <w:right w:w="15" w:type="dxa"/>
              <w:bottom w:w="15" w:type="dxa"/>
            </w:tcMar>
            <w:tcW w:w="1093" w:type="dxa"/>
            <w:vAlign w:val="center"/>
          </w:tcPr>
          <w:p w14:paraId="6F8D3F87">
            <w:pPr>
              <w:spacing/>
              <w:ind w:right="0" w:firstLine="0" w:left="0"/>
              <w:jc w:val="center"/>
              <w:rPr/>
            </w:pPr>
            <w:r>
              <w:rPr>
                <w:rFonts w:ascii="Times New Roman" w:hAnsi="Times New Roman" w:eastAsia="Times New Roman" w:cs="Times New Roman"/>
                <w:b/>
                <w:color w:val="000000"/>
                <w:sz w:val="24"/>
              </w:rPr>
              <w:t xml:space="preserve">Status</w:t>
            </w:r>
            <w:r/>
          </w:p>
        </w:tc>
        <w:tc>
          <w:tcPr>
            <w:tcBorders/>
            <w:tcMar>
              <w:left w:w="15" w:type="dxa"/>
              <w:top w:w="15" w:type="dxa"/>
              <w:right w:w="15" w:type="dxa"/>
              <w:bottom w:w="15" w:type="dxa"/>
            </w:tcMar>
            <w:tcW w:w="7405" w:type="dxa"/>
            <w:vAlign w:val="center"/>
          </w:tcPr>
          <w:p w14:paraId="77F4B248">
            <w:pPr>
              <w:spacing/>
              <w:ind w:right="0" w:firstLine="0" w:left="0"/>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093" w:type="dxa"/>
            <w:vAlign w:val="center"/>
          </w:tcPr>
          <w:p w14:paraId="5E089A5F">
            <w:pPr>
              <w:spacing/>
              <w:ind w:right="0" w:firstLine="0" w:left="0"/>
              <w:rPr/>
            </w:pPr>
            <w:r>
              <w:rPr>
                <w:rFonts w:ascii="Times New Roman" w:hAnsi="Times New Roman" w:eastAsia="Times New Roman" w:cs="Times New Roman"/>
                <w:color w:val="000000"/>
                <w:sz w:val="24"/>
              </w:rPr>
              <w:t xml:space="preserve">Confirmed</w:t>
            </w:r>
            <w:r/>
          </w:p>
        </w:tc>
        <w:tc>
          <w:tcPr>
            <w:tcBorders/>
            <w:tcMar>
              <w:left w:w="15" w:type="dxa"/>
              <w:top w:w="15" w:type="dxa"/>
              <w:right w:w="15" w:type="dxa"/>
              <w:bottom w:w="15" w:type="dxa"/>
            </w:tcMar>
            <w:tcW w:w="7405" w:type="dxa"/>
            <w:vAlign w:val="center"/>
          </w:tcPr>
          <w:p w14:paraId="7AA5DCF9">
            <w:pPr>
              <w:spacing/>
              <w:ind w:right="0" w:firstLine="0" w:left="0"/>
              <w:rPr/>
            </w:pPr>
            <w:r>
              <w:rPr>
                <w:rFonts w:ascii="Times New Roman" w:hAnsi="Times New Roman" w:eastAsia="Times New Roman" w:cs="Times New Roman"/>
                <w:color w:val="000000"/>
                <w:sz w:val="24"/>
              </w:rPr>
              <w:t xml:space="preserve">Explicitly agreed or established by reliable evidence</w:t>
            </w:r>
            <w:r/>
          </w:p>
        </w:tc>
      </w:tr>
      <w:tr>
        <w:trPr/>
        <w:tc>
          <w:tcPr>
            <w:tcBorders/>
            <w:tcMar>
              <w:left w:w="15" w:type="dxa"/>
              <w:top w:w="15" w:type="dxa"/>
              <w:right w:w="15" w:type="dxa"/>
              <w:bottom w:w="15" w:type="dxa"/>
            </w:tcMar>
            <w:tcW w:w="1093" w:type="dxa"/>
            <w:vAlign w:val="center"/>
          </w:tcPr>
          <w:p w14:paraId="1C5FDC36">
            <w:pPr>
              <w:spacing/>
              <w:ind w:right="0" w:firstLine="0" w:left="0"/>
              <w:rPr/>
            </w:pPr>
            <w:r>
              <w:rPr>
                <w:rFonts w:ascii="Times New Roman" w:hAnsi="Times New Roman" w:eastAsia="Times New Roman" w:cs="Times New Roman"/>
                <w:color w:val="000000"/>
                <w:sz w:val="24"/>
              </w:rPr>
              <w:t xml:space="preserve">Provisional</w:t>
            </w:r>
            <w:r/>
          </w:p>
        </w:tc>
        <w:tc>
          <w:tcPr>
            <w:tcBorders/>
            <w:tcMar>
              <w:left w:w="15" w:type="dxa"/>
              <w:top w:w="15" w:type="dxa"/>
              <w:right w:w="15" w:type="dxa"/>
              <w:bottom w:w="15" w:type="dxa"/>
            </w:tcMar>
            <w:tcW w:w="7405" w:type="dxa"/>
            <w:vAlign w:val="center"/>
          </w:tcPr>
          <w:p w14:paraId="7A490C34">
            <w:pPr>
              <w:spacing/>
              <w:ind w:right="0" w:firstLine="0" w:left="0"/>
              <w:rPr/>
            </w:pPr>
            <w:r>
              <w:rPr>
                <w:rFonts w:ascii="Times New Roman" w:hAnsi="Times New Roman" w:eastAsia="Times New Roman" w:cs="Times New Roman"/>
                <w:color w:val="000000"/>
                <w:sz w:val="24"/>
              </w:rPr>
              <w:t xml:space="preserve">Recommended for planning, but still requires validation</w:t>
            </w:r>
            <w:r/>
          </w:p>
        </w:tc>
      </w:tr>
      <w:tr>
        <w:trPr/>
        <w:tc>
          <w:tcPr>
            <w:tcBorders/>
            <w:tcMar>
              <w:left w:w="15" w:type="dxa"/>
              <w:top w:w="15" w:type="dxa"/>
              <w:right w:w="15" w:type="dxa"/>
              <w:bottom w:w="15" w:type="dxa"/>
            </w:tcMar>
            <w:tcW w:w="1093" w:type="dxa"/>
            <w:vAlign w:val="center"/>
          </w:tcPr>
          <w:p w14:paraId="0E5F1127">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05" w:type="dxa"/>
            <w:vAlign w:val="center"/>
          </w:tcPr>
          <w:p w14:paraId="5EBE8C30">
            <w:pPr>
              <w:spacing/>
              <w:ind w:right="0" w:firstLine="0" w:left="0"/>
              <w:rPr/>
            </w:pPr>
            <w:r>
              <w:rPr>
                <w:rFonts w:ascii="Times New Roman" w:hAnsi="Times New Roman" w:eastAsia="Times New Roman" w:cs="Times New Roman"/>
                <w:color w:val="000000"/>
                <w:sz w:val="24"/>
              </w:rPr>
              <w:t xml:space="preserve">Multiple viable options remain; no final selection</w:t>
            </w:r>
            <w:r/>
          </w:p>
        </w:tc>
      </w:tr>
      <w:tr>
        <w:trPr/>
        <w:tc>
          <w:tcPr>
            <w:tcBorders/>
            <w:tcMar>
              <w:left w:w="15" w:type="dxa"/>
              <w:top w:w="15" w:type="dxa"/>
              <w:right w:w="15" w:type="dxa"/>
              <w:bottom w:w="15" w:type="dxa"/>
            </w:tcMar>
            <w:tcW w:w="1093" w:type="dxa"/>
            <w:vAlign w:val="center"/>
          </w:tcPr>
          <w:p w14:paraId="4EF644BD">
            <w:pPr>
              <w:spacing/>
              <w:ind w:right="0" w:firstLine="0" w:left="0"/>
              <w:rPr/>
            </w:pPr>
            <w:r>
              <w:rPr>
                <w:rFonts w:ascii="Times New Roman" w:hAnsi="Times New Roman" w:eastAsia="Times New Roman" w:cs="Times New Roman"/>
                <w:color w:val="000000"/>
                <w:sz w:val="24"/>
              </w:rPr>
              <w:t xml:space="preserve">Blocked</w:t>
            </w:r>
            <w:r/>
          </w:p>
        </w:tc>
        <w:tc>
          <w:tcPr>
            <w:tcBorders/>
            <w:tcMar>
              <w:left w:w="15" w:type="dxa"/>
              <w:top w:w="15" w:type="dxa"/>
              <w:right w:w="15" w:type="dxa"/>
              <w:bottom w:w="15" w:type="dxa"/>
            </w:tcMar>
            <w:tcW w:w="7405" w:type="dxa"/>
            <w:vAlign w:val="center"/>
          </w:tcPr>
          <w:p w14:paraId="5225F837">
            <w:pPr>
              <w:spacing/>
              <w:ind w:right="0" w:firstLine="0" w:left="0"/>
              <w:rPr/>
            </w:pPr>
            <w:r>
              <w:rPr>
                <w:rFonts w:ascii="Times New Roman" w:hAnsi="Times New Roman" w:eastAsia="Times New Roman" w:cs="Times New Roman"/>
                <w:color w:val="000000"/>
                <w:sz w:val="24"/>
              </w:rPr>
              <w:t xml:space="preserve">Cannot be decided responsibly until a dependency or missing fact is resolved</w:t>
            </w:r>
            <w:r/>
          </w:p>
        </w:tc>
      </w:tr>
    </w:tbl>
    <w:p w14:paraId="622E456E">
      <w:pPr>
        <w:spacing/>
        <w:ind w:right="0" w:firstLine="0" w:left="0"/>
        <w:rPr/>
      </w:pPr>
      <w:r>
        <w:rPr>
          <w:rFonts w:ascii="Times New Roman" w:hAnsi="Times New Roman" w:eastAsia="Times New Roman" w:cs="Times New Roman"/>
          <w:color w:val="000000"/>
          <w:sz w:val="24"/>
        </w:rPr>
        <w:t xml:space="preserve">For example, the team has confirmed a local-first AI preference and a designated inference computer. The exact model and GPU acceleration path remain open because the AMD GPU model and available VRAM have not yet been established.</w:t>
      </w:r>
      <w:r/>
    </w:p>
    <w:p w14:paraId="1E4A3B5C">
      <w:pPr>
        <w:spacing/>
        <w:ind w:right="0" w:firstLine="0" w:left="0"/>
        <w:rPr/>
      </w:pPr>
      <w:r>
        <w:rPr>
          <w:rFonts w:ascii="Times New Roman" w:hAnsi="Times New Roman" w:eastAsia="Times New Roman" w:cs="Times New Roman"/>
          <w:color w:val="000000"/>
          <w:sz w:val="24"/>
        </w:rPr>
        <w:t xml:space="preserve">Do not mark a decision confirmed simply because a developer started implementing one option.</w:t>
      </w:r>
      <w:r/>
    </w:p>
    <w:p w14:paraId="5A474D4C">
      <w:pPr>
        <w:pStyle w:val="140"/>
        <w:spacing/>
        <w:ind w:right="0" w:firstLine="0" w:left="0"/>
        <w:rPr/>
      </w:pPr>
      <w:r>
        <w:rPr>
          <w:rFonts w:ascii="Times New Roman" w:hAnsi="Times New Roman" w:eastAsia="Times New Roman" w:cs="Times New Roman"/>
          <w:b/>
          <w:color w:val="000000"/>
          <w:sz w:val="36"/>
        </w:rPr>
        <w:t xml:space="preserve">04.01.3 Prioritized decision register</w:t>
      </w:r>
      <w:r/>
    </w:p>
    <w:p w14:paraId="3695A6E5">
      <w:pPr>
        <w:spacing/>
        <w:ind w:right="0" w:firstLine="0" w:left="0"/>
        <w:rPr/>
      </w:pPr>
      <w:r>
        <w:rPr>
          <w:rFonts w:ascii="Times New Roman" w:hAnsi="Times New Roman" w:eastAsia="Times New Roman" w:cs="Times New Roman"/>
          <w:color w:val="000000"/>
          <w:sz w:val="24"/>
        </w:rPr>
        <w:t xml:space="preserve">The following register identifies the decisions that can materially affect architecture, security, cost or the 10–12-week schedule.</w:t>
      </w:r>
      <w:r/>
    </w:p>
    <w:p w14:paraId="00EC25D8">
      <w:pPr>
        <w:spacing/>
        <w:ind w:right="0" w:firstLine="0" w:left="0"/>
        <w:rPr/>
      </w:pPr>
      <w:r>
        <w:rPr>
          <w:rFonts w:ascii="Times New Roman" w:hAnsi="Times New Roman" w:eastAsia="Times New Roman" w:cs="Times New Roman"/>
          <w:color w:val="000000"/>
          <w:sz w:val="24"/>
        </w:rPr>
        <w:t xml:space="preserve">Priority P0 = resolve before dependent implementation; P1 = resolve before feature integration; P2 = resolve when the need is demonstrated.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67"/>
        <w:gridCol w:w="4494"/>
        <w:gridCol w:w="3249"/>
        <w:gridCol w:w="745"/>
      </w:tblGrid>
      <w:tr>
        <w:trPr/>
        <w:tc>
          <w:tcPr>
            <w:tcBorders/>
            <w:tcMar>
              <w:left w:w="15" w:type="dxa"/>
              <w:top w:w="15" w:type="dxa"/>
              <w:right w:w="15" w:type="dxa"/>
              <w:bottom w:w="15" w:type="dxa"/>
            </w:tcMar>
            <w:tcW w:w="867" w:type="dxa"/>
            <w:vAlign w:val="center"/>
          </w:tcPr>
          <w:p w14:paraId="0E10DC75">
            <w:pPr>
              <w:spacing/>
              <w:ind w:right="0" w:firstLine="0" w:left="0"/>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4494" w:type="dxa"/>
            <w:vAlign w:val="center"/>
          </w:tcPr>
          <w:p w14:paraId="3436277A">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3249" w:type="dxa"/>
            <w:vAlign w:val="center"/>
          </w:tcPr>
          <w:p w14:paraId="56821025">
            <w:pPr>
              <w:spacing/>
              <w:ind w:right="0" w:firstLine="0" w:left="0"/>
              <w:jc w:val="center"/>
              <w:rPr/>
            </w:pPr>
            <w:r>
              <w:rPr>
                <w:rFonts w:ascii="Times New Roman" w:hAnsi="Times New Roman" w:eastAsia="Times New Roman" w:cs="Times New Roman"/>
                <w:b/>
                <w:color w:val="000000"/>
                <w:sz w:val="24"/>
              </w:rPr>
              <w:t xml:space="preserve">Current status</w:t>
            </w:r>
            <w:r/>
          </w:p>
        </w:tc>
        <w:tc>
          <w:tcPr>
            <w:tcBorders/>
            <w:tcMar>
              <w:left w:w="15" w:type="dxa"/>
              <w:top w:w="15" w:type="dxa"/>
              <w:right w:w="15" w:type="dxa"/>
              <w:bottom w:w="15" w:type="dxa"/>
            </w:tcMar>
            <w:tcW w:w="745" w:type="dxa"/>
            <w:vAlign w:val="center"/>
          </w:tcPr>
          <w:p w14:paraId="462F829A">
            <w:pPr>
              <w:spacing/>
              <w:ind w:right="0" w:firstLine="0" w:left="0"/>
              <w:jc w:val="center"/>
              <w:rPr/>
            </w:pPr>
            <w:r>
              <w:rPr>
                <w:rFonts w:ascii="Times New Roman" w:hAnsi="Times New Roman" w:eastAsia="Times New Roman" w:cs="Times New Roman"/>
                <w:b/>
                <w:color w:val="000000"/>
                <w:sz w:val="24"/>
              </w:rPr>
              <w:t xml:space="preserve">Priority</w:t>
            </w:r>
            <w:r/>
          </w:p>
        </w:tc>
      </w:tr>
      <w:tr>
        <w:trPr/>
        <w:tc>
          <w:tcPr>
            <w:tcBorders/>
            <w:tcMar>
              <w:left w:w="15" w:type="dxa"/>
              <w:top w:w="15" w:type="dxa"/>
              <w:right w:w="15" w:type="dxa"/>
              <w:bottom w:w="15" w:type="dxa"/>
            </w:tcMar>
            <w:tcW w:w="867" w:type="dxa"/>
            <w:vAlign w:val="center"/>
          </w:tcPr>
          <w:p w14:paraId="0B441E53">
            <w:pPr>
              <w:spacing/>
              <w:ind w:right="0" w:firstLine="0" w:left="0"/>
              <w:rPr/>
            </w:pPr>
            <w:r>
              <w:rPr>
                <w:rFonts w:ascii="Times New Roman" w:hAnsi="Times New Roman" w:eastAsia="Times New Roman" w:cs="Times New Roman"/>
                <w:color w:val="000000"/>
                <w:sz w:val="24"/>
              </w:rPr>
              <w:t xml:space="preserve">ADR-001</w:t>
            </w:r>
            <w:r/>
          </w:p>
        </w:tc>
        <w:tc>
          <w:tcPr>
            <w:tcBorders/>
            <w:tcMar>
              <w:left w:w="15" w:type="dxa"/>
              <w:top w:w="15" w:type="dxa"/>
              <w:right w:w="15" w:type="dxa"/>
              <w:bottom w:w="15" w:type="dxa"/>
            </w:tcMar>
            <w:tcW w:w="4494" w:type="dxa"/>
            <w:vAlign w:val="center"/>
          </w:tcPr>
          <w:p w14:paraId="478AD5A1">
            <w:pPr>
              <w:spacing/>
              <w:ind w:right="0" w:firstLine="0" w:left="0"/>
              <w:rPr/>
            </w:pPr>
            <w:r>
              <w:rPr>
                <w:rFonts w:ascii="Times New Roman" w:hAnsi="Times New Roman" w:eastAsia="Times New Roman" w:cs="Times New Roman"/>
                <w:color w:val="000000"/>
                <w:sz w:val="24"/>
              </w:rPr>
              <w:t xml:space="preserve">Shared backend host and operating environment</w:t>
            </w:r>
            <w:r/>
          </w:p>
        </w:tc>
        <w:tc>
          <w:tcPr>
            <w:tcBorders/>
            <w:tcMar>
              <w:left w:w="15" w:type="dxa"/>
              <w:top w:w="15" w:type="dxa"/>
              <w:right w:w="15" w:type="dxa"/>
              <w:bottom w:w="15" w:type="dxa"/>
            </w:tcMar>
            <w:tcW w:w="3249" w:type="dxa"/>
            <w:vAlign w:val="center"/>
          </w:tcPr>
          <w:p w14:paraId="50C8640B">
            <w:pPr>
              <w:spacing/>
              <w:ind w:right="0" w:firstLine="0" w:left="0"/>
              <w:rPr/>
            </w:pPr>
            <w:r>
              <w:rPr>
                <w:rFonts w:ascii="Times New Roman" w:hAnsi="Times New Roman" w:eastAsia="Times New Roman" w:cs="Times New Roman"/>
                <w:color w:val="000000"/>
                <w:sz w:val="24"/>
              </w:rPr>
              <w:t xml:space="preserve">Provisional</w:t>
            </w:r>
            <w:r/>
          </w:p>
        </w:tc>
        <w:tc>
          <w:tcPr>
            <w:tcBorders/>
            <w:tcMar>
              <w:left w:w="15" w:type="dxa"/>
              <w:top w:w="15" w:type="dxa"/>
              <w:right w:w="15" w:type="dxa"/>
              <w:bottom w:w="15" w:type="dxa"/>
            </w:tcMar>
            <w:tcW w:w="745" w:type="dxa"/>
            <w:vAlign w:val="center"/>
          </w:tcPr>
          <w:p w14:paraId="6A732C8E">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0B797DB1">
            <w:pPr>
              <w:spacing/>
              <w:ind w:right="0" w:firstLine="0" w:left="0"/>
              <w:rPr/>
            </w:pPr>
            <w:r>
              <w:rPr>
                <w:rFonts w:ascii="Times New Roman" w:hAnsi="Times New Roman" w:eastAsia="Times New Roman" w:cs="Times New Roman"/>
                <w:color w:val="000000"/>
                <w:sz w:val="24"/>
              </w:rPr>
              <w:t xml:space="preserve">ADR-002</w:t>
            </w:r>
            <w:r/>
          </w:p>
        </w:tc>
        <w:tc>
          <w:tcPr>
            <w:tcBorders/>
            <w:tcMar>
              <w:left w:w="15" w:type="dxa"/>
              <w:top w:w="15" w:type="dxa"/>
              <w:right w:w="15" w:type="dxa"/>
              <w:bottom w:w="15" w:type="dxa"/>
            </w:tcMar>
            <w:tcW w:w="4494" w:type="dxa"/>
            <w:vAlign w:val="center"/>
          </w:tcPr>
          <w:p w14:paraId="53D1FCA3">
            <w:pPr>
              <w:spacing/>
              <w:ind w:right="0" w:firstLine="0" w:left="0"/>
              <w:rPr/>
            </w:pPr>
            <w:r>
              <w:rPr>
                <w:rFonts w:ascii="Times New Roman" w:hAnsi="Times New Roman" w:eastAsia="Times New Roman" w:cs="Times New Roman"/>
                <w:color w:val="000000"/>
                <w:sz w:val="24"/>
              </w:rPr>
              <w:t xml:space="preserve">AMD GPU compatibility and AI inference runtime</w:t>
            </w:r>
            <w:r/>
          </w:p>
        </w:tc>
        <w:tc>
          <w:tcPr>
            <w:tcBorders/>
            <w:tcMar>
              <w:left w:w="15" w:type="dxa"/>
              <w:top w:w="15" w:type="dxa"/>
              <w:right w:w="15" w:type="dxa"/>
              <w:bottom w:w="15" w:type="dxa"/>
            </w:tcMar>
            <w:tcW w:w="3249" w:type="dxa"/>
            <w:vAlign w:val="center"/>
          </w:tcPr>
          <w:p w14:paraId="50845474">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76BBD722">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564046C1">
            <w:pPr>
              <w:spacing/>
              <w:ind w:right="0" w:firstLine="0" w:left="0"/>
              <w:rPr/>
            </w:pPr>
            <w:r>
              <w:rPr>
                <w:rFonts w:ascii="Times New Roman" w:hAnsi="Times New Roman" w:eastAsia="Times New Roman" w:cs="Times New Roman"/>
                <w:color w:val="000000"/>
                <w:sz w:val="24"/>
              </w:rPr>
              <w:t xml:space="preserve">ADR-003</w:t>
            </w:r>
            <w:r/>
          </w:p>
        </w:tc>
        <w:tc>
          <w:tcPr>
            <w:tcBorders/>
            <w:tcMar>
              <w:left w:w="15" w:type="dxa"/>
              <w:top w:w="15" w:type="dxa"/>
              <w:right w:w="15" w:type="dxa"/>
              <w:bottom w:w="15" w:type="dxa"/>
            </w:tcMar>
            <w:tcW w:w="4494" w:type="dxa"/>
            <w:vAlign w:val="center"/>
          </w:tcPr>
          <w:p w14:paraId="31175EE2">
            <w:pPr>
              <w:spacing/>
              <w:ind w:right="0" w:firstLine="0" w:left="0"/>
              <w:rPr/>
            </w:pPr>
            <w:r>
              <w:rPr>
                <w:rFonts w:ascii="Times New Roman" w:hAnsi="Times New Roman" w:eastAsia="Times New Roman" w:cs="Times New Roman"/>
                <w:color w:val="000000"/>
                <w:sz w:val="24"/>
              </w:rPr>
              <w:t xml:space="preserve">Initial local AI model</w:t>
            </w:r>
            <w:r/>
          </w:p>
        </w:tc>
        <w:tc>
          <w:tcPr>
            <w:tcBorders/>
            <w:tcMar>
              <w:left w:w="15" w:type="dxa"/>
              <w:top w:w="15" w:type="dxa"/>
              <w:right w:w="15" w:type="dxa"/>
              <w:bottom w:w="15" w:type="dxa"/>
            </w:tcMar>
            <w:tcW w:w="3249" w:type="dxa"/>
            <w:vAlign w:val="center"/>
          </w:tcPr>
          <w:p w14:paraId="6CD2B060">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571A718E">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1DA40185">
            <w:pPr>
              <w:spacing/>
              <w:ind w:right="0" w:firstLine="0" w:left="0"/>
              <w:rPr/>
            </w:pPr>
            <w:r>
              <w:rPr>
                <w:rFonts w:ascii="Times New Roman" w:hAnsi="Times New Roman" w:eastAsia="Times New Roman" w:cs="Times New Roman"/>
                <w:color w:val="000000"/>
                <w:sz w:val="24"/>
              </w:rPr>
              <w:t xml:space="preserve">ADR-004</w:t>
            </w:r>
            <w:r/>
          </w:p>
        </w:tc>
        <w:tc>
          <w:tcPr>
            <w:tcBorders/>
            <w:tcMar>
              <w:left w:w="15" w:type="dxa"/>
              <w:top w:w="15" w:type="dxa"/>
              <w:right w:w="15" w:type="dxa"/>
              <w:bottom w:w="15" w:type="dxa"/>
            </w:tcMar>
            <w:tcW w:w="4494" w:type="dxa"/>
            <w:vAlign w:val="center"/>
          </w:tcPr>
          <w:p w14:paraId="590BD9A3">
            <w:pPr>
              <w:spacing/>
              <w:ind w:right="0" w:firstLine="0" w:left="0"/>
              <w:rPr/>
            </w:pPr>
            <w:r>
              <w:rPr>
                <w:rFonts w:ascii="Times New Roman" w:hAnsi="Times New Roman" w:eastAsia="Times New Roman" w:cs="Times New Roman"/>
                <w:color w:val="000000"/>
                <w:sz w:val="24"/>
              </w:rPr>
              <w:t xml:space="preserve">Windows bridge communication method</w:t>
            </w:r>
            <w:r/>
          </w:p>
        </w:tc>
        <w:tc>
          <w:tcPr>
            <w:tcBorders/>
            <w:tcMar>
              <w:left w:w="15" w:type="dxa"/>
              <w:top w:w="15" w:type="dxa"/>
              <w:right w:w="15" w:type="dxa"/>
              <w:bottom w:w="15" w:type="dxa"/>
            </w:tcMar>
            <w:tcW w:w="3249" w:type="dxa"/>
            <w:vAlign w:val="center"/>
          </w:tcPr>
          <w:p w14:paraId="33B58B58">
            <w:pPr>
              <w:spacing/>
              <w:ind w:right="0" w:firstLine="0" w:left="0"/>
              <w:rPr/>
            </w:pPr>
            <w:r>
              <w:rPr>
                <w:rFonts w:ascii="Times New Roman" w:hAnsi="Times New Roman" w:eastAsia="Times New Roman" w:cs="Times New Roman"/>
                <w:color w:val="000000"/>
                <w:sz w:val="24"/>
              </w:rPr>
              <w:t xml:space="preserve">Provisional: polling</w:t>
            </w:r>
            <w:r/>
          </w:p>
        </w:tc>
        <w:tc>
          <w:tcPr>
            <w:tcBorders/>
            <w:tcMar>
              <w:left w:w="15" w:type="dxa"/>
              <w:top w:w="15" w:type="dxa"/>
              <w:right w:w="15" w:type="dxa"/>
              <w:bottom w:w="15" w:type="dxa"/>
            </w:tcMar>
            <w:tcW w:w="745" w:type="dxa"/>
            <w:vAlign w:val="center"/>
          </w:tcPr>
          <w:p w14:paraId="4EAFD9E4">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4F199B6E">
            <w:pPr>
              <w:spacing/>
              <w:ind w:right="0" w:firstLine="0" w:left="0"/>
              <w:rPr/>
            </w:pPr>
            <w:r>
              <w:rPr>
                <w:rFonts w:ascii="Times New Roman" w:hAnsi="Times New Roman" w:eastAsia="Times New Roman" w:cs="Times New Roman"/>
                <w:color w:val="000000"/>
                <w:sz w:val="24"/>
              </w:rPr>
              <w:t xml:space="preserve">ADR-005</w:t>
            </w:r>
            <w:r/>
          </w:p>
        </w:tc>
        <w:tc>
          <w:tcPr>
            <w:tcBorders/>
            <w:tcMar>
              <w:left w:w="15" w:type="dxa"/>
              <w:top w:w="15" w:type="dxa"/>
              <w:right w:w="15" w:type="dxa"/>
              <w:bottom w:w="15" w:type="dxa"/>
            </w:tcMar>
            <w:tcW w:w="4494" w:type="dxa"/>
            <w:vAlign w:val="center"/>
          </w:tcPr>
          <w:p w14:paraId="231A9E72">
            <w:pPr>
              <w:spacing/>
              <w:ind w:right="0" w:firstLine="0" w:left="0"/>
              <w:rPr/>
            </w:pPr>
            <w:r>
              <w:rPr>
                <w:rFonts w:ascii="Times New Roman" w:hAnsi="Times New Roman" w:eastAsia="Times New Roman" w:cs="Times New Roman"/>
                <w:color w:val="000000"/>
                <w:sz w:val="24"/>
              </w:rPr>
              <w:t xml:space="preserve">User and device authentication</w:t>
            </w:r>
            <w:r/>
          </w:p>
        </w:tc>
        <w:tc>
          <w:tcPr>
            <w:tcBorders/>
            <w:tcMar>
              <w:left w:w="15" w:type="dxa"/>
              <w:top w:w="15" w:type="dxa"/>
              <w:right w:w="15" w:type="dxa"/>
              <w:bottom w:w="15" w:type="dxa"/>
            </w:tcMar>
            <w:tcW w:w="3249" w:type="dxa"/>
            <w:vAlign w:val="center"/>
          </w:tcPr>
          <w:p w14:paraId="6B30B0BB">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4A27AB6B">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63222D12">
            <w:pPr>
              <w:spacing/>
              <w:ind w:right="0" w:firstLine="0" w:left="0"/>
              <w:rPr/>
            </w:pPr>
            <w:r>
              <w:rPr>
                <w:rFonts w:ascii="Times New Roman" w:hAnsi="Times New Roman" w:eastAsia="Times New Roman" w:cs="Times New Roman"/>
                <w:color w:val="000000"/>
                <w:sz w:val="24"/>
              </w:rPr>
              <w:t xml:space="preserve">ADR-006</w:t>
            </w:r>
            <w:r/>
          </w:p>
        </w:tc>
        <w:tc>
          <w:tcPr>
            <w:tcBorders/>
            <w:tcMar>
              <w:left w:w="15" w:type="dxa"/>
              <w:top w:w="15" w:type="dxa"/>
              <w:right w:w="15" w:type="dxa"/>
              <w:bottom w:w="15" w:type="dxa"/>
            </w:tcMar>
            <w:tcW w:w="4494" w:type="dxa"/>
            <w:vAlign w:val="center"/>
          </w:tcPr>
          <w:p w14:paraId="4DD9D338">
            <w:pPr>
              <w:spacing/>
              <w:ind w:right="0" w:firstLine="0" w:left="0"/>
              <w:rPr/>
            </w:pPr>
            <w:r>
              <w:rPr>
                <w:rFonts w:ascii="Times New Roman" w:hAnsi="Times New Roman" w:eastAsia="Times New Roman" w:cs="Times New Roman"/>
                <w:color w:val="000000"/>
                <w:sz w:val="24"/>
              </w:rPr>
              <w:t xml:space="preserve">Exact initial tool set and supported operations</w:t>
            </w:r>
            <w:r/>
          </w:p>
        </w:tc>
        <w:tc>
          <w:tcPr>
            <w:tcBorders/>
            <w:tcMar>
              <w:left w:w="15" w:type="dxa"/>
              <w:top w:w="15" w:type="dxa"/>
              <w:right w:w="15" w:type="dxa"/>
              <w:bottom w:w="15" w:type="dxa"/>
            </w:tcMar>
            <w:tcW w:w="3249" w:type="dxa"/>
            <w:vAlign w:val="center"/>
          </w:tcPr>
          <w:p w14:paraId="526DC397">
            <w:pPr>
              <w:spacing/>
              <w:ind w:right="0" w:firstLine="0" w:left="0"/>
              <w:rPr/>
            </w:pPr>
            <w:r>
              <w:rPr>
                <w:rFonts w:ascii="Times New Roman" w:hAnsi="Times New Roman" w:eastAsia="Times New Roman" w:cs="Times New Roman"/>
                <w:color w:val="000000"/>
                <w:sz w:val="24"/>
              </w:rPr>
              <w:t xml:space="preserve">Provisional</w:t>
            </w:r>
            <w:r/>
          </w:p>
        </w:tc>
        <w:tc>
          <w:tcPr>
            <w:tcBorders/>
            <w:tcMar>
              <w:left w:w="15" w:type="dxa"/>
              <w:top w:w="15" w:type="dxa"/>
              <w:right w:w="15" w:type="dxa"/>
              <w:bottom w:w="15" w:type="dxa"/>
            </w:tcMar>
            <w:tcW w:w="745" w:type="dxa"/>
            <w:vAlign w:val="center"/>
          </w:tcPr>
          <w:p w14:paraId="0A19221D">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429B12B2">
            <w:pPr>
              <w:spacing/>
              <w:ind w:right="0" w:firstLine="0" w:left="0"/>
              <w:rPr/>
            </w:pPr>
            <w:r>
              <w:rPr>
                <w:rFonts w:ascii="Times New Roman" w:hAnsi="Times New Roman" w:eastAsia="Times New Roman" w:cs="Times New Roman"/>
                <w:color w:val="000000"/>
                <w:sz w:val="24"/>
              </w:rPr>
              <w:t xml:space="preserve">ADR-007</w:t>
            </w:r>
            <w:r/>
          </w:p>
        </w:tc>
        <w:tc>
          <w:tcPr>
            <w:tcBorders/>
            <w:tcMar>
              <w:left w:w="15" w:type="dxa"/>
              <w:top w:w="15" w:type="dxa"/>
              <w:right w:w="15" w:type="dxa"/>
              <w:bottom w:w="15" w:type="dxa"/>
            </w:tcMar>
            <w:tcW w:w="4494" w:type="dxa"/>
            <w:vAlign w:val="center"/>
          </w:tcPr>
          <w:p w14:paraId="05ABC9D4">
            <w:pPr>
              <w:spacing/>
              <w:ind w:right="0" w:firstLine="0" w:left="0"/>
              <w:rPr/>
            </w:pPr>
            <w:r>
              <w:rPr>
                <w:rFonts w:ascii="Times New Roman" w:hAnsi="Times New Roman" w:eastAsia="Times New Roman" w:cs="Times New Roman"/>
                <w:color w:val="000000"/>
                <w:sz w:val="24"/>
              </w:rPr>
              <w:t xml:space="preserve">Database schema and task-state persistence</w:t>
            </w:r>
            <w:r/>
          </w:p>
        </w:tc>
        <w:tc>
          <w:tcPr>
            <w:tcBorders/>
            <w:tcMar>
              <w:left w:w="15" w:type="dxa"/>
              <w:top w:w="15" w:type="dxa"/>
              <w:right w:w="15" w:type="dxa"/>
              <w:bottom w:w="15" w:type="dxa"/>
            </w:tcMar>
            <w:tcW w:w="3249" w:type="dxa"/>
            <w:vAlign w:val="center"/>
          </w:tcPr>
          <w:p w14:paraId="7E6DB7A4">
            <w:pPr>
              <w:spacing/>
              <w:ind w:right="0" w:firstLine="0" w:left="0"/>
              <w:rPr/>
            </w:pPr>
            <w:r>
              <w:rPr>
                <w:rFonts w:ascii="Times New Roman" w:hAnsi="Times New Roman" w:eastAsia="Times New Roman" w:cs="Times New Roman"/>
                <w:color w:val="000000"/>
                <w:sz w:val="24"/>
              </w:rPr>
              <w:t xml:space="preserve">Provisional architecture</w:t>
            </w:r>
            <w:r/>
          </w:p>
        </w:tc>
        <w:tc>
          <w:tcPr>
            <w:tcBorders/>
            <w:tcMar>
              <w:left w:w="15" w:type="dxa"/>
              <w:top w:w="15" w:type="dxa"/>
              <w:right w:w="15" w:type="dxa"/>
              <w:bottom w:w="15" w:type="dxa"/>
            </w:tcMar>
            <w:tcW w:w="745" w:type="dxa"/>
            <w:vAlign w:val="center"/>
          </w:tcPr>
          <w:p w14:paraId="7C5C3BA8">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20CB37E0">
            <w:pPr>
              <w:spacing/>
              <w:ind w:right="0" w:firstLine="0" w:left="0"/>
              <w:rPr/>
            </w:pPr>
            <w:r>
              <w:rPr>
                <w:rFonts w:ascii="Times New Roman" w:hAnsi="Times New Roman" w:eastAsia="Times New Roman" w:cs="Times New Roman"/>
                <w:color w:val="000000"/>
                <w:sz w:val="24"/>
              </w:rPr>
              <w:t xml:space="preserve">ADR-008</w:t>
            </w:r>
            <w:r/>
          </w:p>
        </w:tc>
        <w:tc>
          <w:tcPr>
            <w:tcBorders/>
            <w:tcMar>
              <w:left w:w="15" w:type="dxa"/>
              <w:top w:w="15" w:type="dxa"/>
              <w:right w:w="15" w:type="dxa"/>
              <w:bottom w:w="15" w:type="dxa"/>
            </w:tcMar>
            <w:tcW w:w="4494" w:type="dxa"/>
            <w:vAlign w:val="center"/>
          </w:tcPr>
          <w:p w14:paraId="3DE58723">
            <w:pPr>
              <w:spacing/>
              <w:ind w:right="0" w:firstLine="0" w:left="0"/>
              <w:rPr/>
            </w:pPr>
            <w:r>
              <w:rPr>
                <w:rFonts w:ascii="Times New Roman" w:hAnsi="Times New Roman" w:eastAsia="Times New Roman" w:cs="Times New Roman"/>
                <w:color w:val="000000"/>
                <w:sz w:val="24"/>
              </w:rPr>
              <w:t xml:space="preserve">Worker coordination and concurrency limits</w:t>
            </w:r>
            <w:r/>
          </w:p>
        </w:tc>
        <w:tc>
          <w:tcPr>
            <w:tcBorders/>
            <w:tcMar>
              <w:left w:w="15" w:type="dxa"/>
              <w:top w:w="15" w:type="dxa"/>
              <w:right w:w="15" w:type="dxa"/>
              <w:bottom w:w="15" w:type="dxa"/>
            </w:tcMar>
            <w:tcW w:w="3249" w:type="dxa"/>
            <w:vAlign w:val="center"/>
          </w:tcPr>
          <w:p w14:paraId="16892419">
            <w:pPr>
              <w:spacing/>
              <w:ind w:right="0" w:firstLine="0" w:left="0"/>
              <w:rPr/>
            </w:pPr>
            <w:r>
              <w:rPr>
                <w:rFonts w:ascii="Times New Roman" w:hAnsi="Times New Roman" w:eastAsia="Times New Roman" w:cs="Times New Roman"/>
                <w:color w:val="000000"/>
                <w:sz w:val="24"/>
              </w:rPr>
              <w:t xml:space="preserve">Provisional</w:t>
            </w:r>
            <w:r/>
          </w:p>
        </w:tc>
        <w:tc>
          <w:tcPr>
            <w:tcBorders/>
            <w:tcMar>
              <w:left w:w="15" w:type="dxa"/>
              <w:top w:w="15" w:type="dxa"/>
              <w:right w:w="15" w:type="dxa"/>
              <w:bottom w:w="15" w:type="dxa"/>
            </w:tcMar>
            <w:tcW w:w="745" w:type="dxa"/>
            <w:vAlign w:val="center"/>
          </w:tcPr>
          <w:p w14:paraId="31E54E94">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27D74AA5">
            <w:pPr>
              <w:spacing/>
              <w:ind w:right="0" w:firstLine="0" w:left="0"/>
              <w:rPr/>
            </w:pPr>
            <w:r>
              <w:rPr>
                <w:rFonts w:ascii="Times New Roman" w:hAnsi="Times New Roman" w:eastAsia="Times New Roman" w:cs="Times New Roman"/>
                <w:color w:val="000000"/>
                <w:sz w:val="24"/>
              </w:rPr>
              <w:t xml:space="preserve">ADR-009</w:t>
            </w:r>
            <w:r/>
          </w:p>
        </w:tc>
        <w:tc>
          <w:tcPr>
            <w:tcBorders/>
            <w:tcMar>
              <w:left w:w="15" w:type="dxa"/>
              <w:top w:w="15" w:type="dxa"/>
              <w:right w:w="15" w:type="dxa"/>
              <w:bottom w:w="15" w:type="dxa"/>
            </w:tcMar>
            <w:tcW w:w="4494" w:type="dxa"/>
            <w:vAlign w:val="center"/>
          </w:tcPr>
          <w:p w14:paraId="1B6883A6">
            <w:pPr>
              <w:spacing/>
              <w:ind w:right="0" w:firstLine="0" w:left="0"/>
              <w:rPr/>
            </w:pPr>
            <w:r>
              <w:rPr>
                <w:rFonts w:ascii="Times New Roman" w:hAnsi="Times New Roman" w:eastAsia="Times New Roman" w:cs="Times New Roman"/>
                <w:color w:val="000000"/>
                <w:sz w:val="24"/>
              </w:rPr>
              <w:t xml:space="preserve">Document formats and extraction libraries</w:t>
            </w:r>
            <w:r/>
          </w:p>
        </w:tc>
        <w:tc>
          <w:tcPr>
            <w:tcBorders/>
            <w:tcMar>
              <w:left w:w="15" w:type="dxa"/>
              <w:top w:w="15" w:type="dxa"/>
              <w:right w:w="15" w:type="dxa"/>
              <w:bottom w:w="15" w:type="dxa"/>
            </w:tcMar>
            <w:tcW w:w="3249" w:type="dxa"/>
            <w:vAlign w:val="center"/>
          </w:tcPr>
          <w:p w14:paraId="284A148A">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0B6F42D2">
            <w:pPr>
              <w:spacing/>
              <w:ind w:right="0" w:firstLine="0" w:left="0"/>
              <w:rPr/>
            </w:pPr>
            <w:r>
              <w:rPr>
                <w:rFonts w:ascii="Times New Roman" w:hAnsi="Times New Roman" w:eastAsia="Times New Roman" w:cs="Times New Roman"/>
                <w:color w:val="000000"/>
                <w:sz w:val="24"/>
              </w:rPr>
              <w:t xml:space="preserve">P1</w:t>
            </w:r>
            <w:r/>
          </w:p>
        </w:tc>
      </w:tr>
      <w:tr>
        <w:trPr/>
        <w:tc>
          <w:tcPr>
            <w:tcBorders/>
            <w:tcMar>
              <w:left w:w="15" w:type="dxa"/>
              <w:top w:w="15" w:type="dxa"/>
              <w:right w:w="15" w:type="dxa"/>
              <w:bottom w:w="15" w:type="dxa"/>
            </w:tcMar>
            <w:tcW w:w="867" w:type="dxa"/>
            <w:vAlign w:val="center"/>
          </w:tcPr>
          <w:p w14:paraId="4332E4F6">
            <w:pPr>
              <w:spacing/>
              <w:ind w:right="0" w:firstLine="0" w:left="0"/>
              <w:rPr/>
            </w:pPr>
            <w:r>
              <w:rPr>
                <w:rFonts w:ascii="Times New Roman" w:hAnsi="Times New Roman" w:eastAsia="Times New Roman" w:cs="Times New Roman"/>
                <w:color w:val="000000"/>
                <w:sz w:val="24"/>
              </w:rPr>
              <w:t xml:space="preserve">ADR-010</w:t>
            </w:r>
            <w:r/>
          </w:p>
        </w:tc>
        <w:tc>
          <w:tcPr>
            <w:tcBorders/>
            <w:tcMar>
              <w:left w:w="15" w:type="dxa"/>
              <w:top w:w="15" w:type="dxa"/>
              <w:right w:w="15" w:type="dxa"/>
              <w:bottom w:w="15" w:type="dxa"/>
            </w:tcMar>
            <w:tcW w:w="4494" w:type="dxa"/>
            <w:vAlign w:val="center"/>
          </w:tcPr>
          <w:p w14:paraId="0FE486A8">
            <w:pPr>
              <w:spacing/>
              <w:ind w:right="0" w:firstLine="0" w:left="0"/>
              <w:rPr/>
            </w:pPr>
            <w:r>
              <w:rPr>
                <w:rFonts w:ascii="Times New Roman" w:hAnsi="Times New Roman" w:eastAsia="Times New Roman" w:cs="Times New Roman"/>
                <w:color w:val="000000"/>
                <w:sz w:val="24"/>
              </w:rPr>
              <w:t xml:space="preserve">Memory retrieval implementation</w:t>
            </w:r>
            <w:r/>
          </w:p>
        </w:tc>
        <w:tc>
          <w:tcPr>
            <w:tcBorders/>
            <w:tcMar>
              <w:left w:w="15" w:type="dxa"/>
              <w:top w:w="15" w:type="dxa"/>
              <w:right w:w="15" w:type="dxa"/>
              <w:bottom w:w="15" w:type="dxa"/>
            </w:tcMar>
            <w:tcW w:w="3249" w:type="dxa"/>
            <w:vAlign w:val="center"/>
          </w:tcPr>
          <w:p w14:paraId="6E4C71AB">
            <w:pPr>
              <w:spacing/>
              <w:ind w:right="0" w:firstLine="0" w:left="0"/>
              <w:rPr/>
            </w:pPr>
            <w:r>
              <w:rPr>
                <w:rFonts w:ascii="Times New Roman" w:hAnsi="Times New Roman" w:eastAsia="Times New Roman" w:cs="Times New Roman"/>
                <w:color w:val="000000"/>
                <w:sz w:val="24"/>
              </w:rPr>
              <w:t xml:space="preserve">Provisional: PostgreSQL-first hybrid</w:t>
            </w:r>
            <w:r/>
          </w:p>
        </w:tc>
        <w:tc>
          <w:tcPr>
            <w:tcBorders/>
            <w:tcMar>
              <w:left w:w="15" w:type="dxa"/>
              <w:top w:w="15" w:type="dxa"/>
              <w:right w:w="15" w:type="dxa"/>
              <w:bottom w:w="15" w:type="dxa"/>
            </w:tcMar>
            <w:tcW w:w="745" w:type="dxa"/>
            <w:vAlign w:val="center"/>
          </w:tcPr>
          <w:p w14:paraId="7F24D389">
            <w:pPr>
              <w:spacing/>
              <w:ind w:right="0" w:firstLine="0" w:left="0"/>
              <w:rPr/>
            </w:pPr>
            <w:r>
              <w:rPr>
                <w:rFonts w:ascii="Times New Roman" w:hAnsi="Times New Roman" w:eastAsia="Times New Roman" w:cs="Times New Roman"/>
                <w:color w:val="000000"/>
                <w:sz w:val="24"/>
              </w:rPr>
              <w:t xml:space="preserve">P1</w:t>
            </w:r>
            <w:r/>
          </w:p>
        </w:tc>
      </w:tr>
      <w:tr>
        <w:trPr/>
        <w:tc>
          <w:tcPr>
            <w:tcBorders/>
            <w:tcMar>
              <w:left w:w="15" w:type="dxa"/>
              <w:top w:w="15" w:type="dxa"/>
              <w:right w:w="15" w:type="dxa"/>
              <w:bottom w:w="15" w:type="dxa"/>
            </w:tcMar>
            <w:tcW w:w="867" w:type="dxa"/>
            <w:vAlign w:val="center"/>
          </w:tcPr>
          <w:p w14:paraId="524FB94B">
            <w:pPr>
              <w:spacing/>
              <w:ind w:right="0" w:firstLine="0" w:left="0"/>
              <w:rPr/>
            </w:pPr>
            <w:r>
              <w:rPr>
                <w:rFonts w:ascii="Times New Roman" w:hAnsi="Times New Roman" w:eastAsia="Times New Roman" w:cs="Times New Roman"/>
                <w:color w:val="000000"/>
                <w:sz w:val="24"/>
              </w:rPr>
              <w:t xml:space="preserve">ADR-011</w:t>
            </w:r>
            <w:r/>
          </w:p>
        </w:tc>
        <w:tc>
          <w:tcPr>
            <w:tcBorders/>
            <w:tcMar>
              <w:left w:w="15" w:type="dxa"/>
              <w:top w:w="15" w:type="dxa"/>
              <w:right w:w="15" w:type="dxa"/>
              <w:bottom w:w="15" w:type="dxa"/>
            </w:tcMar>
            <w:tcW w:w="4494" w:type="dxa"/>
            <w:vAlign w:val="center"/>
          </w:tcPr>
          <w:p w14:paraId="038A9B33">
            <w:pPr>
              <w:spacing/>
              <w:ind w:right="0" w:firstLine="0" w:left="0"/>
              <w:rPr/>
            </w:pPr>
            <w:r>
              <w:rPr>
                <w:rFonts w:ascii="Times New Roman" w:hAnsi="Times New Roman" w:eastAsia="Times New Roman" w:cs="Times New Roman"/>
                <w:color w:val="000000"/>
                <w:sz w:val="24"/>
              </w:rPr>
              <w:t xml:space="preserve">Approval expiry and Tier 2 operation policy</w:t>
            </w:r>
            <w:r/>
          </w:p>
        </w:tc>
        <w:tc>
          <w:tcPr>
            <w:tcBorders/>
            <w:tcMar>
              <w:left w:w="15" w:type="dxa"/>
              <w:top w:w="15" w:type="dxa"/>
              <w:right w:w="15" w:type="dxa"/>
              <w:bottom w:w="15" w:type="dxa"/>
            </w:tcMar>
            <w:tcW w:w="3249" w:type="dxa"/>
            <w:vAlign w:val="center"/>
          </w:tcPr>
          <w:p w14:paraId="1B97D12F">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1475F039">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0B98442C">
            <w:pPr>
              <w:spacing/>
              <w:ind w:right="0" w:firstLine="0" w:left="0"/>
              <w:rPr/>
            </w:pPr>
            <w:r>
              <w:rPr>
                <w:rFonts w:ascii="Times New Roman" w:hAnsi="Times New Roman" w:eastAsia="Times New Roman" w:cs="Times New Roman"/>
                <w:color w:val="000000"/>
                <w:sz w:val="24"/>
              </w:rPr>
              <w:t xml:space="preserve">ADR-012</w:t>
            </w:r>
            <w:r/>
          </w:p>
        </w:tc>
        <w:tc>
          <w:tcPr>
            <w:tcBorders/>
            <w:tcMar>
              <w:left w:w="15" w:type="dxa"/>
              <w:top w:w="15" w:type="dxa"/>
              <w:right w:w="15" w:type="dxa"/>
              <w:bottom w:w="15" w:type="dxa"/>
            </w:tcMar>
            <w:tcW w:w="4494" w:type="dxa"/>
            <w:vAlign w:val="center"/>
          </w:tcPr>
          <w:p w14:paraId="4DA67FF5">
            <w:pPr>
              <w:spacing/>
              <w:ind w:right="0" w:firstLine="0" w:left="0"/>
              <w:rPr/>
            </w:pPr>
            <w:r>
              <w:rPr>
                <w:rFonts w:ascii="Times New Roman" w:hAnsi="Times New Roman" w:eastAsia="Times New Roman" w:cs="Times New Roman"/>
                <w:color w:val="000000"/>
                <w:sz w:val="24"/>
              </w:rPr>
              <w:t xml:space="preserve">Backup frequency, location and recovery targets</w:t>
            </w:r>
            <w:r/>
          </w:p>
        </w:tc>
        <w:tc>
          <w:tcPr>
            <w:tcBorders/>
            <w:tcMar>
              <w:left w:w="15" w:type="dxa"/>
              <w:top w:w="15" w:type="dxa"/>
              <w:right w:w="15" w:type="dxa"/>
              <w:bottom w:w="15" w:type="dxa"/>
            </w:tcMar>
            <w:tcW w:w="3249" w:type="dxa"/>
            <w:vAlign w:val="center"/>
          </w:tcPr>
          <w:p w14:paraId="6A74483B">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0D481A69">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1D34DF85">
            <w:pPr>
              <w:spacing/>
              <w:ind w:right="0" w:firstLine="0" w:left="0"/>
              <w:rPr/>
            </w:pPr>
            <w:r>
              <w:rPr>
                <w:rFonts w:ascii="Times New Roman" w:hAnsi="Times New Roman" w:eastAsia="Times New Roman" w:cs="Times New Roman"/>
                <w:color w:val="000000"/>
                <w:sz w:val="24"/>
              </w:rPr>
              <w:t xml:space="preserve">ADR-013</w:t>
            </w:r>
            <w:r/>
          </w:p>
        </w:tc>
        <w:tc>
          <w:tcPr>
            <w:tcBorders/>
            <w:tcMar>
              <w:left w:w="15" w:type="dxa"/>
              <w:top w:w="15" w:type="dxa"/>
              <w:right w:w="15" w:type="dxa"/>
              <w:bottom w:w="15" w:type="dxa"/>
            </w:tcMar>
            <w:tcW w:w="4494" w:type="dxa"/>
            <w:vAlign w:val="center"/>
          </w:tcPr>
          <w:p w14:paraId="571B44E6">
            <w:pPr>
              <w:spacing/>
              <w:ind w:right="0" w:firstLine="0" w:left="0"/>
              <w:rPr/>
            </w:pPr>
            <w:r>
              <w:rPr>
                <w:rFonts w:ascii="Times New Roman" w:hAnsi="Times New Roman" w:eastAsia="Times New Roman" w:cs="Times New Roman"/>
                <w:color w:val="000000"/>
                <w:sz w:val="24"/>
              </w:rPr>
              <w:t xml:space="preserve">Network transport security and TLS</w:t>
            </w:r>
            <w:r/>
          </w:p>
        </w:tc>
        <w:tc>
          <w:tcPr>
            <w:tcBorders/>
            <w:tcMar>
              <w:left w:w="15" w:type="dxa"/>
              <w:top w:w="15" w:type="dxa"/>
              <w:right w:w="15" w:type="dxa"/>
              <w:bottom w:w="15" w:type="dxa"/>
            </w:tcMar>
            <w:tcW w:w="3249" w:type="dxa"/>
            <w:vAlign w:val="center"/>
          </w:tcPr>
          <w:p w14:paraId="3BDC91A6">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745" w:type="dxa"/>
            <w:vAlign w:val="center"/>
          </w:tcPr>
          <w:p w14:paraId="2CC39E14">
            <w:pPr>
              <w:spacing/>
              <w:ind w:right="0" w:firstLine="0" w:left="0"/>
              <w:rPr/>
            </w:pPr>
            <w:r>
              <w:rPr>
                <w:rFonts w:ascii="Times New Roman" w:hAnsi="Times New Roman" w:eastAsia="Times New Roman" w:cs="Times New Roman"/>
                <w:color w:val="000000"/>
                <w:sz w:val="24"/>
              </w:rPr>
              <w:t xml:space="preserve">P0</w:t>
            </w:r>
            <w:r/>
          </w:p>
        </w:tc>
      </w:tr>
      <w:tr>
        <w:trPr/>
        <w:tc>
          <w:tcPr>
            <w:tcBorders/>
            <w:tcMar>
              <w:left w:w="15" w:type="dxa"/>
              <w:top w:w="15" w:type="dxa"/>
              <w:right w:w="15" w:type="dxa"/>
              <w:bottom w:w="15" w:type="dxa"/>
            </w:tcMar>
            <w:tcW w:w="867" w:type="dxa"/>
            <w:vAlign w:val="center"/>
          </w:tcPr>
          <w:p w14:paraId="3F0D3439">
            <w:pPr>
              <w:spacing/>
              <w:ind w:right="0" w:firstLine="0" w:left="0"/>
              <w:rPr/>
            </w:pPr>
            <w:r>
              <w:rPr>
                <w:rFonts w:ascii="Times New Roman" w:hAnsi="Times New Roman" w:eastAsia="Times New Roman" w:cs="Times New Roman"/>
                <w:color w:val="000000"/>
                <w:sz w:val="24"/>
              </w:rPr>
              <w:t xml:space="preserve">ADR-014</w:t>
            </w:r>
            <w:r/>
          </w:p>
        </w:tc>
        <w:tc>
          <w:tcPr>
            <w:tcBorders/>
            <w:tcMar>
              <w:left w:w="15" w:type="dxa"/>
              <w:top w:w="15" w:type="dxa"/>
              <w:right w:w="15" w:type="dxa"/>
              <w:bottom w:w="15" w:type="dxa"/>
            </w:tcMar>
            <w:tcW w:w="4494" w:type="dxa"/>
            <w:vAlign w:val="center"/>
          </w:tcPr>
          <w:p w14:paraId="5ADB79BB">
            <w:pPr>
              <w:spacing/>
              <w:ind w:right="0" w:firstLine="0" w:left="0"/>
              <w:rPr/>
            </w:pPr>
            <w:r>
              <w:rPr>
                <w:rFonts w:ascii="Times New Roman" w:hAnsi="Times New Roman" w:eastAsia="Times New Roman" w:cs="Times New Roman"/>
                <w:color w:val="000000"/>
                <w:sz w:val="24"/>
              </w:rPr>
              <w:t xml:space="preserve">Shared project memory and device sharing</w:t>
            </w:r>
            <w:r/>
          </w:p>
        </w:tc>
        <w:tc>
          <w:tcPr>
            <w:tcBorders/>
            <w:tcMar>
              <w:left w:w="15" w:type="dxa"/>
              <w:top w:w="15" w:type="dxa"/>
              <w:right w:w="15" w:type="dxa"/>
              <w:bottom w:w="15" w:type="dxa"/>
            </w:tcMar>
            <w:tcW w:w="3249" w:type="dxa"/>
            <w:vAlign w:val="center"/>
          </w:tcPr>
          <w:p w14:paraId="29B82FBD">
            <w:pPr>
              <w:spacing/>
              <w:ind w:right="0" w:firstLine="0" w:left="0"/>
              <w:rPr/>
            </w:pPr>
            <w:r>
              <w:rPr>
                <w:rFonts w:ascii="Times New Roman" w:hAnsi="Times New Roman" w:eastAsia="Times New Roman" w:cs="Times New Roman"/>
                <w:color w:val="000000"/>
                <w:sz w:val="24"/>
              </w:rPr>
              <w:t xml:space="preserve">Deferred</w:t>
            </w:r>
            <w:r/>
          </w:p>
        </w:tc>
        <w:tc>
          <w:tcPr>
            <w:tcBorders/>
            <w:tcMar>
              <w:left w:w="15" w:type="dxa"/>
              <w:top w:w="15" w:type="dxa"/>
              <w:right w:w="15" w:type="dxa"/>
              <w:bottom w:w="15" w:type="dxa"/>
            </w:tcMar>
            <w:tcW w:w="745" w:type="dxa"/>
            <w:vAlign w:val="center"/>
          </w:tcPr>
          <w:p w14:paraId="00C702C9">
            <w:pPr>
              <w:spacing/>
              <w:ind w:right="0" w:firstLine="0" w:left="0"/>
              <w:rPr/>
            </w:pPr>
            <w:r>
              <w:rPr>
                <w:rFonts w:ascii="Times New Roman" w:hAnsi="Times New Roman" w:eastAsia="Times New Roman" w:cs="Times New Roman"/>
                <w:color w:val="000000"/>
                <w:sz w:val="24"/>
              </w:rPr>
              <w:t xml:space="preserve">P2</w:t>
            </w:r>
            <w:r/>
          </w:p>
        </w:tc>
      </w:tr>
      <w:tr>
        <w:trPr/>
        <w:tc>
          <w:tcPr>
            <w:tcBorders/>
            <w:tcMar>
              <w:left w:w="15" w:type="dxa"/>
              <w:top w:w="15" w:type="dxa"/>
              <w:right w:w="15" w:type="dxa"/>
              <w:bottom w:w="15" w:type="dxa"/>
            </w:tcMar>
            <w:tcW w:w="867" w:type="dxa"/>
            <w:vAlign w:val="center"/>
          </w:tcPr>
          <w:p w14:paraId="01B0B868">
            <w:pPr>
              <w:spacing/>
              <w:ind w:right="0" w:firstLine="0" w:left="0"/>
              <w:rPr/>
            </w:pPr>
            <w:r>
              <w:rPr>
                <w:rFonts w:ascii="Times New Roman" w:hAnsi="Times New Roman" w:eastAsia="Times New Roman" w:cs="Times New Roman"/>
                <w:color w:val="000000"/>
                <w:sz w:val="24"/>
              </w:rPr>
              <w:t xml:space="preserve">ADR-015</w:t>
            </w:r>
            <w:r/>
          </w:p>
        </w:tc>
        <w:tc>
          <w:tcPr>
            <w:tcBorders/>
            <w:tcMar>
              <w:left w:w="15" w:type="dxa"/>
              <w:top w:w="15" w:type="dxa"/>
              <w:right w:w="15" w:type="dxa"/>
              <w:bottom w:w="15" w:type="dxa"/>
            </w:tcMar>
            <w:tcW w:w="4494" w:type="dxa"/>
            <w:vAlign w:val="center"/>
          </w:tcPr>
          <w:p w14:paraId="2D10B533">
            <w:pPr>
              <w:spacing/>
              <w:ind w:right="0" w:firstLine="0" w:left="0"/>
              <w:rPr/>
            </w:pPr>
            <w:r>
              <w:rPr>
                <w:rFonts w:ascii="Times New Roman" w:hAnsi="Times New Roman" w:eastAsia="Times New Roman" w:cs="Times New Roman"/>
                <w:color w:val="000000"/>
                <w:sz w:val="24"/>
              </w:rPr>
              <w:t xml:space="preserve">Interactive GUI automation</w:t>
            </w:r>
            <w:r/>
          </w:p>
        </w:tc>
        <w:tc>
          <w:tcPr>
            <w:tcBorders/>
            <w:tcMar>
              <w:left w:w="15" w:type="dxa"/>
              <w:top w:w="15" w:type="dxa"/>
              <w:right w:w="15" w:type="dxa"/>
              <w:bottom w:w="15" w:type="dxa"/>
            </w:tcMar>
            <w:tcW w:w="3249" w:type="dxa"/>
            <w:vAlign w:val="center"/>
          </w:tcPr>
          <w:p w14:paraId="5C3E583D">
            <w:pPr>
              <w:spacing/>
              <w:ind w:right="0" w:firstLine="0" w:left="0"/>
              <w:rPr/>
            </w:pPr>
            <w:r>
              <w:rPr>
                <w:rFonts w:ascii="Times New Roman" w:hAnsi="Times New Roman" w:eastAsia="Times New Roman" w:cs="Times New Roman"/>
                <w:color w:val="000000"/>
                <w:sz w:val="24"/>
              </w:rPr>
              <w:t xml:space="preserve">Deferred</w:t>
            </w:r>
            <w:r/>
          </w:p>
        </w:tc>
        <w:tc>
          <w:tcPr>
            <w:tcBorders/>
            <w:tcMar>
              <w:left w:w="15" w:type="dxa"/>
              <w:top w:w="15" w:type="dxa"/>
              <w:right w:w="15" w:type="dxa"/>
              <w:bottom w:w="15" w:type="dxa"/>
            </w:tcMar>
            <w:tcW w:w="745" w:type="dxa"/>
            <w:vAlign w:val="center"/>
          </w:tcPr>
          <w:p w14:paraId="19ECA80C">
            <w:pPr>
              <w:spacing/>
              <w:ind w:right="0" w:firstLine="0" w:left="0"/>
              <w:rPr/>
            </w:pPr>
            <w:r>
              <w:rPr>
                <w:rFonts w:ascii="Times New Roman" w:hAnsi="Times New Roman" w:eastAsia="Times New Roman" w:cs="Times New Roman"/>
                <w:color w:val="000000"/>
                <w:sz w:val="24"/>
              </w:rPr>
              <w:t xml:space="preserve">P2</w:t>
            </w:r>
            <w:r/>
          </w:p>
        </w:tc>
      </w:tr>
      <w:tr>
        <w:trPr/>
        <w:tc>
          <w:tcPr>
            <w:tcBorders/>
            <w:tcMar>
              <w:left w:w="15" w:type="dxa"/>
              <w:top w:w="15" w:type="dxa"/>
              <w:right w:w="15" w:type="dxa"/>
              <w:bottom w:w="15" w:type="dxa"/>
            </w:tcMar>
            <w:tcW w:w="867" w:type="dxa"/>
            <w:vAlign w:val="center"/>
          </w:tcPr>
          <w:p w14:paraId="57EA371B">
            <w:pPr>
              <w:spacing/>
              <w:ind w:right="0" w:firstLine="0" w:left="0"/>
              <w:rPr/>
            </w:pPr>
            <w:r>
              <w:rPr>
                <w:rFonts w:ascii="Times New Roman" w:hAnsi="Times New Roman" w:eastAsia="Times New Roman" w:cs="Times New Roman"/>
                <w:color w:val="000000"/>
                <w:sz w:val="24"/>
              </w:rPr>
              <w:t xml:space="preserve">ADR-016</w:t>
            </w:r>
            <w:r/>
          </w:p>
        </w:tc>
        <w:tc>
          <w:tcPr>
            <w:tcBorders/>
            <w:tcMar>
              <w:left w:w="15" w:type="dxa"/>
              <w:top w:w="15" w:type="dxa"/>
              <w:right w:w="15" w:type="dxa"/>
              <w:bottom w:w="15" w:type="dxa"/>
            </w:tcMar>
            <w:tcW w:w="4494" w:type="dxa"/>
            <w:vAlign w:val="center"/>
          </w:tcPr>
          <w:p w14:paraId="3FEA0A9C">
            <w:pPr>
              <w:spacing/>
              <w:ind w:right="0" w:firstLine="0" w:left="0"/>
              <w:rPr/>
            </w:pPr>
            <w:r>
              <w:rPr>
                <w:rFonts w:ascii="Times New Roman" w:hAnsi="Times New Roman" w:eastAsia="Times New Roman" w:cs="Times New Roman"/>
                <w:color w:val="000000"/>
                <w:sz w:val="24"/>
              </w:rPr>
              <w:t xml:space="preserve">Measurable performance and model-quality targets</w:t>
            </w:r>
            <w:r/>
          </w:p>
        </w:tc>
        <w:tc>
          <w:tcPr>
            <w:tcBorders/>
            <w:tcMar>
              <w:left w:w="15" w:type="dxa"/>
              <w:top w:w="15" w:type="dxa"/>
              <w:right w:w="15" w:type="dxa"/>
              <w:bottom w:w="15" w:type="dxa"/>
            </w:tcMar>
            <w:tcW w:w="3249" w:type="dxa"/>
            <w:vAlign w:val="center"/>
          </w:tcPr>
          <w:p w14:paraId="07B84087">
            <w:pPr>
              <w:spacing/>
              <w:ind w:right="0" w:firstLine="0" w:left="0"/>
              <w:rPr/>
            </w:pPr>
            <w:r>
              <w:rPr>
                <w:rFonts w:ascii="Times New Roman" w:hAnsi="Times New Roman" w:eastAsia="Times New Roman" w:cs="Times New Roman"/>
                <w:color w:val="000000"/>
                <w:sz w:val="24"/>
              </w:rPr>
              <w:t xml:space="preserve">Provisional</w:t>
            </w:r>
            <w:r/>
          </w:p>
        </w:tc>
        <w:tc>
          <w:tcPr>
            <w:tcBorders/>
            <w:tcMar>
              <w:left w:w="15" w:type="dxa"/>
              <w:top w:w="15" w:type="dxa"/>
              <w:right w:w="15" w:type="dxa"/>
              <w:bottom w:w="15" w:type="dxa"/>
            </w:tcMar>
            <w:tcW w:w="745" w:type="dxa"/>
            <w:vAlign w:val="center"/>
          </w:tcPr>
          <w:p w14:paraId="0F01A8C1">
            <w:pPr>
              <w:spacing/>
              <w:ind w:right="0" w:firstLine="0" w:left="0"/>
              <w:rPr/>
            </w:pPr>
            <w:r>
              <w:rPr>
                <w:rFonts w:ascii="Times New Roman" w:hAnsi="Times New Roman" w:eastAsia="Times New Roman" w:cs="Times New Roman"/>
                <w:color w:val="000000"/>
                <w:sz w:val="24"/>
              </w:rPr>
              <w:t xml:space="preserve">P1</w:t>
            </w:r>
            <w:r/>
          </w:p>
        </w:tc>
      </w:tr>
    </w:tbl>
    <w:p w14:paraId="7C2D3436">
      <w:pPr>
        <w:spacing/>
        <w:ind w:right="0" w:firstLine="0" w:left="0"/>
        <w:rPr/>
      </w:pPr>
      <w:r>
        <w:rPr>
          <w:rFonts w:ascii="Times New Roman" w:hAnsi="Times New Roman" w:eastAsia="Times New Roman" w:cs="Times New Roman"/>
          <w:color w:val="000000"/>
          <w:sz w:val="24"/>
        </w:rPr>
        <w:t xml:space="preserve">The register is a planning artifact. Its statuses should be updated only when the relevant evidence is available.</w:t>
      </w:r>
      <w:r/>
    </w:p>
    <w:p w14:paraId="3F2A2498">
      <w:pPr>
        <w:pStyle w:val="140"/>
        <w:spacing/>
        <w:ind w:right="0" w:firstLine="0" w:left="0"/>
        <w:rPr/>
      </w:pPr>
      <w:r>
        <w:rPr>
          <w:rFonts w:ascii="Times New Roman" w:hAnsi="Times New Roman" w:eastAsia="Times New Roman" w:cs="Times New Roman"/>
          <w:b/>
          <w:color w:val="000000"/>
          <w:sz w:val="36"/>
        </w:rPr>
        <w:t xml:space="preserve">04.01.4 ADR-001 — Shared backend host</w:t>
      </w:r>
      <w:r/>
    </w:p>
    <w:p w14:paraId="0645118A">
      <w:pPr>
        <w:spacing/>
        <w:ind w:right="0" w:firstLine="0" w:left="0"/>
        <w:rPr/>
      </w:pPr>
      <w:r>
        <w:rPr>
          <w:rFonts w:ascii="Times New Roman" w:hAnsi="Times New Roman" w:eastAsia="Times New Roman" w:cs="Times New Roman"/>
          <w:color w:val="000000"/>
          <w:sz w:val="24"/>
        </w:rPr>
        <w:t xml:space="preserve">Question: Which computer will host FastAPI, PostgreSQL and initially the local AI runtime?</w:t>
      </w:r>
      <w:r/>
    </w:p>
    <w:p w14:paraId="55374BD8">
      <w:pPr>
        <w:pStyle w:val="141"/>
        <w:spacing/>
        <w:ind w:right="0" w:firstLine="0" w:left="0"/>
        <w:rPr/>
      </w:pPr>
      <w:r>
        <w:rPr>
          <w:rFonts w:ascii="Times New Roman" w:hAnsi="Times New Roman" w:eastAsia="Times New Roman" w:cs="Times New Roman"/>
          <w:b/>
          <w:color w:val="000000"/>
          <w:sz w:val="28"/>
        </w:rPr>
        <w:t xml:space="preserve">Options</w:t>
      </w:r>
      <w:r/>
    </w:p>
    <w:p w14:paraId="23C1EFE1">
      <w:pPr>
        <w:pStyle w:val="668"/>
        <w:numPr>
          <w:ilvl w:val="0"/>
          <w:numId w:val="1"/>
        </w:numPr>
        <w:spacing/>
        <w:ind w:right="0"/>
        <w:jc w:val="left"/>
        <w:rPr/>
      </w:pPr>
      <w:r>
        <w:rPr>
          <w:rFonts w:ascii="Times New Roman" w:hAnsi="Times New Roman" w:eastAsia="Times New Roman" w:cs="Times New Roman"/>
          <w:color w:val="000000"/>
          <w:sz w:val="24"/>
        </w:rPr>
        <w:t xml:space="preserve">Option A — Designated team computer: one existing computer hosts the services.</w:t>
      </w:r>
      <w:r/>
    </w:p>
    <w:p w14:paraId="415F066F">
      <w:pPr>
        <w:pStyle w:val="668"/>
        <w:numPr>
          <w:ilvl w:val="0"/>
          <w:numId w:val="1"/>
        </w:numPr>
        <w:spacing/>
        <w:ind w:right="0"/>
        <w:jc w:val="left"/>
        <w:rPr/>
      </w:pPr>
      <w:r>
        <w:rPr>
          <w:rFonts w:ascii="Times New Roman" w:hAnsi="Times New Roman" w:eastAsia="Times New Roman" w:cs="Times New Roman"/>
          <w:color w:val="000000"/>
          <w:sz w:val="24"/>
        </w:rPr>
        <w:t xml:space="preserve">Option B — Dedicated always-on computer: use a separate machine if available and suitable.</w:t>
      </w:r>
      <w:r/>
    </w:p>
    <w:p w14:paraId="5406496D">
      <w:pPr>
        <w:pStyle w:val="668"/>
        <w:numPr>
          <w:ilvl w:val="0"/>
          <w:numId w:val="1"/>
        </w:numPr>
        <w:spacing/>
        <w:ind w:right="0"/>
        <w:jc w:val="left"/>
        <w:rPr/>
      </w:pPr>
      <w:r>
        <w:rPr>
          <w:rFonts w:ascii="Times New Roman" w:hAnsi="Times New Roman" w:eastAsia="Times New Roman" w:cs="Times New Roman"/>
          <w:color w:val="000000"/>
          <w:sz w:val="24"/>
        </w:rPr>
        <w:t xml:space="preserve">Option C — Split deployment: run the backend and database on one host and inference on another.</w:t>
      </w:r>
      <w:r/>
    </w:p>
    <w:p w14:paraId="7AC3EADF">
      <w:pPr>
        <w:spacing/>
        <w:ind w:right="0" w:firstLine="0" w:left="0"/>
        <w:rPr/>
      </w:pPr>
      <w:r>
        <w:rPr>
          <w:rFonts w:ascii="Times New Roman" w:hAnsi="Times New Roman" w:eastAsia="Times New Roman" w:cs="Times New Roman"/>
          <w:color w:val="000000"/>
          <w:sz w:val="24"/>
        </w:rPr>
        <w:t xml:space="preserve">Provisional recommendation: start by evaluating Option A, because it fits the zero-budget constraint and avoids unnecessary deployment complexity. Do not commit until the actual host's availability, memory, storage and network reliability are checked.</w:t>
      </w:r>
      <w:r/>
    </w:p>
    <w:p w14:paraId="45B884D6">
      <w:pPr>
        <w:pStyle w:val="141"/>
        <w:spacing/>
        <w:ind w:right="0" w:firstLine="0" w:left="0"/>
        <w:rPr/>
      </w:pPr>
      <w:r>
        <w:rPr>
          <w:rFonts w:ascii="Times New Roman" w:hAnsi="Times New Roman" w:eastAsia="Times New Roman" w:cs="Times New Roman"/>
          <w:b/>
          <w:color w:val="000000"/>
          <w:sz w:val="28"/>
        </w:rPr>
        <w:t xml:space="preserve">Evidence required</w:t>
      </w:r>
      <w:r/>
    </w:p>
    <w:p w14:paraId="3D91D705">
      <w:pPr>
        <w:pStyle w:val="668"/>
        <w:numPr>
          <w:ilvl w:val="0"/>
          <w:numId w:val="1"/>
        </w:numPr>
        <w:spacing/>
        <w:ind w:right="0"/>
        <w:jc w:val="left"/>
        <w:rPr/>
      </w:pPr>
      <w:r>
        <w:rPr>
          <w:rFonts w:ascii="Times New Roman" w:hAnsi="Times New Roman" w:eastAsia="Times New Roman" w:cs="Times New Roman"/>
          <w:color w:val="000000"/>
          <w:sz w:val="24"/>
        </w:rPr>
        <w:t xml:space="preserve">Confirm the host operating system and whether the computer is available during team working hours.</w:t>
      </w:r>
      <w:r/>
    </w:p>
    <w:p w14:paraId="3BA3F987">
      <w:pPr>
        <w:pStyle w:val="668"/>
        <w:numPr>
          <w:ilvl w:val="0"/>
          <w:numId w:val="1"/>
        </w:numPr>
        <w:spacing/>
        <w:ind w:right="0"/>
        <w:jc w:val="left"/>
        <w:rPr/>
      </w:pPr>
      <w:r>
        <w:rPr>
          <w:rFonts w:ascii="Times New Roman" w:hAnsi="Times New Roman" w:eastAsia="Times New Roman" w:cs="Times New Roman"/>
          <w:color w:val="000000"/>
          <w:sz w:val="24"/>
        </w:rPr>
        <w:t xml:space="preserve">Measure available RAM and disk space under ordinary workloads.</w:t>
      </w:r>
      <w:r/>
    </w:p>
    <w:p w14:paraId="1094072D">
      <w:pPr>
        <w:pStyle w:val="668"/>
        <w:numPr>
          <w:ilvl w:val="0"/>
          <w:numId w:val="1"/>
        </w:numPr>
        <w:spacing/>
        <w:ind w:right="0"/>
        <w:jc w:val="left"/>
        <w:rPr/>
      </w:pPr>
      <w:r>
        <w:rPr>
          <w:rFonts w:ascii="Times New Roman" w:hAnsi="Times New Roman" w:eastAsia="Times New Roman" w:cs="Times New Roman"/>
          <w:color w:val="000000"/>
          <w:sz w:val="24"/>
        </w:rPr>
        <w:t xml:space="preserve">Identify whether other applications compete for GPU, RAM or CPU resources.</w:t>
      </w:r>
      <w:r/>
    </w:p>
    <w:p w14:paraId="19D61A65">
      <w:pPr>
        <w:pStyle w:val="668"/>
        <w:numPr>
          <w:ilvl w:val="0"/>
          <w:numId w:val="1"/>
        </w:numPr>
        <w:spacing/>
        <w:ind w:right="0"/>
        <w:jc w:val="left"/>
        <w:rPr/>
      </w:pPr>
      <w:r>
        <w:rPr>
          <w:rFonts w:ascii="Times New Roman" w:hAnsi="Times New Roman" w:eastAsia="Times New Roman" w:cs="Times New Roman"/>
          <w:color w:val="000000"/>
          <w:sz w:val="24"/>
        </w:rPr>
        <w:t xml:space="preserve">Verify that the host can be reached from two other Windows computers on the LAN.</w:t>
      </w:r>
      <w:r/>
    </w:p>
    <w:p w14:paraId="5221FAB6">
      <w:pPr>
        <w:pStyle w:val="668"/>
        <w:numPr>
          <w:ilvl w:val="0"/>
          <w:numId w:val="1"/>
        </w:numPr>
        <w:spacing/>
        <w:ind w:right="0"/>
        <w:jc w:val="left"/>
        <w:rPr/>
      </w:pPr>
      <w:r>
        <w:rPr>
          <w:rFonts w:ascii="Times New Roman" w:hAnsi="Times New Roman" w:eastAsia="Times New Roman" w:cs="Times New Roman"/>
          <w:color w:val="000000"/>
          <w:sz w:val="24"/>
        </w:rPr>
        <w:t xml:space="preserve">Confirm firewall configuration and private service binding.</w:t>
      </w:r>
      <w:r/>
    </w:p>
    <w:p w14:paraId="77C9A778">
      <w:pPr>
        <w:pStyle w:val="668"/>
        <w:numPr>
          <w:ilvl w:val="0"/>
          <w:numId w:val="1"/>
        </w:numPr>
        <w:spacing/>
        <w:ind w:right="0"/>
        <w:jc w:val="left"/>
        <w:rPr/>
      </w:pPr>
      <w:r>
        <w:rPr>
          <w:rFonts w:ascii="Times New Roman" w:hAnsi="Times New Roman" w:eastAsia="Times New Roman" w:cs="Times New Roman"/>
          <w:color w:val="000000"/>
          <w:sz w:val="24"/>
        </w:rPr>
        <w:t xml:space="preserve">Demonstrate backend startup and recovery after a host restart.</w:t>
      </w:r>
      <w:r/>
    </w:p>
    <w:p w14:paraId="36847B26">
      <w:pPr>
        <w:spacing/>
        <w:ind w:right="0" w:firstLine="0" w:left="0"/>
        <w:rPr/>
      </w:pPr>
      <w:r>
        <w:rPr>
          <w:rFonts w:ascii="Times New Roman" w:hAnsi="Times New Roman" w:eastAsia="Times New Roman" w:cs="Times New Roman"/>
          <w:color w:val="000000"/>
          <w:sz w:val="24"/>
        </w:rPr>
        <w:t xml:space="preserve">Owner: Developer 1, with Developer 3 validating inference requirements.</w:t>
      </w:r>
      <w:r/>
    </w:p>
    <w:p w14:paraId="65B33CE0">
      <w:pPr>
        <w:spacing/>
        <w:ind w:right="0" w:firstLine="0" w:left="0"/>
        <w:rPr/>
      </w:pPr>
      <w:r>
        <w:rPr>
          <w:rFonts w:ascii="Times New Roman" w:hAnsi="Times New Roman" w:eastAsia="Times New Roman" w:cs="Times New Roman"/>
          <w:color w:val="000000"/>
          <w:sz w:val="24"/>
        </w:rPr>
        <w:t xml:space="preserve">Decision gate: choose the host before finalizing the deployment configuration and model benchmark environment.</w:t>
      </w:r>
      <w:r/>
    </w:p>
    <w:p w14:paraId="025FC45E">
      <w:pPr>
        <w:pStyle w:val="140"/>
        <w:spacing/>
        <w:ind w:right="0" w:firstLine="0" w:left="0"/>
        <w:rPr/>
      </w:pPr>
      <w:r>
        <w:rPr>
          <w:rFonts w:ascii="Times New Roman" w:hAnsi="Times New Roman" w:eastAsia="Times New Roman" w:cs="Times New Roman"/>
          <w:b/>
          <w:color w:val="000000"/>
          <w:sz w:val="36"/>
        </w:rPr>
        <w:t xml:space="preserve">04.01.5 ADR-002 — AMD GPU compatibility and inference runtime</w:t>
      </w:r>
      <w:r/>
    </w:p>
    <w:p w14:paraId="3175D2AD">
      <w:pPr>
        <w:spacing/>
        <w:ind w:right="0" w:firstLine="0" w:left="0"/>
        <w:rPr/>
      </w:pPr>
      <w:r>
        <w:rPr>
          <w:rFonts w:ascii="Times New Roman" w:hAnsi="Times New Roman" w:eastAsia="Times New Roman" w:cs="Times New Roman"/>
          <w:color w:val="000000"/>
          <w:sz w:val="24"/>
        </w:rPr>
        <w:t xml:space="preserve">Question: Which local inference runtime can reliably use the actual AMD GPU, and is GPU acceleration necessary for the initial release?</w:t>
      </w:r>
      <w:r/>
    </w:p>
    <w:p w14:paraId="3FA9A219">
      <w:pPr>
        <w:spacing/>
        <w:ind w:right="0" w:firstLine="0" w:left="0"/>
        <w:rPr/>
      </w:pPr>
      <w:r>
        <w:rPr>
          <w:rFonts w:ascii="Times New Roman" w:hAnsi="Times New Roman" w:eastAsia="Times New Roman" w:cs="Times New Roman"/>
          <w:color w:val="000000"/>
          <w:sz w:val="24"/>
        </w:rPr>
        <w:t xml:space="preserve">The GPU's exact model and VRAM are still unknown. Consequently, the team must not assume that a runtime supporting one AMD configuration will support this machine or the chosen model.</w:t>
      </w:r>
      <w:r/>
    </w:p>
    <w:p w14:paraId="323BCA79">
      <w:pPr>
        <w:pStyle w:val="141"/>
        <w:spacing/>
        <w:ind w:right="0" w:firstLine="0" w:left="0"/>
        <w:rPr/>
      </w:pPr>
      <w:r>
        <w:rPr>
          <w:rFonts w:ascii="Times New Roman" w:hAnsi="Times New Roman" w:eastAsia="Times New Roman" w:cs="Times New Roman"/>
          <w:b/>
          <w:color w:val="000000"/>
          <w:sz w:val="28"/>
        </w:rPr>
        <w:t xml:space="preserve">Options</w:t>
      </w:r>
      <w:r/>
    </w:p>
    <w:p w14:paraId="3D70AE61">
      <w:pPr>
        <w:pStyle w:val="668"/>
        <w:numPr>
          <w:ilvl w:val="0"/>
          <w:numId w:val="1"/>
        </w:numPr>
        <w:spacing/>
        <w:ind w:right="0"/>
        <w:jc w:val="left"/>
        <w:rPr/>
      </w:pPr>
      <w:r>
        <w:rPr>
          <w:rFonts w:ascii="Times New Roman" w:hAnsi="Times New Roman" w:eastAsia="Times New Roman" w:cs="Times New Roman"/>
          <w:color w:val="000000"/>
          <w:sz w:val="24"/>
        </w:rPr>
        <w:t xml:space="preserve">GPU-accelerated inference, if the exact hardware and software stack are supported.</w:t>
      </w:r>
      <w:r/>
    </w:p>
    <w:p w14:paraId="5C986FA7">
      <w:pPr>
        <w:pStyle w:val="668"/>
        <w:numPr>
          <w:ilvl w:val="0"/>
          <w:numId w:val="1"/>
        </w:numPr>
        <w:spacing/>
        <w:ind w:right="0"/>
        <w:jc w:val="left"/>
        <w:rPr/>
      </w:pPr>
      <w:r>
        <w:rPr>
          <w:rFonts w:ascii="Times New Roman" w:hAnsi="Times New Roman" w:eastAsia="Times New Roman" w:cs="Times New Roman"/>
          <w:color w:val="000000"/>
          <w:sz w:val="24"/>
        </w:rPr>
        <w:t xml:space="preserve">CPU inference as a baseline and fallback.</w:t>
      </w:r>
      <w:r/>
    </w:p>
    <w:p w14:paraId="5244F967">
      <w:pPr>
        <w:pStyle w:val="668"/>
        <w:numPr>
          <w:ilvl w:val="0"/>
          <w:numId w:val="1"/>
        </w:numPr>
        <w:spacing/>
        <w:ind w:right="0"/>
        <w:jc w:val="left"/>
        <w:rPr/>
      </w:pPr>
      <w:r>
        <w:rPr>
          <w:rFonts w:ascii="Times New Roman" w:hAnsi="Times New Roman" w:eastAsia="Times New Roman" w:cs="Times New Roman"/>
          <w:color w:val="000000"/>
          <w:sz w:val="24"/>
        </w:rPr>
        <w:t xml:space="preserve">A split approach in which the application remains local-first while inference runs on a separately validated host.</w:t>
      </w:r>
      <w:r/>
    </w:p>
    <w:p w14:paraId="3AD5E468">
      <w:pPr>
        <w:pStyle w:val="141"/>
        <w:spacing/>
        <w:ind w:right="0" w:firstLine="0" w:left="0"/>
        <w:rPr/>
      </w:pPr>
      <w:r>
        <w:rPr>
          <w:rFonts w:ascii="Times New Roman" w:hAnsi="Times New Roman" w:eastAsia="Times New Roman" w:cs="Times New Roman"/>
          <w:b/>
          <w:color w:val="000000"/>
          <w:sz w:val="28"/>
        </w:rPr>
        <w:t xml:space="preserve">Validation sequence</w:t>
      </w:r>
      <w:r/>
    </w:p>
    <w:p w14:paraId="6FE97A0E">
      <w:pPr>
        <w:pStyle w:val="668"/>
        <w:numPr>
          <w:ilvl w:val="0"/>
          <w:numId w:val="2"/>
        </w:numPr>
        <w:spacing/>
        <w:ind w:right="0"/>
        <w:jc w:val="left"/>
        <w:rPr/>
      </w:pPr>
      <w:r>
        <w:rPr>
          <w:rFonts w:ascii="Times New Roman" w:hAnsi="Times New Roman" w:eastAsia="Times New Roman" w:cs="Times New Roman"/>
          <w:color w:val="000000"/>
          <w:sz w:val="24"/>
        </w:rPr>
        <w:t xml:space="preserve">Record the GPU model, dedicated VRAM, driver version, operating system and available system memory.</w:t>
      </w:r>
      <w:r/>
    </w:p>
    <w:p w14:paraId="0737D19C">
      <w:pPr>
        <w:pStyle w:val="668"/>
        <w:numPr>
          <w:ilvl w:val="0"/>
          <w:numId w:val="2"/>
        </w:numPr>
        <w:spacing/>
        <w:ind w:right="0"/>
        <w:jc w:val="left"/>
        <w:rPr/>
      </w:pPr>
      <w:r>
        <w:rPr>
          <w:rFonts w:ascii="Times New Roman" w:hAnsi="Times New Roman" w:eastAsia="Times New Roman" w:cs="Times New Roman"/>
          <w:color w:val="000000"/>
          <w:sz w:val="24"/>
        </w:rPr>
        <w:t xml:space="preserve">Identify candidate runtime and model combinations compatible with that exact configuration.</w:t>
      </w:r>
      <w:r/>
    </w:p>
    <w:p w14:paraId="3BE1A034">
      <w:pPr>
        <w:pStyle w:val="668"/>
        <w:numPr>
          <w:ilvl w:val="0"/>
          <w:numId w:val="2"/>
        </w:numPr>
        <w:spacing/>
        <w:ind w:right="0"/>
        <w:jc w:val="left"/>
        <w:rPr/>
      </w:pPr>
      <w:r>
        <w:rPr>
          <w:rFonts w:ascii="Times New Roman" w:hAnsi="Times New Roman" w:eastAsia="Times New Roman" w:cs="Times New Roman"/>
          <w:color w:val="000000"/>
          <w:sz w:val="24"/>
        </w:rPr>
        <w:t xml:space="preserve">Run a small, repeatable inference test.</w:t>
      </w:r>
      <w:r/>
    </w:p>
    <w:p w14:paraId="487D0EE9">
      <w:pPr>
        <w:pStyle w:val="668"/>
        <w:numPr>
          <w:ilvl w:val="0"/>
          <w:numId w:val="2"/>
        </w:numPr>
        <w:spacing/>
        <w:ind w:right="0"/>
        <w:jc w:val="left"/>
        <w:rPr/>
      </w:pPr>
      <w:r>
        <w:rPr>
          <w:rFonts w:ascii="Times New Roman" w:hAnsi="Times New Roman" w:eastAsia="Times New Roman" w:cs="Times New Roman"/>
          <w:color w:val="000000"/>
          <w:sz w:val="24"/>
        </w:rPr>
        <w:t xml:space="preserve">Measure cold-start latency, warm inference latency, memory consumption and failures.</w:t>
      </w:r>
      <w:r/>
    </w:p>
    <w:p w14:paraId="70E23B06">
      <w:pPr>
        <w:pStyle w:val="668"/>
        <w:numPr>
          <w:ilvl w:val="0"/>
          <w:numId w:val="2"/>
        </w:numPr>
        <w:spacing/>
        <w:ind w:right="0"/>
        <w:jc w:val="left"/>
        <w:rPr/>
      </w:pPr>
      <w:r>
        <w:rPr>
          <w:rFonts w:ascii="Times New Roman" w:hAnsi="Times New Roman" w:eastAsia="Times New Roman" w:cs="Times New Roman"/>
          <w:color w:val="000000"/>
          <w:sz w:val="24"/>
        </w:rPr>
        <w:t xml:space="preserve">Test two or three concurrent user requests.</w:t>
      </w:r>
      <w:r/>
    </w:p>
    <w:p w14:paraId="578C04DE">
      <w:pPr>
        <w:pStyle w:val="668"/>
        <w:numPr>
          <w:ilvl w:val="0"/>
          <w:numId w:val="2"/>
        </w:numPr>
        <w:spacing/>
        <w:ind w:right="0"/>
        <w:jc w:val="left"/>
        <w:rPr/>
      </w:pPr>
      <w:r>
        <w:rPr>
          <w:rFonts w:ascii="Times New Roman" w:hAnsi="Times New Roman" w:eastAsia="Times New Roman" w:cs="Times New Roman"/>
          <w:color w:val="000000"/>
          <w:sz w:val="24"/>
        </w:rPr>
        <w:t xml:space="preserve">Repeat with CPU inference if practical.</w:t>
      </w:r>
      <w:r/>
    </w:p>
    <w:p w14:paraId="249C7307">
      <w:pPr>
        <w:pStyle w:val="668"/>
        <w:numPr>
          <w:ilvl w:val="0"/>
          <w:numId w:val="2"/>
        </w:numPr>
        <w:spacing/>
        <w:ind w:right="0"/>
        <w:jc w:val="left"/>
        <w:rPr/>
      </w:pPr>
      <w:r>
        <w:rPr>
          <w:rFonts w:ascii="Times New Roman" w:hAnsi="Times New Roman" w:eastAsia="Times New Roman" w:cs="Times New Roman"/>
          <w:color w:val="000000"/>
          <w:sz w:val="24"/>
        </w:rPr>
        <w:t xml:space="preserve">Record the configuration that produced each measurement.</w:t>
      </w:r>
      <w:r/>
    </w:p>
    <w:p w14:paraId="68A02437">
      <w:pPr>
        <w:spacing/>
        <w:ind w:right="0" w:firstLine="0" w:left="0"/>
        <w:rPr/>
      </w:pPr>
      <w:r>
        <w:rPr>
          <w:rFonts w:ascii="Times New Roman" w:hAnsi="Times New Roman" w:eastAsia="Times New Roman" w:cs="Times New Roman"/>
          <w:color w:val="000000"/>
          <w:sz w:val="24"/>
        </w:rPr>
        <w:t xml:space="preserve">Do not select the model based only on its parameter count, a benchmark from different hardware or an assumption that CUDA support implies AMD support.</w:t>
      </w:r>
      <w:r/>
    </w:p>
    <w:p w14:paraId="0EAB0D85">
      <w:pPr>
        <w:spacing/>
        <w:ind w:right="0" w:firstLine="0" w:left="0"/>
        <w:rPr/>
      </w:pPr>
      <w:r>
        <w:rPr>
          <w:rFonts w:ascii="Times New Roman" w:hAnsi="Times New Roman" w:eastAsia="Times New Roman" w:cs="Times New Roman"/>
          <w:color w:val="000000"/>
          <w:sz w:val="24"/>
        </w:rPr>
        <w:t xml:space="preserve">Owner: Developer 3.</w:t>
      </w:r>
      <w:r/>
    </w:p>
    <w:p w14:paraId="1245C8E8">
      <w:pPr>
        <w:spacing/>
        <w:ind w:right="0" w:firstLine="0" w:left="0"/>
        <w:rPr/>
      </w:pPr>
      <w:r>
        <w:rPr>
          <w:rFonts w:ascii="Times New Roman" w:hAnsi="Times New Roman" w:eastAsia="Times New Roman" w:cs="Times New Roman"/>
          <w:color w:val="000000"/>
          <w:sz w:val="24"/>
        </w:rPr>
        <w:t xml:space="preserve">Decision gate: select a runtime and fallback strategy before integrating the production planner. Deterministic planning and mock AI should remain available while this work is underway.</w:t>
      </w:r>
      <w:r/>
    </w:p>
    <w:p w14:paraId="2315937F">
      <w:pPr>
        <w:pStyle w:val="140"/>
        <w:spacing/>
        <w:ind w:right="0" w:firstLine="0" w:left="0"/>
        <w:rPr/>
      </w:pPr>
      <w:r>
        <w:rPr>
          <w:rFonts w:ascii="Times New Roman" w:hAnsi="Times New Roman" w:eastAsia="Times New Roman" w:cs="Times New Roman"/>
          <w:b/>
          <w:color w:val="000000"/>
          <w:sz w:val="36"/>
        </w:rPr>
        <w:t xml:space="preserve">04.01.6 ADR-003 — Initial AI model and planning quality</w:t>
      </w:r>
      <w:r/>
    </w:p>
    <w:p w14:paraId="62357EA6">
      <w:pPr>
        <w:spacing/>
        <w:ind w:right="0" w:firstLine="0" w:left="0"/>
        <w:rPr/>
      </w:pPr>
      <w:r>
        <w:rPr>
          <w:rFonts w:ascii="Times New Roman" w:hAnsi="Times New Roman" w:eastAsia="Times New Roman" w:cs="Times New Roman"/>
          <w:color w:val="000000"/>
          <w:sz w:val="24"/>
        </w:rPr>
        <w:t xml:space="preserve">Question: Which model can produce sufficiently reliable structured plans within the available hardware and latency budget?</w:t>
      </w:r>
      <w:r/>
    </w:p>
    <w:p w14:paraId="452A5308">
      <w:pPr>
        <w:pStyle w:val="141"/>
        <w:spacing/>
        <w:ind w:right="0" w:firstLine="0" w:left="0"/>
        <w:rPr/>
      </w:pPr>
      <w:r>
        <w:rPr>
          <w:rFonts w:ascii="Times New Roman" w:hAnsi="Times New Roman" w:eastAsia="Times New Roman" w:cs="Times New Roman"/>
          <w:b/>
          <w:color w:val="000000"/>
          <w:sz w:val="28"/>
        </w:rPr>
        <w:t xml:space="preserve">Candidate evaluation criteria</w:t>
      </w:r>
      <w:r/>
    </w:p>
    <w:p w14:paraId="7A81DBBB">
      <w:pPr>
        <w:spacing/>
        <w:ind w:right="0" w:firstLine="0" w:left="0"/>
        <w:rPr/>
      </w:pPr>
      <w:r>
        <w:rPr>
          <w:rFonts w:ascii="Times New Roman" w:hAnsi="Times New Roman" w:eastAsia="Times New Roman" w:cs="Times New Roman"/>
          <w:color w:val="000000"/>
          <w:sz w:val="24"/>
        </w:rPr>
        <w:t xml:space="preserve">Evaluate candidate models against the same fixed set of representative NEXUS requests:</w:t>
      </w:r>
      <w:r/>
    </w:p>
    <w:p w14:paraId="4D36C1E5">
      <w:pPr>
        <w:pStyle w:val="668"/>
        <w:numPr>
          <w:ilvl w:val="0"/>
          <w:numId w:val="3"/>
        </w:numPr>
        <w:spacing/>
        <w:ind w:right="0"/>
        <w:jc w:val="left"/>
        <w:rPr/>
      </w:pPr>
      <w:r>
        <w:rPr>
          <w:rFonts w:ascii="Times New Roman" w:hAnsi="Times New Roman" w:eastAsia="Times New Roman" w:cs="Times New Roman"/>
          <w:color w:val="000000"/>
          <w:sz w:val="24"/>
        </w:rPr>
        <w:t xml:space="preserve">Select the correct registered tool.</w:t>
      </w:r>
      <w:r/>
    </w:p>
    <w:p w14:paraId="6753C91D">
      <w:pPr>
        <w:pStyle w:val="668"/>
        <w:numPr>
          <w:ilvl w:val="0"/>
          <w:numId w:val="3"/>
        </w:numPr>
        <w:spacing/>
        <w:ind w:right="0"/>
        <w:jc w:val="left"/>
        <w:rPr/>
      </w:pPr>
      <w:r>
        <w:rPr>
          <w:rFonts w:ascii="Times New Roman" w:hAnsi="Times New Roman" w:eastAsia="Times New Roman" w:cs="Times New Roman"/>
          <w:color w:val="000000"/>
          <w:sz w:val="24"/>
        </w:rPr>
        <w:t xml:space="preserve">Produce valid arguments for the selected tool.</w:t>
      </w:r>
      <w:r/>
    </w:p>
    <w:p w14:paraId="5D81173C">
      <w:pPr>
        <w:pStyle w:val="668"/>
        <w:numPr>
          <w:ilvl w:val="0"/>
          <w:numId w:val="3"/>
        </w:numPr>
        <w:spacing/>
        <w:ind w:right="0"/>
        <w:jc w:val="left"/>
        <w:rPr/>
      </w:pPr>
      <w:r>
        <w:rPr>
          <w:rFonts w:ascii="Times New Roman" w:hAnsi="Times New Roman" w:eastAsia="Times New Roman" w:cs="Times New Roman"/>
          <w:color w:val="000000"/>
          <w:sz w:val="24"/>
        </w:rPr>
        <w:t xml:space="preserve">Identify dependencies between steps.</w:t>
      </w:r>
      <w:r/>
    </w:p>
    <w:p w14:paraId="62F5B5B0">
      <w:pPr>
        <w:pStyle w:val="668"/>
        <w:numPr>
          <w:ilvl w:val="0"/>
          <w:numId w:val="3"/>
        </w:numPr>
        <w:spacing/>
        <w:ind w:right="0"/>
        <w:jc w:val="left"/>
        <w:rPr/>
      </w:pPr>
      <w:r>
        <w:rPr>
          <w:rFonts w:ascii="Times New Roman" w:hAnsi="Times New Roman" w:eastAsia="Times New Roman" w:cs="Times New Roman"/>
          <w:color w:val="000000"/>
          <w:sz w:val="24"/>
        </w:rPr>
        <w:t xml:space="preserve">Ask for clarification when the target or intended outcome is ambiguous.</w:t>
      </w:r>
      <w:r/>
    </w:p>
    <w:p w14:paraId="2E69C622">
      <w:pPr>
        <w:pStyle w:val="668"/>
        <w:numPr>
          <w:ilvl w:val="0"/>
          <w:numId w:val="3"/>
        </w:numPr>
        <w:spacing/>
        <w:ind w:right="0"/>
        <w:jc w:val="left"/>
        <w:rPr/>
      </w:pPr>
      <w:r>
        <w:rPr>
          <w:rFonts w:ascii="Times New Roman" w:hAnsi="Times New Roman" w:eastAsia="Times New Roman" w:cs="Times New Roman"/>
          <w:color w:val="000000"/>
          <w:sz w:val="24"/>
        </w:rPr>
        <w:t xml:space="preserve">Respect the supplied device and resource scope.</w:t>
      </w:r>
      <w:r/>
    </w:p>
    <w:p w14:paraId="4C319501">
      <w:pPr>
        <w:pStyle w:val="668"/>
        <w:numPr>
          <w:ilvl w:val="0"/>
          <w:numId w:val="3"/>
        </w:numPr>
        <w:spacing/>
        <w:ind w:right="0"/>
        <w:jc w:val="left"/>
        <w:rPr/>
      </w:pPr>
      <w:r>
        <w:rPr>
          <w:rFonts w:ascii="Times New Roman" w:hAnsi="Times New Roman" w:eastAsia="Times New Roman" w:cs="Times New Roman"/>
          <w:color w:val="000000"/>
          <w:sz w:val="24"/>
        </w:rPr>
        <w:t xml:space="preserve">Handle unsupported requests honestly.</w:t>
      </w:r>
      <w:r/>
    </w:p>
    <w:p w14:paraId="4ED1E459">
      <w:pPr>
        <w:pStyle w:val="668"/>
        <w:numPr>
          <w:ilvl w:val="0"/>
          <w:numId w:val="3"/>
        </w:numPr>
        <w:spacing/>
        <w:ind w:right="0"/>
        <w:jc w:val="left"/>
        <w:rPr/>
      </w:pPr>
      <w:r>
        <w:rPr>
          <w:rFonts w:ascii="Times New Roman" w:hAnsi="Times New Roman" w:eastAsia="Times New Roman" w:cs="Times New Roman"/>
          <w:color w:val="000000"/>
          <w:sz w:val="24"/>
        </w:rPr>
        <w:t xml:space="preserve">Resist instructions embedded in untrusted documents.</w:t>
      </w:r>
      <w:r/>
    </w:p>
    <w:p w14:paraId="6BE44CD2">
      <w:pPr>
        <w:pStyle w:val="668"/>
        <w:numPr>
          <w:ilvl w:val="0"/>
          <w:numId w:val="3"/>
        </w:numPr>
        <w:spacing/>
        <w:ind w:right="0"/>
        <w:jc w:val="left"/>
        <w:rPr/>
      </w:pPr>
      <w:r>
        <w:rPr>
          <w:rFonts w:ascii="Times New Roman" w:hAnsi="Times New Roman" w:eastAsia="Times New Roman" w:cs="Times New Roman"/>
          <w:color w:val="000000"/>
          <w:sz w:val="24"/>
        </w:rPr>
        <w:t xml:space="preserve">Produce output within the configured context and response limits.</w:t>
      </w:r>
      <w:r/>
    </w:p>
    <w:p w14:paraId="58370BFA">
      <w:pPr>
        <w:spacing/>
        <w:ind w:right="0" w:firstLine="0" w:left="0"/>
        <w:rPr/>
      </w:pPr>
      <w:r>
        <w:rPr>
          <w:rFonts w:ascii="Times New Roman" w:hAnsi="Times New Roman" w:eastAsia="Times New Roman" w:cs="Times New Roman"/>
          <w:color w:val="000000"/>
          <w:sz w:val="24"/>
        </w:rPr>
        <w:t xml:space="preserve">Record both successful and unsuccessful cases. A model that generates fluent explanations but repeatedly produces invalid plans is not suitable merely because it feels conversational.</w:t>
      </w:r>
      <w:r/>
    </w:p>
    <w:p w14:paraId="0E29C77B">
      <w:pPr>
        <w:spacing/>
        <w:ind w:right="0" w:firstLine="0" w:left="0"/>
        <w:rPr/>
      </w:pPr>
      <w:r>
        <w:rPr>
          <w:rFonts w:ascii="Times New Roman" w:hAnsi="Times New Roman" w:eastAsia="Times New Roman" w:cs="Times New Roman"/>
          <w:color w:val="000000"/>
          <w:sz w:val="24"/>
        </w:rPr>
        <w:t xml:space="preserve">Provisional recommendation: select the smallest model that passes the required planning-quality checks and fits the measured resource budget. Keep the model provider behind the adapter defined in Section 03.13.</w:t>
      </w:r>
      <w:r/>
    </w:p>
    <w:p w14:paraId="7CBB9C55">
      <w:pPr>
        <w:spacing/>
        <w:ind w:right="0" w:firstLine="0" w:left="0"/>
        <w:rPr/>
      </w:pPr>
      <w:r>
        <w:rPr>
          <w:rFonts w:ascii="Times New Roman" w:hAnsi="Times New Roman" w:eastAsia="Times New Roman" w:cs="Times New Roman"/>
          <w:color w:val="000000"/>
          <w:sz w:val="24"/>
        </w:rPr>
        <w:t xml:space="preserve">Owner: Developer 3.</w:t>
      </w:r>
      <w:r/>
    </w:p>
    <w:p w14:paraId="259BE5AE">
      <w:pPr>
        <w:spacing/>
        <w:ind w:right="0" w:firstLine="0" w:left="0"/>
        <w:rPr/>
      </w:pPr>
      <w:r>
        <w:rPr>
          <w:rFonts w:ascii="Times New Roman" w:hAnsi="Times New Roman" w:eastAsia="Times New Roman" w:cs="Times New Roman"/>
          <w:color w:val="000000"/>
          <w:sz w:val="24"/>
        </w:rPr>
        <w:t xml:space="preserve">Decision gate: agree on a candidate only after the runtime benchmark and fixed evaluation set have been run. Policy enforcement must remain deterministic regardless of the selected model.</w:t>
      </w:r>
      <w:r/>
    </w:p>
    <w:p w14:paraId="6707857C">
      <w:pPr>
        <w:pStyle w:val="140"/>
        <w:spacing/>
        <w:ind w:right="0" w:firstLine="0" w:left="0"/>
        <w:rPr/>
      </w:pPr>
      <w:r>
        <w:rPr>
          <w:rFonts w:ascii="Times New Roman" w:hAnsi="Times New Roman" w:eastAsia="Times New Roman" w:cs="Times New Roman"/>
          <w:b/>
          <w:color w:val="000000"/>
          <w:sz w:val="36"/>
        </w:rPr>
        <w:t xml:space="preserve">04.01.7 ADR-004 — Windows bridge communication</w:t>
      </w:r>
      <w:r/>
    </w:p>
    <w:p w14:paraId="14414FAD">
      <w:pPr>
        <w:spacing/>
        <w:ind w:right="0" w:firstLine="0" w:left="0"/>
        <w:rPr/>
      </w:pPr>
      <w:r>
        <w:rPr>
          <w:rFonts w:ascii="Times New Roman" w:hAnsi="Times New Roman" w:eastAsia="Times New Roman" w:cs="Times New Roman"/>
          <w:color w:val="000000"/>
          <w:sz w:val="24"/>
        </w:rPr>
        <w:t xml:space="preserve">Question: How should the shared backend send operations to each Windows bridge?</w:t>
      </w:r>
      <w:r/>
    </w:p>
    <w:p w14:paraId="4AF55173">
      <w:pPr>
        <w:pStyle w:val="141"/>
        <w:spacing/>
        <w:ind w:right="0" w:firstLine="0" w:left="0"/>
        <w:rPr/>
      </w:pPr>
      <w:r>
        <w:rPr>
          <w:rFonts w:ascii="Times New Roman" w:hAnsi="Times New Roman" w:eastAsia="Times New Roman" w:cs="Times New Roman"/>
          <w:b/>
          <w:color w:val="000000"/>
          <w:sz w:val="28"/>
        </w:rPr>
        <w:t xml:space="preserve">Options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79"/>
        <w:gridCol w:w="3397"/>
        <w:gridCol w:w="3878"/>
      </w:tblGrid>
      <w:tr>
        <w:trPr/>
        <w:tc>
          <w:tcPr>
            <w:tcBorders/>
            <w:tcMar>
              <w:left w:w="15" w:type="dxa"/>
              <w:top w:w="15" w:type="dxa"/>
              <w:right w:w="15" w:type="dxa"/>
              <w:bottom w:w="15" w:type="dxa"/>
            </w:tcMar>
            <w:tcW w:w="2079" w:type="dxa"/>
            <w:vAlign w:val="center"/>
          </w:tcPr>
          <w:p w14:paraId="00C2E603">
            <w:pPr>
              <w:spacing/>
              <w:ind w:right="0" w:firstLine="0" w:left="0"/>
              <w:jc w:val="center"/>
              <w:rPr/>
            </w:pPr>
            <w:r>
              <w:rPr>
                <w:rFonts w:ascii="Times New Roman" w:hAnsi="Times New Roman" w:eastAsia="Times New Roman" w:cs="Times New Roman"/>
                <w:b/>
                <w:color w:val="000000"/>
                <w:sz w:val="24"/>
              </w:rPr>
              <w:t xml:space="preserve">Option</w:t>
            </w:r>
            <w:r/>
          </w:p>
        </w:tc>
        <w:tc>
          <w:tcPr>
            <w:tcBorders/>
            <w:tcMar>
              <w:left w:w="15" w:type="dxa"/>
              <w:top w:w="15" w:type="dxa"/>
              <w:right w:w="15" w:type="dxa"/>
              <w:bottom w:w="15" w:type="dxa"/>
            </w:tcMar>
            <w:tcW w:w="3397" w:type="dxa"/>
            <w:vAlign w:val="center"/>
          </w:tcPr>
          <w:p w14:paraId="7979B22D">
            <w:pPr>
              <w:spacing/>
              <w:ind w:right="0" w:firstLine="0" w:left="0"/>
              <w:jc w:val="center"/>
              <w:rPr/>
            </w:pPr>
            <w:r>
              <w:rPr>
                <w:rFonts w:ascii="Times New Roman" w:hAnsi="Times New Roman" w:eastAsia="Times New Roman" w:cs="Times New Roman"/>
                <w:b/>
                <w:color w:val="000000"/>
                <w:sz w:val="24"/>
              </w:rPr>
              <w:t xml:space="preserve">Advantages</w:t>
            </w:r>
            <w:r/>
          </w:p>
        </w:tc>
        <w:tc>
          <w:tcPr>
            <w:tcBorders/>
            <w:tcMar>
              <w:left w:w="15" w:type="dxa"/>
              <w:top w:w="15" w:type="dxa"/>
              <w:right w:w="15" w:type="dxa"/>
              <w:bottom w:w="15" w:type="dxa"/>
            </w:tcMar>
            <w:tcW w:w="3878" w:type="dxa"/>
            <w:vAlign w:val="center"/>
          </w:tcPr>
          <w:p w14:paraId="6CE46739">
            <w:pPr>
              <w:spacing/>
              <w:ind w:right="0" w:firstLine="0" w:left="0"/>
              <w:jc w:val="center"/>
              <w:rPr/>
            </w:pPr>
            <w:r>
              <w:rPr>
                <w:rFonts w:ascii="Times New Roman" w:hAnsi="Times New Roman" w:eastAsia="Times New Roman" w:cs="Times New Roman"/>
                <w:b/>
                <w:color w:val="000000"/>
                <w:sz w:val="24"/>
              </w:rPr>
              <w:t xml:space="preserve">Trade-offs</w:t>
            </w:r>
            <w:r/>
          </w:p>
        </w:tc>
      </w:tr>
      <w:tr>
        <w:trPr/>
        <w:tc>
          <w:tcPr>
            <w:tcBorders/>
            <w:tcMar>
              <w:left w:w="15" w:type="dxa"/>
              <w:top w:w="15" w:type="dxa"/>
              <w:right w:w="15" w:type="dxa"/>
              <w:bottom w:w="15" w:type="dxa"/>
            </w:tcMar>
            <w:tcW w:w="2079" w:type="dxa"/>
            <w:vAlign w:val="center"/>
          </w:tcPr>
          <w:p w14:paraId="3BD0A12F">
            <w:pPr>
              <w:spacing/>
              <w:ind w:right="0" w:firstLine="0" w:left="0"/>
              <w:rPr/>
            </w:pPr>
            <w:r>
              <w:rPr>
                <w:rFonts w:ascii="Times New Roman" w:hAnsi="Times New Roman" w:eastAsia="Times New Roman" w:cs="Times New Roman"/>
                <w:color w:val="000000"/>
                <w:sz w:val="24"/>
              </w:rPr>
              <w:t xml:space="preserve">Outbound polling</w:t>
            </w:r>
            <w:r/>
          </w:p>
        </w:tc>
        <w:tc>
          <w:tcPr>
            <w:tcBorders/>
            <w:tcMar>
              <w:left w:w="15" w:type="dxa"/>
              <w:top w:w="15" w:type="dxa"/>
              <w:right w:w="15" w:type="dxa"/>
              <w:bottom w:w="15" w:type="dxa"/>
            </w:tcMar>
            <w:tcW w:w="3397" w:type="dxa"/>
            <w:vAlign w:val="center"/>
          </w:tcPr>
          <w:p w14:paraId="797BF01B">
            <w:pPr>
              <w:spacing/>
              <w:ind w:right="0" w:firstLine="0" w:left="0"/>
              <w:rPr/>
            </w:pPr>
            <w:r>
              <w:rPr>
                <w:rFonts w:ascii="Times New Roman" w:hAnsi="Times New Roman" w:eastAsia="Times New Roman" w:cs="Times New Roman"/>
                <w:color w:val="000000"/>
                <w:sz w:val="24"/>
              </w:rPr>
              <w:t xml:space="preserve">Straightforward firewall behavior; bridge initiates connections</w:t>
            </w:r>
            <w:r/>
          </w:p>
        </w:tc>
        <w:tc>
          <w:tcPr>
            <w:tcBorders/>
            <w:tcMar>
              <w:left w:w="15" w:type="dxa"/>
              <w:top w:w="15" w:type="dxa"/>
              <w:right w:w="15" w:type="dxa"/>
              <w:bottom w:w="15" w:type="dxa"/>
            </w:tcMar>
            <w:tcW w:w="3878" w:type="dxa"/>
            <w:vAlign w:val="center"/>
          </w:tcPr>
          <w:p w14:paraId="00BD41F3">
            <w:pPr>
              <w:spacing/>
              <w:ind w:right="0" w:firstLine="0" w:left="0"/>
              <w:rPr/>
            </w:pPr>
            <w:r>
              <w:rPr>
                <w:rFonts w:ascii="Times New Roman" w:hAnsi="Times New Roman" w:eastAsia="Times New Roman" w:cs="Times New Roman"/>
                <w:color w:val="000000"/>
                <w:sz w:val="24"/>
              </w:rPr>
              <w:t xml:space="preserve">Adds polling delay and repeated requests</w:t>
            </w:r>
            <w:r/>
          </w:p>
        </w:tc>
      </w:tr>
      <w:tr>
        <w:trPr/>
        <w:tc>
          <w:tcPr>
            <w:tcBorders/>
            <w:tcMar>
              <w:left w:w="15" w:type="dxa"/>
              <w:top w:w="15" w:type="dxa"/>
              <w:right w:w="15" w:type="dxa"/>
              <w:bottom w:w="15" w:type="dxa"/>
            </w:tcMar>
            <w:tcW w:w="2079" w:type="dxa"/>
            <w:vAlign w:val="center"/>
          </w:tcPr>
          <w:p w14:paraId="3640977A">
            <w:pPr>
              <w:spacing/>
              <w:ind w:right="0" w:firstLine="0" w:left="0"/>
              <w:rPr/>
            </w:pPr>
            <w:r>
              <w:rPr>
                <w:rFonts w:ascii="Times New Roman" w:hAnsi="Times New Roman" w:eastAsia="Times New Roman" w:cs="Times New Roman"/>
                <w:color w:val="000000"/>
                <w:sz w:val="24"/>
              </w:rPr>
              <w:t xml:space="preserve">Persistent outbound connection</w:t>
            </w:r>
            <w:r/>
          </w:p>
        </w:tc>
        <w:tc>
          <w:tcPr>
            <w:tcBorders/>
            <w:tcMar>
              <w:left w:w="15" w:type="dxa"/>
              <w:top w:w="15" w:type="dxa"/>
              <w:right w:w="15" w:type="dxa"/>
              <w:bottom w:w="15" w:type="dxa"/>
            </w:tcMar>
            <w:tcW w:w="3397" w:type="dxa"/>
            <w:vAlign w:val="center"/>
          </w:tcPr>
          <w:p w14:paraId="137D7235">
            <w:pPr>
              <w:spacing/>
              <w:ind w:right="0" w:firstLine="0" w:left="0"/>
              <w:rPr/>
            </w:pPr>
            <w:r>
              <w:rPr>
                <w:rFonts w:ascii="Times New Roman" w:hAnsi="Times New Roman" w:eastAsia="Times New Roman" w:cs="Times New Roman"/>
                <w:color w:val="000000"/>
                <w:sz w:val="24"/>
              </w:rPr>
              <w:t xml:space="preserve">Lower dispatch latency; fewer repeated polls</w:t>
            </w:r>
            <w:r/>
          </w:p>
        </w:tc>
        <w:tc>
          <w:tcPr>
            <w:tcBorders/>
            <w:tcMar>
              <w:left w:w="15" w:type="dxa"/>
              <w:top w:w="15" w:type="dxa"/>
              <w:right w:w="15" w:type="dxa"/>
              <w:bottom w:w="15" w:type="dxa"/>
            </w:tcMar>
            <w:tcW w:w="3878" w:type="dxa"/>
            <w:vAlign w:val="center"/>
          </w:tcPr>
          <w:p w14:paraId="64949529">
            <w:pPr>
              <w:spacing/>
              <w:ind w:right="0" w:firstLine="0" w:left="0"/>
              <w:rPr/>
            </w:pPr>
            <w:r>
              <w:rPr>
                <w:rFonts w:ascii="Times New Roman" w:hAnsi="Times New Roman" w:eastAsia="Times New Roman" w:cs="Times New Roman"/>
                <w:color w:val="000000"/>
                <w:sz w:val="24"/>
              </w:rPr>
              <w:t xml:space="preserve">Connection lifecycle and reconnect handling are more complex</w:t>
            </w:r>
            <w:r/>
          </w:p>
        </w:tc>
      </w:tr>
      <w:tr>
        <w:trPr/>
        <w:tc>
          <w:tcPr>
            <w:tcBorders/>
            <w:tcMar>
              <w:left w:w="15" w:type="dxa"/>
              <w:top w:w="15" w:type="dxa"/>
              <w:right w:w="15" w:type="dxa"/>
              <w:bottom w:w="15" w:type="dxa"/>
            </w:tcMar>
            <w:tcW w:w="2079" w:type="dxa"/>
            <w:vAlign w:val="center"/>
          </w:tcPr>
          <w:p w14:paraId="717A5D5E">
            <w:pPr>
              <w:spacing/>
              <w:ind w:right="0" w:firstLine="0" w:left="0"/>
              <w:rPr/>
            </w:pPr>
            <w:r>
              <w:rPr>
                <w:rFonts w:ascii="Times New Roman" w:hAnsi="Times New Roman" w:eastAsia="Times New Roman" w:cs="Times New Roman"/>
                <w:color w:val="000000"/>
                <w:sz w:val="24"/>
              </w:rPr>
              <w:t xml:space="preserve">Backend-initiated inbound connection</w:t>
            </w:r>
            <w:r/>
          </w:p>
        </w:tc>
        <w:tc>
          <w:tcPr>
            <w:tcBorders/>
            <w:tcMar>
              <w:left w:w="15" w:type="dxa"/>
              <w:top w:w="15" w:type="dxa"/>
              <w:right w:w="15" w:type="dxa"/>
              <w:bottom w:w="15" w:type="dxa"/>
            </w:tcMar>
            <w:tcW w:w="3397" w:type="dxa"/>
            <w:vAlign w:val="center"/>
          </w:tcPr>
          <w:p w14:paraId="0A4007EC">
            <w:pPr>
              <w:spacing/>
              <w:ind w:right="0" w:firstLine="0" w:left="0"/>
              <w:rPr/>
            </w:pPr>
            <w:r>
              <w:rPr>
                <w:rFonts w:ascii="Times New Roman" w:hAnsi="Times New Roman" w:eastAsia="Times New Roman" w:cs="Times New Roman"/>
                <w:color w:val="000000"/>
                <w:sz w:val="24"/>
              </w:rPr>
              <w:t xml:space="preserve">Direct dispatch model</w:t>
            </w:r>
            <w:r/>
          </w:p>
        </w:tc>
        <w:tc>
          <w:tcPr>
            <w:tcBorders/>
            <w:tcMar>
              <w:left w:w="15" w:type="dxa"/>
              <w:top w:w="15" w:type="dxa"/>
              <w:right w:w="15" w:type="dxa"/>
              <w:bottom w:w="15" w:type="dxa"/>
            </w:tcMar>
            <w:tcW w:w="3878" w:type="dxa"/>
            <w:vAlign w:val="center"/>
          </w:tcPr>
          <w:p w14:paraId="30E18665">
            <w:pPr>
              <w:spacing/>
              <w:ind w:right="0" w:firstLine="0" w:left="0"/>
              <w:rPr/>
            </w:pPr>
            <w:r>
              <w:rPr>
                <w:rFonts w:ascii="Times New Roman" w:hAnsi="Times New Roman" w:eastAsia="Times New Roman" w:cs="Times New Roman"/>
                <w:color w:val="000000"/>
                <w:sz w:val="24"/>
              </w:rPr>
              <w:t xml:space="preserve">Requires inbound reachability and more difficult firewall configuration</w:t>
            </w:r>
            <w:r/>
          </w:p>
        </w:tc>
      </w:tr>
    </w:tbl>
    <w:p w14:paraId="75B0F873">
      <w:pPr>
        <w:spacing/>
        <w:ind w:right="0" w:firstLine="0" w:left="0"/>
        <w:rPr/>
      </w:pPr>
      <w:r>
        <w:rPr>
          <w:rFonts w:ascii="Times New Roman" w:hAnsi="Times New Roman" w:eastAsia="Times New Roman" w:cs="Times New Roman"/>
          <w:color w:val="000000"/>
          <w:sz w:val="24"/>
        </w:rPr>
        <w:t xml:space="preserve">Provisional recommendation: start with outbound polling. It matches the current LAN topology and avoids requiring an inbound listener on every developer's computer.</w:t>
      </w:r>
      <w:r/>
    </w:p>
    <w:p w14:paraId="5B79F655">
      <w:pPr>
        <w:spacing/>
        <w:ind w:right="0" w:firstLine="0" w:left="0"/>
        <w:rPr/>
      </w:pPr>
      <w:r>
        <w:rPr>
          <w:rFonts w:ascii="Times New Roman" w:hAnsi="Times New Roman" w:eastAsia="Times New Roman" w:cs="Times New Roman"/>
          <w:color w:val="000000"/>
          <w:sz w:val="24"/>
        </w:rPr>
        <w:t xml:space="preserve">Before implementation, the team must define:</w:t>
      </w:r>
      <w:r/>
    </w:p>
    <w:p w14:paraId="574D22F3">
      <w:pPr>
        <w:pStyle w:val="668"/>
        <w:numPr>
          <w:ilvl w:val="0"/>
          <w:numId w:val="3"/>
        </w:numPr>
        <w:spacing/>
        <w:ind w:right="0"/>
        <w:jc w:val="left"/>
        <w:rPr/>
      </w:pPr>
      <w:r>
        <w:rPr>
          <w:rFonts w:ascii="Times New Roman" w:hAnsi="Times New Roman" w:eastAsia="Times New Roman" w:cs="Times New Roman"/>
          <w:color w:val="000000"/>
          <w:sz w:val="24"/>
        </w:rPr>
        <w:t xml:space="preserve">Bridge authentication and credential rotation.</w:t>
      </w:r>
      <w:r/>
    </w:p>
    <w:p w14:paraId="708289F9">
      <w:pPr>
        <w:pStyle w:val="668"/>
        <w:numPr>
          <w:ilvl w:val="0"/>
          <w:numId w:val="3"/>
        </w:numPr>
        <w:spacing/>
        <w:ind w:right="0"/>
        <w:jc w:val="left"/>
        <w:rPr/>
      </w:pPr>
      <w:r>
        <w:rPr>
          <w:rFonts w:ascii="Times New Roman" w:hAnsi="Times New Roman" w:eastAsia="Times New Roman" w:cs="Times New Roman"/>
          <w:color w:val="000000"/>
          <w:sz w:val="24"/>
        </w:rPr>
        <w:t xml:space="preserve">How the bridge claims work intended for its registered device.</w:t>
      </w:r>
      <w:r/>
    </w:p>
    <w:p w14:paraId="1845BD7F">
      <w:pPr>
        <w:pStyle w:val="668"/>
        <w:numPr>
          <w:ilvl w:val="0"/>
          <w:numId w:val="3"/>
        </w:numPr>
        <w:spacing/>
        <w:ind w:right="0"/>
        <w:jc w:val="left"/>
        <w:rPr/>
      </w:pPr>
      <w:r>
        <w:rPr>
          <w:rFonts w:ascii="Times New Roman" w:hAnsi="Times New Roman" w:eastAsia="Times New Roman" w:cs="Times New Roman"/>
          <w:color w:val="000000"/>
          <w:sz w:val="24"/>
        </w:rPr>
        <w:t xml:space="preserve">How duplicate deliveries are handled.</w:t>
      </w:r>
      <w:r/>
    </w:p>
    <w:p w14:paraId="4CC35948">
      <w:pPr>
        <w:pStyle w:val="668"/>
        <w:numPr>
          <w:ilvl w:val="0"/>
          <w:numId w:val="3"/>
        </w:numPr>
        <w:spacing/>
        <w:ind w:right="0"/>
        <w:jc w:val="left"/>
        <w:rPr/>
      </w:pPr>
      <w:r>
        <w:rPr>
          <w:rFonts w:ascii="Times New Roman" w:hAnsi="Times New Roman" w:eastAsia="Times New Roman" w:cs="Times New Roman"/>
          <w:color w:val="000000"/>
          <w:sz w:val="24"/>
        </w:rPr>
        <w:t xml:space="preserve">How the backend learns that a device is offline.</w:t>
      </w:r>
      <w:r/>
    </w:p>
    <w:p w14:paraId="187CA899">
      <w:pPr>
        <w:pStyle w:val="668"/>
        <w:numPr>
          <w:ilvl w:val="0"/>
          <w:numId w:val="3"/>
        </w:numPr>
        <w:spacing/>
        <w:ind w:right="0"/>
        <w:jc w:val="left"/>
        <w:rPr/>
      </w:pPr>
      <w:r>
        <w:rPr>
          <w:rFonts w:ascii="Times New Roman" w:hAnsi="Times New Roman" w:eastAsia="Times New Roman" w:cs="Times New Roman"/>
          <w:color w:val="000000"/>
          <w:sz w:val="24"/>
        </w:rPr>
        <w:t xml:space="preserve">Polling interval, request timeout and backoff.</w:t>
      </w:r>
      <w:r/>
    </w:p>
    <w:p w14:paraId="364AD3C5">
      <w:pPr>
        <w:pStyle w:val="668"/>
        <w:numPr>
          <w:ilvl w:val="0"/>
          <w:numId w:val="3"/>
        </w:numPr>
        <w:spacing/>
        <w:ind w:right="0"/>
        <w:jc w:val="left"/>
        <w:rPr/>
      </w:pPr>
      <w:r>
        <w:rPr>
          <w:rFonts w:ascii="Times New Roman" w:hAnsi="Times New Roman" w:eastAsia="Times New Roman" w:cs="Times New Roman"/>
          <w:color w:val="000000"/>
          <w:sz w:val="24"/>
        </w:rPr>
        <w:t xml:space="preserve">How revoked devices are prevented from receiving new operations.</w:t>
      </w:r>
      <w:r/>
    </w:p>
    <w:p w14:paraId="29D1CA0F">
      <w:pPr>
        <w:pStyle w:val="668"/>
        <w:numPr>
          <w:ilvl w:val="0"/>
          <w:numId w:val="3"/>
        </w:numPr>
        <w:spacing/>
        <w:ind w:right="0"/>
        <w:jc w:val="left"/>
        <w:rPr/>
      </w:pPr>
      <w:r>
        <w:rPr>
          <w:rFonts w:ascii="Times New Roman" w:hAnsi="Times New Roman" w:eastAsia="Times New Roman" w:cs="Times New Roman"/>
          <w:color w:val="000000"/>
          <w:sz w:val="24"/>
        </w:rPr>
        <w:t xml:space="preserve">How in-flight operations are reconciled after reconnection.</w:t>
      </w:r>
      <w:r/>
    </w:p>
    <w:p w14:paraId="06874232">
      <w:pPr>
        <w:spacing/>
        <w:ind w:right="0" w:firstLine="0" w:left="0"/>
        <w:rPr/>
      </w:pPr>
      <w:r>
        <w:rPr>
          <w:rFonts w:ascii="Times New Roman" w:hAnsi="Times New Roman" w:eastAsia="Times New Roman" w:cs="Times New Roman"/>
          <w:color w:val="000000"/>
          <w:sz w:val="24"/>
        </w:rPr>
        <w:t xml:space="preserve">Owner: Developer 2, with Developer 1 responsible for the backend contract.</w:t>
      </w:r>
      <w:r/>
    </w:p>
    <w:p w14:paraId="198DE06D">
      <w:pPr>
        <w:spacing/>
        <w:ind w:right="0" w:firstLine="0" w:left="0"/>
        <w:rPr/>
      </w:pPr>
      <w:r>
        <w:rPr>
          <w:rFonts w:ascii="Times New Roman" w:hAnsi="Times New Roman" w:eastAsia="Times New Roman" w:cs="Times New Roman"/>
          <w:color w:val="000000"/>
          <w:sz w:val="24"/>
        </w:rPr>
        <w:t xml:space="preserve">Decision gate: settle the transport envelope and failure semantics before implementing bridge polling or persistent connections.</w:t>
      </w:r>
      <w:r/>
    </w:p>
    <w:p w14:paraId="02528D3A">
      <w:pPr>
        <w:pStyle w:val="140"/>
        <w:spacing/>
        <w:ind w:right="0" w:firstLine="0" w:left="0"/>
        <w:rPr/>
      </w:pPr>
      <w:r>
        <w:rPr>
          <w:rFonts w:ascii="Times New Roman" w:hAnsi="Times New Roman" w:eastAsia="Times New Roman" w:cs="Times New Roman"/>
          <w:b/>
          <w:color w:val="000000"/>
          <w:sz w:val="36"/>
        </w:rPr>
        <w:t xml:space="preserve">04.01.8 ADR-005 — User and device authentication</w:t>
      </w:r>
      <w:r/>
    </w:p>
    <w:p w14:paraId="0A6D4823">
      <w:pPr>
        <w:spacing/>
        <w:ind w:right="0" w:firstLine="0" w:left="0"/>
        <w:rPr/>
      </w:pPr>
      <w:r>
        <w:rPr>
          <w:rFonts w:ascii="Times New Roman" w:hAnsi="Times New Roman" w:eastAsia="Times New Roman" w:cs="Times New Roman"/>
          <w:color w:val="000000"/>
          <w:sz w:val="24"/>
        </w:rPr>
        <w:t xml:space="preserve">Question: How will team members authenticate to NEXUS, and how will each Windows bridge authenticate independently?</w:t>
      </w:r>
      <w:r/>
    </w:p>
    <w:p w14:paraId="2302A956">
      <w:pPr>
        <w:spacing/>
        <w:ind w:right="0" w:firstLine="0" w:left="0"/>
        <w:rPr/>
      </w:pPr>
      <w:r>
        <w:rPr>
          <w:rFonts w:ascii="Times New Roman" w:hAnsi="Times New Roman" w:eastAsia="Times New Roman" w:cs="Times New Roman"/>
          <w:color w:val="000000"/>
          <w:sz w:val="24"/>
        </w:rPr>
        <w:t xml:space="preserve">Two separate decisions are required.</w:t>
      </w:r>
      <w:r/>
    </w:p>
    <w:p w14:paraId="69481A80">
      <w:pPr>
        <w:pStyle w:val="141"/>
        <w:spacing/>
        <w:ind w:right="0" w:firstLine="0" w:left="0"/>
        <w:rPr/>
      </w:pPr>
      <w:r>
        <w:rPr>
          <w:rFonts w:ascii="Times New Roman" w:hAnsi="Times New Roman" w:eastAsia="Times New Roman" w:cs="Times New Roman"/>
          <w:b/>
          <w:color w:val="000000"/>
          <w:sz w:val="28"/>
        </w:rPr>
        <w:t xml:space="preserve">User authentication</w:t>
      </w:r>
      <w:r/>
    </w:p>
    <w:p w14:paraId="3B18A8E2">
      <w:pPr>
        <w:spacing/>
        <w:ind w:right="0" w:firstLine="0" w:left="0"/>
        <w:rPr/>
      </w:pPr>
      <w:r>
        <w:rPr>
          <w:rFonts w:ascii="Times New Roman" w:hAnsi="Times New Roman" w:eastAsia="Times New Roman" w:cs="Times New Roman"/>
          <w:color w:val="000000"/>
          <w:sz w:val="24"/>
        </w:rPr>
        <w:t xml:space="preserve">Possible starting approaches include local password-based accounts or an existing identity provider if the team already has one suitable for the deployment.</w:t>
      </w:r>
      <w:r/>
    </w:p>
    <w:p w14:paraId="56AC0609">
      <w:pPr>
        <w:spacing/>
        <w:ind w:right="0" w:firstLine="0" w:left="0"/>
        <w:rPr/>
      </w:pPr>
      <w:r>
        <w:rPr>
          <w:rFonts w:ascii="Times New Roman" w:hAnsi="Times New Roman" w:eastAsia="Times New Roman" w:cs="Times New Roman"/>
          <w:color w:val="000000"/>
          <w:sz w:val="24"/>
        </w:rPr>
        <w:t xml:space="preserve">For a zero-budget local deployment, local accounts are a reasonable candidate, but the team must define password hashing, login rate limits, session lifetime, credential storage, logout, account disabling and recovery.</w:t>
      </w:r>
      <w:r/>
    </w:p>
    <w:p w14:paraId="2B367A8D">
      <w:pPr>
        <w:pStyle w:val="141"/>
        <w:spacing/>
        <w:ind w:right="0" w:firstLine="0" w:left="0"/>
        <w:rPr/>
      </w:pPr>
      <w:r>
        <w:rPr>
          <w:rFonts w:ascii="Times New Roman" w:hAnsi="Times New Roman" w:eastAsia="Times New Roman" w:cs="Times New Roman"/>
          <w:b/>
          <w:color w:val="000000"/>
          <w:sz w:val="28"/>
        </w:rPr>
        <w:t xml:space="preserve">Device authentication</w:t>
      </w:r>
      <w:r/>
    </w:p>
    <w:p w14:paraId="60C9623A">
      <w:pPr>
        <w:spacing/>
        <w:ind w:right="0" w:firstLine="0" w:left="0"/>
        <w:rPr/>
      </w:pPr>
      <w:r>
        <w:rPr>
          <w:rFonts w:ascii="Times New Roman" w:hAnsi="Times New Roman" w:eastAsia="Times New Roman" w:cs="Times New Roman"/>
          <w:color w:val="000000"/>
          <w:sz w:val="24"/>
        </w:rPr>
        <w:t xml:space="preserve">Every bridge needs a unique credential or an equivalent authenticated identity mechanism. A device ID alone is not authentication.</w:t>
      </w:r>
      <w:r/>
    </w:p>
    <w:p w14:paraId="2DAA8FCC">
      <w:pPr>
        <w:spacing/>
        <w:ind w:right="0" w:firstLine="0" w:left="0"/>
        <w:rPr/>
      </w:pPr>
      <w:r>
        <w:rPr>
          <w:rFonts w:ascii="Times New Roman" w:hAnsi="Times New Roman" w:eastAsia="Times New Roman" w:cs="Times New Roman"/>
          <w:color w:val="000000"/>
          <w:sz w:val="24"/>
        </w:rPr>
        <w:t xml:space="preserve">The design must support credential revocation, replacement and verification of the intended target device. The bridge must not accept a request simply because it contains a familiar task or device identifier.</w:t>
      </w:r>
      <w:r/>
    </w:p>
    <w:p w14:paraId="61351B58">
      <w:pPr>
        <w:spacing/>
        <w:ind w:right="0" w:firstLine="0" w:left="0"/>
        <w:rPr/>
      </w:pPr>
      <w:r>
        <w:rPr>
          <w:rFonts w:ascii="Times New Roman" w:hAnsi="Times New Roman" w:eastAsia="Times New Roman" w:cs="Times New Roman"/>
          <w:color w:val="000000"/>
          <w:sz w:val="24"/>
        </w:rPr>
        <w:t xml:space="preserve">Provisional recommendation: use a small, explicit authentication design rather than building a custom identity platform. Keep user credentials and device credentials separate.</w:t>
      </w:r>
      <w:r/>
    </w:p>
    <w:p w14:paraId="3EC5C3E4">
      <w:pPr>
        <w:spacing/>
        <w:ind w:right="0" w:firstLine="0" w:left="0"/>
        <w:rPr/>
      </w:pPr>
      <w:r>
        <w:rPr>
          <w:rFonts w:ascii="Times New Roman" w:hAnsi="Times New Roman" w:eastAsia="Times New Roman" w:cs="Times New Roman"/>
          <w:color w:val="000000"/>
          <w:sz w:val="24"/>
        </w:rPr>
        <w:t xml:space="preserve">Owner: Developer 1 for user authentication; Developer 2 for bridge identity.</w:t>
      </w:r>
      <w:r/>
    </w:p>
    <w:p w14:paraId="33B634D8">
      <w:pPr>
        <w:spacing/>
        <w:ind w:right="0" w:firstLine="0" w:left="0"/>
        <w:rPr/>
      </w:pPr>
      <w:r>
        <w:rPr>
          <w:rFonts w:ascii="Times New Roman" w:hAnsi="Times New Roman" w:eastAsia="Times New Roman" w:cs="Times New Roman"/>
          <w:color w:val="000000"/>
          <w:sz w:val="24"/>
        </w:rPr>
        <w:t xml:space="preserve">Decision gate: authentication and ownership checks must be agreed before enabling real filesystem operations.</w:t>
      </w:r>
      <w:r/>
    </w:p>
    <w:p w14:paraId="7BD6EFED">
      <w:pPr>
        <w:pStyle w:val="140"/>
        <w:spacing/>
        <w:ind w:right="0" w:firstLine="0" w:left="0"/>
        <w:rPr/>
      </w:pPr>
      <w:r>
        <w:rPr>
          <w:rFonts w:ascii="Times New Roman" w:hAnsi="Times New Roman" w:eastAsia="Times New Roman" w:cs="Times New Roman"/>
          <w:b/>
          <w:color w:val="000000"/>
          <w:sz w:val="36"/>
        </w:rPr>
        <w:t xml:space="preserve">04.01.9 ADR-006 — Exact initial tool set</w:t>
      </w:r>
      <w:r/>
    </w:p>
    <w:p w14:paraId="393D31E2">
      <w:pPr>
        <w:spacing/>
        <w:ind w:right="0" w:firstLine="0" w:left="0"/>
        <w:rPr/>
      </w:pPr>
      <w:r>
        <w:rPr>
          <w:rFonts w:ascii="Times New Roman" w:hAnsi="Times New Roman" w:eastAsia="Times New Roman" w:cs="Times New Roman"/>
          <w:color w:val="000000"/>
          <w:sz w:val="24"/>
        </w:rPr>
        <w:t xml:space="preserve">Question: Which Windows operations will NEXUS actually be allowed to execute in its first release?</w:t>
      </w:r>
      <w:r/>
    </w:p>
    <w:p w14:paraId="30001CE5">
      <w:pPr>
        <w:spacing/>
        <w:ind w:right="0" w:firstLine="0" w:left="0"/>
        <w:rPr/>
      </w:pPr>
      <w:r>
        <w:rPr>
          <w:rFonts w:ascii="Times New Roman" w:hAnsi="Times New Roman" w:eastAsia="Times New Roman" w:cs="Times New Roman"/>
          <w:color w:val="000000"/>
          <w:sz w:val="24"/>
        </w:rPr>
        <w:t xml:space="preserve">The architecture has identified four candidates, but the precise schemas and limits remain open.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6"/>
        <w:gridCol w:w="4276"/>
        <w:gridCol w:w="3743"/>
      </w:tblGrid>
      <w:tr>
        <w:trPr/>
        <w:tc>
          <w:tcPr>
            <w:tcBorders/>
            <w:tcMar>
              <w:left w:w="15" w:type="dxa"/>
              <w:top w:w="15" w:type="dxa"/>
              <w:right w:w="15" w:type="dxa"/>
              <w:bottom w:w="15" w:type="dxa"/>
            </w:tcMar>
            <w:tcW w:w="1336" w:type="dxa"/>
            <w:vAlign w:val="center"/>
          </w:tcPr>
          <w:p w14:paraId="6DFB3ABE">
            <w:pPr>
              <w:spacing/>
              <w:ind w:right="0" w:firstLine="0" w:left="0"/>
              <w:jc w:val="center"/>
              <w:rPr/>
            </w:pPr>
            <w:r>
              <w:rPr>
                <w:rFonts w:ascii="Times New Roman" w:hAnsi="Times New Roman" w:eastAsia="Times New Roman" w:cs="Times New Roman"/>
                <w:b/>
                <w:color w:val="000000"/>
                <w:sz w:val="24"/>
              </w:rPr>
              <w:t xml:space="preserve">Tool</w:t>
            </w:r>
            <w:r/>
          </w:p>
        </w:tc>
        <w:tc>
          <w:tcPr>
            <w:tcBorders/>
            <w:tcMar>
              <w:left w:w="15" w:type="dxa"/>
              <w:top w:w="15" w:type="dxa"/>
              <w:right w:w="15" w:type="dxa"/>
              <w:bottom w:w="15" w:type="dxa"/>
            </w:tcMar>
            <w:tcW w:w="4276" w:type="dxa"/>
            <w:vAlign w:val="center"/>
          </w:tcPr>
          <w:p w14:paraId="30C84CBB">
            <w:pPr>
              <w:spacing/>
              <w:ind w:right="0" w:firstLine="0" w:left="0"/>
              <w:jc w:val="center"/>
              <w:rPr/>
            </w:pPr>
            <w:r>
              <w:rPr>
                <w:rFonts w:ascii="Times New Roman" w:hAnsi="Times New Roman" w:eastAsia="Times New Roman" w:cs="Times New Roman"/>
                <w:b/>
                <w:color w:val="000000"/>
                <w:sz w:val="24"/>
              </w:rPr>
              <w:t xml:space="preserve">Proposed initial behavior</w:t>
            </w:r>
            <w:r/>
          </w:p>
        </w:tc>
        <w:tc>
          <w:tcPr>
            <w:tcBorders/>
            <w:tcMar>
              <w:left w:w="15" w:type="dxa"/>
              <w:top w:w="15" w:type="dxa"/>
              <w:right w:w="15" w:type="dxa"/>
              <w:bottom w:w="15" w:type="dxa"/>
            </w:tcMar>
            <w:tcW w:w="3743" w:type="dxa"/>
            <w:vAlign w:val="center"/>
          </w:tcPr>
          <w:p w14:paraId="44D8064C">
            <w:pPr>
              <w:spacing/>
              <w:ind w:right="0" w:firstLine="0" w:left="0"/>
              <w:jc w:val="center"/>
              <w:rPr/>
            </w:pPr>
            <w:r>
              <w:rPr>
                <w:rFonts w:ascii="Times New Roman" w:hAnsi="Times New Roman" w:eastAsia="Times New Roman" w:cs="Times New Roman"/>
                <w:b/>
                <w:color w:val="000000"/>
                <w:sz w:val="24"/>
              </w:rPr>
              <w:t xml:space="preserve">Main unresolved detail</w:t>
            </w:r>
            <w:r/>
          </w:p>
        </w:tc>
      </w:tr>
      <w:tr>
        <w:trPr/>
        <w:tc>
          <w:tcPr>
            <w:tcBorders/>
            <w:tcMar>
              <w:left w:w="15" w:type="dxa"/>
              <w:top w:w="15" w:type="dxa"/>
              <w:right w:w="15" w:type="dxa"/>
              <w:bottom w:w="15" w:type="dxa"/>
            </w:tcMar>
            <w:tcW w:w="1336" w:type="dxa"/>
            <w:vAlign w:val="center"/>
          </w:tcPr>
          <w:p w14:paraId="4D981A07">
            <w:pPr>
              <w:spacing/>
              <w:ind w:right="0" w:firstLine="0" w:left="0"/>
              <w:rPr/>
            </w:pPr>
            <w:r>
              <w:rPr>
                <w:rFonts w:ascii="Courier New" w:hAnsi="Courier New" w:eastAsia="Courier New" w:cs="Courier New"/>
                <w:color w:val="000000"/>
                <w:sz w:val="20"/>
              </w:rPr>
              <w:t xml:space="preserve">search_files</w:t>
            </w:r>
            <w:r/>
          </w:p>
        </w:tc>
        <w:tc>
          <w:tcPr>
            <w:tcBorders/>
            <w:tcMar>
              <w:left w:w="15" w:type="dxa"/>
              <w:top w:w="15" w:type="dxa"/>
              <w:right w:w="15" w:type="dxa"/>
              <w:bottom w:w="15" w:type="dxa"/>
            </w:tcMar>
            <w:tcW w:w="4276" w:type="dxa"/>
            <w:vAlign w:val="center"/>
          </w:tcPr>
          <w:p w14:paraId="6D65ACBB">
            <w:pPr>
              <w:spacing/>
              <w:ind w:right="0" w:firstLine="0" w:left="0"/>
              <w:rPr/>
            </w:pPr>
            <w:r>
              <w:rPr>
                <w:rFonts w:ascii="Times New Roman" w:hAnsi="Times New Roman" w:eastAsia="Times New Roman" w:cs="Times New Roman"/>
                <w:color w:val="000000"/>
                <w:sz w:val="24"/>
              </w:rPr>
              <w:t xml:space="preserve">Search a configured directory within defined limits</w:t>
            </w:r>
            <w:r/>
          </w:p>
        </w:tc>
        <w:tc>
          <w:tcPr>
            <w:tcBorders/>
            <w:tcMar>
              <w:left w:w="15" w:type="dxa"/>
              <w:top w:w="15" w:type="dxa"/>
              <w:right w:w="15" w:type="dxa"/>
              <w:bottom w:w="15" w:type="dxa"/>
            </w:tcMar>
            <w:tcW w:w="3743" w:type="dxa"/>
            <w:vAlign w:val="center"/>
          </w:tcPr>
          <w:p w14:paraId="4DC68463">
            <w:pPr>
              <w:spacing/>
              <w:ind w:right="0" w:firstLine="0" w:left="0"/>
              <w:rPr/>
            </w:pPr>
            <w:r>
              <w:rPr>
                <w:rFonts w:ascii="Times New Roman" w:hAnsi="Times New Roman" w:eastAsia="Times New Roman" w:cs="Times New Roman"/>
                <w:color w:val="000000"/>
                <w:sz w:val="24"/>
              </w:rPr>
              <w:t xml:space="preserve">Search depth, result count, hidden files and time limit</w:t>
            </w:r>
            <w:r/>
          </w:p>
        </w:tc>
      </w:tr>
      <w:tr>
        <w:trPr/>
        <w:tc>
          <w:tcPr>
            <w:tcBorders/>
            <w:tcMar>
              <w:left w:w="15" w:type="dxa"/>
              <w:top w:w="15" w:type="dxa"/>
              <w:right w:w="15" w:type="dxa"/>
              <w:bottom w:w="15" w:type="dxa"/>
            </w:tcMar>
            <w:tcW w:w="1336" w:type="dxa"/>
            <w:vAlign w:val="center"/>
          </w:tcPr>
          <w:p w14:paraId="46670025">
            <w:pPr>
              <w:spacing/>
              <w:ind w:right="0" w:firstLine="0" w:left="0"/>
              <w:rPr/>
            </w:pPr>
            <w:r>
              <w:rPr>
                <w:rFonts w:ascii="Courier New" w:hAnsi="Courier New" w:eastAsia="Courier New" w:cs="Courier New"/>
                <w:color w:val="000000"/>
                <w:sz w:val="20"/>
              </w:rPr>
              <w:t xml:space="preserve">read_document</w:t>
            </w:r>
            <w:r/>
          </w:p>
        </w:tc>
        <w:tc>
          <w:tcPr>
            <w:tcBorders/>
            <w:tcMar>
              <w:left w:w="15" w:type="dxa"/>
              <w:top w:w="15" w:type="dxa"/>
              <w:right w:w="15" w:type="dxa"/>
              <w:bottom w:w="15" w:type="dxa"/>
            </w:tcMar>
            <w:tcW w:w="4276" w:type="dxa"/>
            <w:vAlign w:val="center"/>
          </w:tcPr>
          <w:p w14:paraId="21A3C883">
            <w:pPr>
              <w:spacing/>
              <w:ind w:right="0" w:firstLine="0" w:left="0"/>
              <w:rPr/>
            </w:pPr>
            <w:r>
              <w:rPr>
                <w:rFonts w:ascii="Times New Roman" w:hAnsi="Times New Roman" w:eastAsia="Times New Roman" w:cs="Times New Roman"/>
                <w:color w:val="000000"/>
                <w:sz w:val="24"/>
              </w:rPr>
              <w:t xml:space="preserve">Extract text from supported files</w:t>
            </w:r>
            <w:r/>
          </w:p>
        </w:tc>
        <w:tc>
          <w:tcPr>
            <w:tcBorders/>
            <w:tcMar>
              <w:left w:w="15" w:type="dxa"/>
              <w:top w:w="15" w:type="dxa"/>
              <w:right w:w="15" w:type="dxa"/>
              <w:bottom w:w="15" w:type="dxa"/>
            </w:tcMar>
            <w:tcW w:w="3743" w:type="dxa"/>
            <w:vAlign w:val="center"/>
          </w:tcPr>
          <w:p w14:paraId="45816AD9">
            <w:pPr>
              <w:spacing/>
              <w:ind w:right="0" w:firstLine="0" w:left="0"/>
              <w:rPr/>
            </w:pPr>
            <w:r>
              <w:rPr>
                <w:rFonts w:ascii="Times New Roman" w:hAnsi="Times New Roman" w:eastAsia="Times New Roman" w:cs="Times New Roman"/>
                <w:color w:val="000000"/>
                <w:sz w:val="24"/>
              </w:rPr>
              <w:t xml:space="preserve">Supported formats, file size and extraction limits</w:t>
            </w:r>
            <w:r/>
          </w:p>
        </w:tc>
      </w:tr>
      <w:tr>
        <w:trPr/>
        <w:tc>
          <w:tcPr>
            <w:tcBorders/>
            <w:tcMar>
              <w:left w:w="15" w:type="dxa"/>
              <w:top w:w="15" w:type="dxa"/>
              <w:right w:w="15" w:type="dxa"/>
              <w:bottom w:w="15" w:type="dxa"/>
            </w:tcMar>
            <w:tcW w:w="1336" w:type="dxa"/>
            <w:vAlign w:val="center"/>
          </w:tcPr>
          <w:p w14:paraId="46E797C4">
            <w:pPr>
              <w:spacing/>
              <w:ind w:right="0" w:firstLine="0" w:left="0"/>
              <w:rPr/>
            </w:pPr>
            <w:r>
              <w:rPr>
                <w:rFonts w:ascii="Courier New" w:hAnsi="Courier New" w:eastAsia="Courier New" w:cs="Courier New"/>
                <w:color w:val="000000"/>
                <w:sz w:val="20"/>
              </w:rPr>
              <w:t xml:space="preserve">create_file</w:t>
            </w:r>
            <w:r/>
          </w:p>
        </w:tc>
        <w:tc>
          <w:tcPr>
            <w:tcBorders/>
            <w:tcMar>
              <w:left w:w="15" w:type="dxa"/>
              <w:top w:w="15" w:type="dxa"/>
              <w:right w:w="15" w:type="dxa"/>
              <w:bottom w:w="15" w:type="dxa"/>
            </w:tcMar>
            <w:tcW w:w="4276" w:type="dxa"/>
            <w:vAlign w:val="center"/>
          </w:tcPr>
          <w:p w14:paraId="37935A1D">
            <w:pPr>
              <w:spacing/>
              <w:ind w:right="0" w:firstLine="0" w:left="0"/>
              <w:rPr/>
            </w:pPr>
            <w:r>
              <w:rPr>
                <w:rFonts w:ascii="Times New Roman" w:hAnsi="Times New Roman" w:eastAsia="Times New Roman" w:cs="Times New Roman"/>
                <w:color w:val="000000"/>
                <w:sz w:val="24"/>
              </w:rPr>
              <w:t xml:space="preserve">Create a new file in an approved workspace without overwriting</w:t>
            </w:r>
            <w:r/>
          </w:p>
        </w:tc>
        <w:tc>
          <w:tcPr>
            <w:tcBorders/>
            <w:tcMar>
              <w:left w:w="15" w:type="dxa"/>
              <w:top w:w="15" w:type="dxa"/>
              <w:right w:w="15" w:type="dxa"/>
              <w:bottom w:w="15" w:type="dxa"/>
            </w:tcMar>
            <w:tcW w:w="3743" w:type="dxa"/>
            <w:vAlign w:val="center"/>
          </w:tcPr>
          <w:p w14:paraId="5ACE57F1">
            <w:pPr>
              <w:spacing/>
              <w:ind w:right="0" w:firstLine="0" w:left="0"/>
              <w:rPr/>
            </w:pPr>
            <w:r>
              <w:rPr>
                <w:rFonts w:ascii="Times New Roman" w:hAnsi="Times New Roman" w:eastAsia="Times New Roman" w:cs="Times New Roman"/>
                <w:color w:val="000000"/>
                <w:sz w:val="24"/>
              </w:rPr>
              <w:t xml:space="preserve">Content limit, safe path rules and verification</w:t>
            </w:r>
            <w:r/>
          </w:p>
        </w:tc>
      </w:tr>
      <w:tr>
        <w:trPr/>
        <w:tc>
          <w:tcPr>
            <w:tcBorders/>
            <w:tcMar>
              <w:left w:w="15" w:type="dxa"/>
              <w:top w:w="15" w:type="dxa"/>
              <w:right w:w="15" w:type="dxa"/>
              <w:bottom w:w="15" w:type="dxa"/>
            </w:tcMar>
            <w:tcW w:w="1336" w:type="dxa"/>
            <w:vAlign w:val="center"/>
          </w:tcPr>
          <w:p w14:paraId="329453BE">
            <w:pPr>
              <w:spacing/>
              <w:ind w:right="0" w:firstLine="0" w:left="0"/>
              <w:rPr/>
            </w:pPr>
            <w:r>
              <w:rPr>
                <w:rFonts w:ascii="Courier New" w:hAnsi="Courier New" w:eastAsia="Courier New" w:cs="Courier New"/>
                <w:color w:val="000000"/>
                <w:sz w:val="20"/>
              </w:rPr>
              <w:t xml:space="preserve">launch_application</w:t>
            </w:r>
            <w:r/>
          </w:p>
        </w:tc>
        <w:tc>
          <w:tcPr>
            <w:tcBorders/>
            <w:tcMar>
              <w:left w:w="15" w:type="dxa"/>
              <w:top w:w="15" w:type="dxa"/>
              <w:right w:w="15" w:type="dxa"/>
              <w:bottom w:w="15" w:type="dxa"/>
            </w:tcMar>
            <w:tcW w:w="4276" w:type="dxa"/>
            <w:vAlign w:val="center"/>
          </w:tcPr>
          <w:p w14:paraId="17CAB281">
            <w:pPr>
              <w:spacing/>
              <w:ind w:right="0" w:firstLine="0" w:left="0"/>
              <w:rPr/>
            </w:pPr>
            <w:r>
              <w:rPr>
                <w:rFonts w:ascii="Times New Roman" w:hAnsi="Times New Roman" w:eastAsia="Times New Roman" w:cs="Times New Roman"/>
                <w:color w:val="000000"/>
                <w:sz w:val="24"/>
              </w:rPr>
              <w:t xml:space="preserve">Launch an approved application by logical ID</w:t>
            </w:r>
            <w:r/>
          </w:p>
        </w:tc>
        <w:tc>
          <w:tcPr>
            <w:tcBorders/>
            <w:tcMar>
              <w:left w:w="15" w:type="dxa"/>
              <w:top w:w="15" w:type="dxa"/>
              <w:right w:w="15" w:type="dxa"/>
              <w:bottom w:w="15" w:type="dxa"/>
            </w:tcMar>
            <w:tcW w:w="3743" w:type="dxa"/>
            <w:vAlign w:val="center"/>
          </w:tcPr>
          <w:p w14:paraId="43ACE50E">
            <w:pPr>
              <w:spacing/>
              <w:ind w:right="0" w:firstLine="0" w:left="0"/>
              <w:rPr/>
            </w:pPr>
            <w:r>
              <w:rPr>
                <w:rFonts w:ascii="Times New Roman" w:hAnsi="Times New Roman" w:eastAsia="Times New Roman" w:cs="Times New Roman"/>
                <w:color w:val="000000"/>
                <w:sz w:val="24"/>
              </w:rPr>
              <w:t xml:space="preserve">Application allowlist, arguments and launch verification</w:t>
            </w:r>
            <w:r/>
          </w:p>
        </w:tc>
      </w:tr>
    </w:tbl>
    <w:p w14:paraId="0CD5DF38">
      <w:pPr>
        <w:spacing/>
        <w:ind w:right="0" w:firstLine="0" w:left="0"/>
        <w:rPr/>
      </w:pPr>
      <w:r>
        <w:rPr>
          <w:rFonts w:ascii="Times New Roman" w:hAnsi="Times New Roman" w:eastAsia="Times New Roman" w:cs="Times New Roman"/>
          <w:color w:val="000000"/>
          <w:sz w:val="24"/>
        </w:rPr>
        <w:t xml:space="preserve">The initial release should not add arbitrary shell execution merely to make the assistant appear more capable. Nor should the team imply that launching an application means NEXUS can perform arbitrary GUI interactions inside it.</w:t>
      </w:r>
      <w:r/>
    </w:p>
    <w:p w14:paraId="1BAA03A9">
      <w:pPr>
        <w:spacing/>
        <w:ind w:right="0" w:firstLine="0" w:left="0"/>
        <w:rPr/>
      </w:pPr>
      <w:r>
        <w:rPr>
          <w:rFonts w:ascii="Times New Roman" w:hAnsi="Times New Roman" w:eastAsia="Times New Roman" w:cs="Times New Roman"/>
          <w:color w:val="000000"/>
          <w:sz w:val="24"/>
        </w:rPr>
        <w:t xml:space="preserve">For each enabled tool, finalize its input/output schema, risk classification, required permissions, timeout, retry behavior, verification method and bridge implementation version.</w:t>
      </w:r>
      <w:r/>
    </w:p>
    <w:p w14:paraId="2A049F7A">
      <w:pPr>
        <w:spacing/>
        <w:ind w:right="0" w:firstLine="0" w:left="0"/>
        <w:rPr/>
      </w:pPr>
      <w:r>
        <w:rPr>
          <w:rFonts w:ascii="Times New Roman" w:hAnsi="Times New Roman" w:eastAsia="Times New Roman" w:cs="Times New Roman"/>
          <w:color w:val="000000"/>
          <w:sz w:val="24"/>
        </w:rPr>
        <w:t xml:space="preserve">Owner: Developer 2, with Developer 1 responsible for policy and registry integration.</w:t>
      </w:r>
      <w:r/>
    </w:p>
    <w:p w14:paraId="3E074A1F">
      <w:pPr>
        <w:spacing/>
        <w:ind w:right="0" w:firstLine="0" w:left="0"/>
        <w:rPr/>
      </w:pPr>
      <w:r>
        <w:rPr>
          <w:rFonts w:ascii="Times New Roman" w:hAnsi="Times New Roman" w:eastAsia="Times New Roman" w:cs="Times New Roman"/>
          <w:color w:val="000000"/>
          <w:sz w:val="24"/>
        </w:rPr>
        <w:t xml:space="preserve">Decision gate: enable each tool only after its contract, local enforcement and negative tests are complete.</w:t>
      </w:r>
      <w:r/>
    </w:p>
    <w:p w14:paraId="58A12299">
      <w:pPr>
        <w:pStyle w:val="140"/>
        <w:spacing/>
        <w:ind w:right="0" w:firstLine="0" w:left="0"/>
        <w:rPr/>
      </w:pPr>
      <w:r>
        <w:rPr>
          <w:rFonts w:ascii="Times New Roman" w:hAnsi="Times New Roman" w:eastAsia="Times New Roman" w:cs="Times New Roman"/>
          <w:b/>
          <w:color w:val="000000"/>
          <w:sz w:val="36"/>
        </w:rPr>
        <w:t xml:space="preserve">04.01.10 ADR-007 — Database and task-state persistence</w:t>
      </w:r>
      <w:r/>
    </w:p>
    <w:p w14:paraId="39753CBF">
      <w:pPr>
        <w:spacing/>
        <w:ind w:right="0" w:firstLine="0" w:left="0"/>
        <w:rPr/>
      </w:pPr>
      <w:r>
        <w:rPr>
          <w:rFonts w:ascii="Times New Roman" w:hAnsi="Times New Roman" w:eastAsia="Times New Roman" w:cs="Times New Roman"/>
          <w:color w:val="000000"/>
          <w:sz w:val="24"/>
        </w:rPr>
        <w:t xml:space="preserve">Question: Which persistence mechanisms are necessary for reliable task execution without introducing unnecessary infrastructure?</w:t>
      </w:r>
      <w:r/>
    </w:p>
    <w:p w14:paraId="5D562B79">
      <w:pPr>
        <w:spacing/>
        <w:ind w:right="0" w:firstLine="0" w:left="0"/>
        <w:rPr/>
      </w:pPr>
      <w:r>
        <w:rPr>
          <w:rFonts w:ascii="Times New Roman" w:hAnsi="Times New Roman" w:eastAsia="Times New Roman" w:cs="Times New Roman"/>
          <w:color w:val="000000"/>
          <w:sz w:val="24"/>
        </w:rPr>
        <w:t xml:space="preserve">Provisional recommendation: use PostgreSQL as the authoritative store for users, devices, tasks, steps, approvals, memories and audit records. Use schema migrations and real PostgreSQL integration tests.</w:t>
      </w:r>
      <w:r/>
    </w:p>
    <w:p w14:paraId="48A83259">
      <w:pPr>
        <w:spacing/>
        <w:ind w:right="0" w:firstLine="0" w:left="0"/>
        <w:rPr/>
      </w:pPr>
      <w:r>
        <w:rPr>
          <w:rFonts w:ascii="Times New Roman" w:hAnsi="Times New Roman" w:eastAsia="Times New Roman" w:cs="Times New Roman"/>
          <w:color w:val="000000"/>
          <w:sz w:val="24"/>
        </w:rPr>
        <w:t xml:space="preserve">Before implementation is considered stable, settle:</w:t>
      </w:r>
      <w:r/>
    </w:p>
    <w:p w14:paraId="64C82C1A">
      <w:pPr>
        <w:pStyle w:val="668"/>
        <w:numPr>
          <w:ilvl w:val="0"/>
          <w:numId w:val="3"/>
        </w:numPr>
        <w:spacing/>
        <w:ind w:right="0"/>
        <w:jc w:val="left"/>
        <w:rPr/>
      </w:pPr>
      <w:r>
        <w:rPr>
          <w:rFonts w:ascii="Times New Roman" w:hAnsi="Times New Roman" w:eastAsia="Times New Roman" w:cs="Times New Roman"/>
          <w:color w:val="000000"/>
          <w:sz w:val="24"/>
        </w:rPr>
        <w:t xml:space="preserve">Final table relationships and ownership constraints.</w:t>
      </w:r>
      <w:r/>
    </w:p>
    <w:p w14:paraId="4F03D7AE">
      <w:pPr>
        <w:pStyle w:val="668"/>
        <w:numPr>
          <w:ilvl w:val="0"/>
          <w:numId w:val="3"/>
        </w:numPr>
        <w:spacing/>
        <w:ind w:right="0"/>
        <w:jc w:val="left"/>
        <w:rPr/>
      </w:pPr>
      <w:r>
        <w:rPr>
          <w:rFonts w:ascii="Times New Roman" w:hAnsi="Times New Roman" w:eastAsia="Times New Roman" w:cs="Times New Roman"/>
          <w:color w:val="000000"/>
          <w:sz w:val="24"/>
        </w:rPr>
        <w:t xml:space="preserve">Atomic task submission and duplicate-request handling.</w:t>
      </w:r>
      <w:r/>
    </w:p>
    <w:p w14:paraId="2940EC05">
      <w:pPr>
        <w:pStyle w:val="668"/>
        <w:numPr>
          <w:ilvl w:val="0"/>
          <w:numId w:val="3"/>
        </w:numPr>
        <w:spacing/>
        <w:ind w:right="0"/>
        <w:jc w:val="left"/>
        <w:rPr/>
      </w:pPr>
      <w:r>
        <w:rPr>
          <w:rFonts w:ascii="Times New Roman" w:hAnsi="Times New Roman" w:eastAsia="Times New Roman" w:cs="Times New Roman"/>
          <w:color w:val="000000"/>
          <w:sz w:val="24"/>
        </w:rPr>
        <w:t xml:space="preserve">Atomic worker claims and stale-worker protection.</w:t>
      </w:r>
      <w:r/>
    </w:p>
    <w:p w14:paraId="552A4A66">
      <w:pPr>
        <w:pStyle w:val="668"/>
        <w:numPr>
          <w:ilvl w:val="0"/>
          <w:numId w:val="3"/>
        </w:numPr>
        <w:spacing/>
        <w:ind w:right="0"/>
        <w:jc w:val="left"/>
        <w:rPr/>
      </w:pPr>
      <w:r>
        <w:rPr>
          <w:rFonts w:ascii="Times New Roman" w:hAnsi="Times New Roman" w:eastAsia="Times New Roman" w:cs="Times New Roman"/>
          <w:color w:val="000000"/>
          <w:sz w:val="24"/>
        </w:rPr>
        <w:t xml:space="preserve">Legal task and step transitions.</w:t>
      </w:r>
      <w:r/>
    </w:p>
    <w:p w14:paraId="537B015E">
      <w:pPr>
        <w:pStyle w:val="668"/>
        <w:numPr>
          <w:ilvl w:val="0"/>
          <w:numId w:val="3"/>
        </w:numPr>
        <w:spacing/>
        <w:ind w:right="0"/>
        <w:jc w:val="left"/>
        <w:rPr/>
      </w:pPr>
      <w:r>
        <w:rPr>
          <w:rFonts w:ascii="Times New Roman" w:hAnsi="Times New Roman" w:eastAsia="Times New Roman" w:cs="Times New Roman"/>
          <w:color w:val="000000"/>
          <w:sz w:val="24"/>
        </w:rPr>
        <w:t xml:space="preserve">Approval/cancellation race behavior.</w:t>
      </w:r>
      <w:r/>
    </w:p>
    <w:p w14:paraId="69277ADE">
      <w:pPr>
        <w:pStyle w:val="668"/>
        <w:numPr>
          <w:ilvl w:val="0"/>
          <w:numId w:val="3"/>
        </w:numPr>
        <w:spacing/>
        <w:ind w:right="0"/>
        <w:jc w:val="left"/>
        <w:rPr/>
      </w:pPr>
      <w:r>
        <w:rPr>
          <w:rFonts w:ascii="Times New Roman" w:hAnsi="Times New Roman" w:eastAsia="Times New Roman" w:cs="Times New Roman"/>
          <w:color w:val="000000"/>
          <w:sz w:val="24"/>
        </w:rPr>
        <w:t xml:space="preserve">Operation-intent persistence before dispatch.</w:t>
      </w:r>
      <w:r/>
    </w:p>
    <w:p w14:paraId="38930705">
      <w:pPr>
        <w:pStyle w:val="668"/>
        <w:numPr>
          <w:ilvl w:val="0"/>
          <w:numId w:val="3"/>
        </w:numPr>
        <w:spacing/>
        <w:ind w:right="0"/>
        <w:jc w:val="left"/>
        <w:rPr/>
      </w:pPr>
      <w:r>
        <w:rPr>
          <w:rFonts w:ascii="Times New Roman" w:hAnsi="Times New Roman" w:eastAsia="Times New Roman" w:cs="Times New Roman"/>
          <w:color w:val="000000"/>
          <w:sz w:val="24"/>
        </w:rPr>
        <w:t xml:space="preserve">Handling of external side effects that cannot be rolled back with a database transaction.</w:t>
      </w:r>
      <w:r/>
    </w:p>
    <w:p w14:paraId="6C6BAD7B">
      <w:pPr>
        <w:pStyle w:val="668"/>
        <w:numPr>
          <w:ilvl w:val="0"/>
          <w:numId w:val="3"/>
        </w:numPr>
        <w:spacing/>
        <w:ind w:right="0"/>
        <w:jc w:val="left"/>
        <w:rPr/>
      </w:pPr>
      <w:r>
        <w:rPr>
          <w:rFonts w:ascii="Times New Roman" w:hAnsi="Times New Roman" w:eastAsia="Times New Roman" w:cs="Times New Roman"/>
          <w:color w:val="000000"/>
          <w:sz w:val="24"/>
        </w:rPr>
        <w:t xml:space="preserve">Retention and deletion rules.</w:t>
      </w:r>
      <w:r/>
    </w:p>
    <w:p w14:paraId="5272220D">
      <w:pPr>
        <w:spacing/>
        <w:ind w:right="0" w:firstLine="0" w:left="0"/>
        <w:rPr/>
      </w:pPr>
      <w:r>
        <w:rPr>
          <w:rFonts w:ascii="Times New Roman" w:hAnsi="Times New Roman" w:eastAsia="Times New Roman" w:cs="Times New Roman"/>
          <w:color w:val="000000"/>
          <w:sz w:val="24"/>
        </w:rPr>
        <w:t xml:space="preserve">A separate message broker is not required by the current architecture. Reconsider one only if measurements or operational requirements justify it.</w:t>
      </w:r>
      <w:r/>
    </w:p>
    <w:p w14:paraId="423055F8">
      <w:pPr>
        <w:spacing/>
        <w:ind w:right="0" w:firstLine="0" w:left="0"/>
        <w:rPr/>
      </w:pPr>
      <w:r>
        <w:rPr>
          <w:rFonts w:ascii="Times New Roman" w:hAnsi="Times New Roman" w:eastAsia="Times New Roman" w:cs="Times New Roman"/>
          <w:color w:val="000000"/>
          <w:sz w:val="24"/>
        </w:rPr>
        <w:t xml:space="preserve">Owner: Developer 1.</w:t>
      </w:r>
      <w:r/>
    </w:p>
    <w:p w14:paraId="627B63E4">
      <w:pPr>
        <w:spacing/>
        <w:ind w:right="0" w:firstLine="0" w:left="0"/>
        <w:rPr/>
      </w:pPr>
      <w:r>
        <w:rPr>
          <w:rFonts w:ascii="Times New Roman" w:hAnsi="Times New Roman" w:eastAsia="Times New Roman" w:cs="Times New Roman"/>
          <w:color w:val="000000"/>
          <w:sz w:val="24"/>
        </w:rPr>
        <w:t xml:space="preserve">Decision gate: finalize the minimum schema and transition invariants before implementing the full orchestrator.</w:t>
      </w:r>
      <w:r/>
    </w:p>
    <w:p w14:paraId="64121388">
      <w:pPr>
        <w:pStyle w:val="140"/>
        <w:spacing/>
        <w:ind w:right="0" w:firstLine="0" w:left="0"/>
        <w:rPr/>
      </w:pPr>
      <w:r>
        <w:rPr>
          <w:rFonts w:ascii="Times New Roman" w:hAnsi="Times New Roman" w:eastAsia="Times New Roman" w:cs="Times New Roman"/>
          <w:b/>
          <w:color w:val="000000"/>
          <w:sz w:val="36"/>
        </w:rPr>
        <w:t xml:space="preserve">04.01.11 ADR-008 — Worker coordination and concurrency</w:t>
      </w:r>
      <w:r/>
    </w:p>
    <w:p w14:paraId="616EC8CE">
      <w:pPr>
        <w:spacing/>
        <w:ind w:right="0" w:firstLine="0" w:left="0"/>
        <w:rPr/>
      </w:pPr>
      <w:r>
        <w:rPr>
          <w:rFonts w:ascii="Times New Roman" w:hAnsi="Times New Roman" w:eastAsia="Times New Roman" w:cs="Times New Roman"/>
          <w:color w:val="000000"/>
          <w:sz w:val="24"/>
        </w:rPr>
        <w:t xml:space="preserve">Question: How many tasks, model requests and operations may run concurrently, and how will work be claimed safely?</w:t>
      </w:r>
      <w:r/>
    </w:p>
    <w:p w14:paraId="7FF6BEF5">
      <w:pPr>
        <w:spacing/>
        <w:ind w:right="0" w:firstLine="0" w:left="0"/>
        <w:rPr/>
      </w:pPr>
      <w:r>
        <w:rPr>
          <w:rFonts w:ascii="Times New Roman" w:hAnsi="Times New Roman" w:eastAsia="Times New Roman" w:cs="Times New Roman"/>
          <w:color w:val="000000"/>
          <w:sz w:val="24"/>
        </w:rPr>
        <w:t xml:space="preserve">Provisional recommendation: begin with conservative limits and PostgreSQL-backed coordination. Do not assume that every resource benefits from unrestricted parallel execution.</w:t>
      </w:r>
      <w:r/>
    </w:p>
    <w:p w14:paraId="1384201A">
      <w:pPr>
        <w:spacing/>
        <w:ind w:right="0" w:firstLine="0" w:left="0"/>
        <w:rPr/>
      </w:pPr>
      <w:r>
        <w:rPr>
          <w:rFonts w:ascii="Times New Roman" w:hAnsi="Times New Roman" w:eastAsia="Times New Roman" w:cs="Times New Roman"/>
          <w:color w:val="000000"/>
          <w:sz w:val="24"/>
        </w:rPr>
        <w:t xml:space="preserve">The team needs explicit limits for:</w:t>
      </w:r>
      <w:r/>
    </w:p>
    <w:p w14:paraId="60102618">
      <w:pPr>
        <w:pStyle w:val="668"/>
        <w:numPr>
          <w:ilvl w:val="0"/>
          <w:numId w:val="3"/>
        </w:numPr>
        <w:spacing/>
        <w:ind w:right="0"/>
        <w:jc w:val="left"/>
        <w:rPr/>
      </w:pPr>
      <w:r>
        <w:rPr>
          <w:rFonts w:ascii="Times New Roman" w:hAnsi="Times New Roman" w:eastAsia="Times New Roman" w:cs="Times New Roman"/>
          <w:color w:val="000000"/>
          <w:sz w:val="24"/>
        </w:rPr>
        <w:t xml:space="preserve">Active tasks per user.</w:t>
      </w:r>
      <w:r/>
    </w:p>
    <w:p w14:paraId="3EEF909A">
      <w:pPr>
        <w:pStyle w:val="668"/>
        <w:numPr>
          <w:ilvl w:val="0"/>
          <w:numId w:val="3"/>
        </w:numPr>
        <w:spacing/>
        <w:ind w:right="0"/>
        <w:jc w:val="left"/>
        <w:rPr/>
      </w:pPr>
      <w:r>
        <w:rPr>
          <w:rFonts w:ascii="Times New Roman" w:hAnsi="Times New Roman" w:eastAsia="Times New Roman" w:cs="Times New Roman"/>
          <w:color w:val="000000"/>
          <w:sz w:val="24"/>
        </w:rPr>
        <w:t xml:space="preserve">Queued tasks per user and globally.</w:t>
      </w:r>
      <w:r/>
    </w:p>
    <w:p w14:paraId="26FD3EF0">
      <w:pPr>
        <w:pStyle w:val="668"/>
        <w:numPr>
          <w:ilvl w:val="0"/>
          <w:numId w:val="3"/>
        </w:numPr>
        <w:spacing/>
        <w:ind w:right="0"/>
        <w:jc w:val="left"/>
        <w:rPr/>
      </w:pPr>
      <w:r>
        <w:rPr>
          <w:rFonts w:ascii="Times New Roman" w:hAnsi="Times New Roman" w:eastAsia="Times New Roman" w:cs="Times New Roman"/>
          <w:color w:val="000000"/>
          <w:sz w:val="24"/>
        </w:rPr>
        <w:t xml:space="preserve">Active worker claims.</w:t>
      </w:r>
      <w:r/>
    </w:p>
    <w:p w14:paraId="21A91773">
      <w:pPr>
        <w:pStyle w:val="668"/>
        <w:numPr>
          <w:ilvl w:val="0"/>
          <w:numId w:val="3"/>
        </w:numPr>
        <w:spacing/>
        <w:ind w:right="0"/>
        <w:jc w:val="left"/>
        <w:rPr/>
      </w:pPr>
      <w:r>
        <w:rPr>
          <w:rFonts w:ascii="Times New Roman" w:hAnsi="Times New Roman" w:eastAsia="Times New Roman" w:cs="Times New Roman"/>
          <w:color w:val="000000"/>
          <w:sz w:val="24"/>
        </w:rPr>
        <w:t xml:space="preserve">Concurrent inference requests.</w:t>
      </w:r>
      <w:r/>
    </w:p>
    <w:p w14:paraId="5CDE12B7">
      <w:pPr>
        <w:pStyle w:val="668"/>
        <w:numPr>
          <w:ilvl w:val="0"/>
          <w:numId w:val="3"/>
        </w:numPr>
        <w:spacing/>
        <w:ind w:right="0"/>
        <w:jc w:val="left"/>
        <w:rPr/>
      </w:pPr>
      <w:r>
        <w:rPr>
          <w:rFonts w:ascii="Times New Roman" w:hAnsi="Times New Roman" w:eastAsia="Times New Roman" w:cs="Times New Roman"/>
          <w:color w:val="000000"/>
          <w:sz w:val="24"/>
        </w:rPr>
        <w:t xml:space="preserve">Operations in flight per device.</w:t>
      </w:r>
      <w:r/>
    </w:p>
    <w:p w14:paraId="3CFEAE83">
      <w:pPr>
        <w:pStyle w:val="668"/>
        <w:numPr>
          <w:ilvl w:val="0"/>
          <w:numId w:val="3"/>
        </w:numPr>
        <w:spacing/>
        <w:ind w:right="0"/>
        <w:jc w:val="left"/>
        <w:rPr/>
      </w:pPr>
      <w:r>
        <w:rPr>
          <w:rFonts w:ascii="Times New Roman" w:hAnsi="Times New Roman" w:eastAsia="Times New Roman" w:cs="Times New Roman"/>
          <w:color w:val="000000"/>
          <w:sz w:val="24"/>
        </w:rPr>
        <w:t xml:space="preserve">Database connection usage.</w:t>
      </w:r>
      <w:r/>
    </w:p>
    <w:p w14:paraId="4C93FE59">
      <w:pPr>
        <w:pStyle w:val="668"/>
        <w:numPr>
          <w:ilvl w:val="0"/>
          <w:numId w:val="3"/>
        </w:numPr>
        <w:spacing/>
        <w:ind w:right="0"/>
        <w:jc w:val="left"/>
        <w:rPr/>
      </w:pPr>
      <w:r>
        <w:rPr>
          <w:rFonts w:ascii="Times New Roman" w:hAnsi="Times New Roman" w:eastAsia="Times New Roman" w:cs="Times New Roman"/>
          <w:color w:val="000000"/>
          <w:sz w:val="24"/>
        </w:rPr>
        <w:t xml:space="preserve">Document extraction and model context sizes.</w:t>
      </w:r>
      <w:r/>
    </w:p>
    <w:p w14:paraId="5A410F54">
      <w:pPr>
        <w:spacing/>
        <w:ind w:right="0" w:firstLine="0" w:left="0"/>
        <w:rPr/>
      </w:pPr>
      <w:r>
        <w:rPr>
          <w:rFonts w:ascii="Times New Roman" w:hAnsi="Times New Roman" w:eastAsia="Times New Roman" w:cs="Times New Roman"/>
          <w:color w:val="000000"/>
          <w:sz w:val="24"/>
        </w:rPr>
        <w:t xml:space="preserve">The first load test should simulate three developers using different devices, including overlapping model requests, a slow document read and one disconnected bridge.</w:t>
      </w:r>
      <w:r/>
    </w:p>
    <w:p w14:paraId="78545ADD">
      <w:pPr>
        <w:spacing/>
        <w:ind w:right="0" w:firstLine="0" w:left="0"/>
        <w:rPr/>
      </w:pPr>
      <w:r>
        <w:rPr>
          <w:rFonts w:ascii="Times New Roman" w:hAnsi="Times New Roman" w:eastAsia="Times New Roman" w:cs="Times New Roman"/>
          <w:color w:val="000000"/>
          <w:sz w:val="24"/>
        </w:rPr>
        <w:t xml:space="preserve">Owner: Developer 1 for scheduler and persistence; Developer 3 for inference measurements; Developer 2 for device-side limits.</w:t>
      </w:r>
      <w:r/>
    </w:p>
    <w:p w14:paraId="7F5DE7BA">
      <w:pPr>
        <w:spacing/>
        <w:ind w:right="0" w:firstLine="0" w:left="0"/>
        <w:rPr/>
      </w:pPr>
      <w:r>
        <w:rPr>
          <w:rFonts w:ascii="Times New Roman" w:hAnsi="Times New Roman" w:eastAsia="Times New Roman" w:cs="Times New Roman"/>
          <w:color w:val="000000"/>
          <w:sz w:val="24"/>
        </w:rPr>
        <w:t xml:space="preserve">Decision gate: configure initial values from observed behavior, then record the limits in deployment configuration and tests.</w:t>
      </w:r>
      <w:r/>
    </w:p>
    <w:p w14:paraId="443E3686">
      <w:pPr>
        <w:pStyle w:val="140"/>
        <w:spacing/>
        <w:ind w:right="0" w:firstLine="0" w:left="0"/>
        <w:rPr/>
      </w:pPr>
      <w:r>
        <w:rPr>
          <w:rFonts w:ascii="Times New Roman" w:hAnsi="Times New Roman" w:eastAsia="Times New Roman" w:cs="Times New Roman"/>
          <w:b/>
          <w:color w:val="000000"/>
          <w:sz w:val="36"/>
        </w:rPr>
        <w:t xml:space="preserve">04.01.12 ADR-009 — Document formats and extraction</w:t>
      </w:r>
      <w:r/>
    </w:p>
    <w:p w14:paraId="3528461C">
      <w:pPr>
        <w:spacing/>
        <w:ind w:right="0" w:firstLine="0" w:left="0"/>
        <w:rPr/>
      </w:pPr>
      <w:r>
        <w:rPr>
          <w:rFonts w:ascii="Times New Roman" w:hAnsi="Times New Roman" w:eastAsia="Times New Roman" w:cs="Times New Roman"/>
          <w:color w:val="000000"/>
          <w:sz w:val="24"/>
        </w:rPr>
        <w:t xml:space="preserve">Question: Which file formats must the first release support?</w:t>
      </w:r>
      <w:r/>
    </w:p>
    <w:p w14:paraId="75788D08">
      <w:pPr>
        <w:spacing/>
        <w:ind w:right="0" w:firstLine="0" w:left="0"/>
        <w:rPr/>
      </w:pPr>
      <w:r>
        <w:rPr>
          <w:rFonts w:ascii="Times New Roman" w:hAnsi="Times New Roman" w:eastAsia="Times New Roman" w:cs="Times New Roman"/>
          <w:color w:val="000000"/>
          <w:sz w:val="24"/>
        </w:rPr>
        <w:t xml:space="preserve">Plain text is the simplest initial format. PDF and DOCX are candidates, but their inclusion should depend on extraction correctness, resource use and dependency compatibility.</w:t>
      </w:r>
      <w:r/>
    </w:p>
    <w:p w14:paraId="723DBD64">
      <w:pPr>
        <w:spacing/>
        <w:ind w:right="0" w:firstLine="0" w:left="0"/>
        <w:rPr/>
      </w:pPr>
      <w:r>
        <w:rPr>
          <w:rFonts w:ascii="Times New Roman" w:hAnsi="Times New Roman" w:eastAsia="Times New Roman" w:cs="Times New Roman"/>
          <w:color w:val="000000"/>
          <w:sz w:val="24"/>
        </w:rPr>
        <w:t xml:space="preserve">The team should test:</w:t>
      </w:r>
      <w:r/>
    </w:p>
    <w:p w14:paraId="42CC238B">
      <w:pPr>
        <w:pStyle w:val="668"/>
        <w:numPr>
          <w:ilvl w:val="0"/>
          <w:numId w:val="3"/>
        </w:numPr>
        <w:spacing/>
        <w:ind w:right="0"/>
        <w:jc w:val="left"/>
        <w:rPr/>
      </w:pPr>
      <w:r>
        <w:rPr>
          <w:rFonts w:ascii="Times New Roman" w:hAnsi="Times New Roman" w:eastAsia="Times New Roman" w:cs="Times New Roman"/>
          <w:color w:val="000000"/>
          <w:sz w:val="24"/>
        </w:rPr>
        <w:t xml:space="preserve">Normal text documents.</w:t>
      </w:r>
      <w:r/>
    </w:p>
    <w:p w14:paraId="26CA6D2C">
      <w:pPr>
        <w:pStyle w:val="668"/>
        <w:numPr>
          <w:ilvl w:val="0"/>
          <w:numId w:val="3"/>
        </w:numPr>
        <w:spacing/>
        <w:ind w:right="0"/>
        <w:jc w:val="left"/>
        <w:rPr/>
      </w:pPr>
      <w:r>
        <w:rPr>
          <w:rFonts w:ascii="Times New Roman" w:hAnsi="Times New Roman" w:eastAsia="Times New Roman" w:cs="Times New Roman"/>
          <w:color w:val="000000"/>
          <w:sz w:val="24"/>
        </w:rPr>
        <w:t xml:space="preserve">Large files and malformed inputs.</w:t>
      </w:r>
      <w:r/>
    </w:p>
    <w:p w14:paraId="3064A1A8">
      <w:pPr>
        <w:pStyle w:val="668"/>
        <w:numPr>
          <w:ilvl w:val="0"/>
          <w:numId w:val="3"/>
        </w:numPr>
        <w:spacing/>
        <w:ind w:right="0"/>
        <w:jc w:val="left"/>
        <w:rPr/>
      </w:pPr>
      <w:r>
        <w:rPr>
          <w:rFonts w:ascii="Times New Roman" w:hAnsi="Times New Roman" w:eastAsia="Times New Roman" w:cs="Times New Roman"/>
          <w:color w:val="000000"/>
          <w:sz w:val="24"/>
        </w:rPr>
        <w:t xml:space="preserve">Documents with tables and unusual layouts.</w:t>
      </w:r>
      <w:r/>
    </w:p>
    <w:p w14:paraId="5DA25296">
      <w:pPr>
        <w:pStyle w:val="668"/>
        <w:numPr>
          <w:ilvl w:val="0"/>
          <w:numId w:val="3"/>
        </w:numPr>
        <w:spacing/>
        <w:ind w:right="0"/>
        <w:jc w:val="left"/>
        <w:rPr/>
      </w:pPr>
      <w:r>
        <w:rPr>
          <w:rFonts w:ascii="Times New Roman" w:hAnsi="Times New Roman" w:eastAsia="Times New Roman" w:cs="Times New Roman"/>
          <w:color w:val="000000"/>
          <w:sz w:val="24"/>
        </w:rPr>
        <w:t xml:space="preserve">Files that contain prompt-injection instructions.</w:t>
      </w:r>
      <w:r/>
    </w:p>
    <w:p w14:paraId="5D6EF561">
      <w:pPr>
        <w:pStyle w:val="668"/>
        <w:numPr>
          <w:ilvl w:val="0"/>
          <w:numId w:val="3"/>
        </w:numPr>
        <w:spacing/>
        <w:ind w:right="0"/>
        <w:jc w:val="left"/>
        <w:rPr/>
      </w:pPr>
      <w:r>
        <w:rPr>
          <w:rFonts w:ascii="Times New Roman" w:hAnsi="Times New Roman" w:eastAsia="Times New Roman" w:cs="Times New Roman"/>
          <w:color w:val="000000"/>
          <w:sz w:val="24"/>
        </w:rPr>
        <w:t xml:space="preserve">Unsupported and partially readable files.</w:t>
      </w:r>
      <w:r/>
    </w:p>
    <w:p w14:paraId="38E63570">
      <w:pPr>
        <w:pStyle w:val="668"/>
        <w:numPr>
          <w:ilvl w:val="0"/>
          <w:numId w:val="3"/>
        </w:numPr>
        <w:spacing/>
        <w:ind w:right="0"/>
        <w:jc w:val="left"/>
        <w:rPr/>
      </w:pPr>
      <w:r>
        <w:rPr>
          <w:rFonts w:ascii="Times New Roman" w:hAnsi="Times New Roman" w:eastAsia="Times New Roman" w:cs="Times New Roman"/>
          <w:color w:val="000000"/>
          <w:sz w:val="24"/>
        </w:rPr>
        <w:t xml:space="preserve">Extraction limits and cancellation behavior.</w:t>
      </w:r>
      <w:r/>
    </w:p>
    <w:p w14:paraId="0D42A0D1">
      <w:pPr>
        <w:spacing/>
        <w:ind w:right="0" w:firstLine="0" w:left="0"/>
        <w:rPr/>
      </w:pPr>
      <w:r>
        <w:rPr>
          <w:rFonts w:ascii="Times New Roman" w:hAnsi="Times New Roman" w:eastAsia="Times New Roman" w:cs="Times New Roman"/>
          <w:color w:val="000000"/>
          <w:sz w:val="24"/>
        </w:rPr>
        <w:t xml:space="preserve">Scanned-document OCR, spreadsheet semantics and presentation analysis should remain outside the initial scope unless a validated requirement justifies them.</w:t>
      </w:r>
      <w:r/>
    </w:p>
    <w:p w14:paraId="60740FAB">
      <w:pPr>
        <w:spacing/>
        <w:ind w:right="0" w:firstLine="0" w:left="0"/>
        <w:rPr/>
      </w:pPr>
      <w:r>
        <w:rPr>
          <w:rFonts w:ascii="Times New Roman" w:hAnsi="Times New Roman" w:eastAsia="Times New Roman" w:cs="Times New Roman"/>
          <w:color w:val="000000"/>
          <w:sz w:val="24"/>
        </w:rPr>
        <w:t xml:space="preserve">Owner: Developer 3 for extraction and context quality; Developer 2 for authorized Windows file access.</w:t>
      </w:r>
      <w:r/>
    </w:p>
    <w:p w14:paraId="3B76B4AC">
      <w:pPr>
        <w:spacing/>
        <w:ind w:right="0" w:firstLine="0" w:left="0"/>
        <w:rPr/>
      </w:pPr>
      <w:r>
        <w:rPr>
          <w:rFonts w:ascii="Times New Roman" w:hAnsi="Times New Roman" w:eastAsia="Times New Roman" w:cs="Times New Roman"/>
          <w:color w:val="000000"/>
          <w:sz w:val="24"/>
        </w:rPr>
        <w:t xml:space="preserve">Decision gate: publish a supported-format list and explicit size and processing limits before describing document reading as a supported feature.</w:t>
      </w:r>
      <w:r/>
    </w:p>
    <w:p w14:paraId="003C87B6">
      <w:pPr>
        <w:pStyle w:val="140"/>
        <w:spacing/>
        <w:ind w:right="0" w:firstLine="0" w:left="0"/>
        <w:rPr/>
      </w:pPr>
      <w:r>
        <w:rPr>
          <w:rFonts w:ascii="Times New Roman" w:hAnsi="Times New Roman" w:eastAsia="Times New Roman" w:cs="Times New Roman"/>
          <w:b/>
          <w:color w:val="000000"/>
          <w:sz w:val="36"/>
        </w:rPr>
        <w:t xml:space="preserve">04.01.13 ADR-010 — Memory retrieval implementation</w:t>
      </w:r>
      <w:r/>
    </w:p>
    <w:p w14:paraId="42D8ADF3">
      <w:pPr>
        <w:spacing/>
        <w:ind w:right="0" w:firstLine="0" w:left="0"/>
        <w:rPr/>
      </w:pPr>
      <w:r>
        <w:rPr>
          <w:rFonts w:ascii="Times New Roman" w:hAnsi="Times New Roman" w:eastAsia="Times New Roman" w:cs="Times New Roman"/>
          <w:color w:val="000000"/>
          <w:sz w:val="24"/>
        </w:rPr>
        <w:t xml:space="preserve">Question: Should NEXUS use PostgreSQL search alone initially, or add semantic vector retrieval?</w:t>
      </w:r>
      <w:r/>
    </w:p>
    <w:p w14:paraId="5A75C531">
      <w:pPr>
        <w:spacing/>
        <w:ind w:right="0" w:firstLine="0" w:left="0"/>
        <w:rPr/>
      </w:pPr>
      <w:r>
        <w:rPr>
          <w:rFonts w:ascii="Times New Roman" w:hAnsi="Times New Roman" w:eastAsia="Times New Roman" w:cs="Times New Roman"/>
          <w:color w:val="000000"/>
          <w:sz w:val="24"/>
        </w:rPr>
        <w:t xml:space="preserve">Provisional recommendation: start with PostgreSQL-backed lexical retrieval and an abstraction that can combine lexical and semantic results. Add embedding-based retrieval after measuring whether it materially improves the fixed memory evaluation set.</w:t>
      </w:r>
      <w:r/>
    </w:p>
    <w:p w14:paraId="7688B9DC">
      <w:pPr>
        <w:spacing/>
        <w:ind w:right="0" w:firstLine="0" w:left="0"/>
        <w:rPr/>
      </w:pPr>
      <w:r>
        <w:rPr>
          <w:rFonts w:ascii="Times New Roman" w:hAnsi="Times New Roman" w:eastAsia="Times New Roman" w:cs="Times New Roman"/>
          <w:color w:val="000000"/>
          <w:sz w:val="24"/>
        </w:rPr>
        <w:t xml:space="preserve">This avoids committing early to a separate vector database and additional operational burden.</w:t>
      </w:r>
      <w:r/>
    </w:p>
    <w:p w14:paraId="09AA0D4A">
      <w:pPr>
        <w:spacing/>
        <w:ind w:right="0" w:firstLine="0" w:left="0"/>
        <w:rPr/>
      </w:pPr>
      <w:r>
        <w:rPr>
          <w:rFonts w:ascii="Times New Roman" w:hAnsi="Times New Roman" w:eastAsia="Times New Roman" w:cs="Times New Roman"/>
          <w:color w:val="000000"/>
          <w:sz w:val="24"/>
        </w:rPr>
        <w:t xml:space="preserve">The team must decide:</w:t>
      </w:r>
      <w:r/>
    </w:p>
    <w:p w14:paraId="4D7A3164">
      <w:pPr>
        <w:pStyle w:val="668"/>
        <w:numPr>
          <w:ilvl w:val="0"/>
          <w:numId w:val="3"/>
        </w:numPr>
        <w:spacing/>
        <w:ind w:right="0"/>
        <w:jc w:val="left"/>
        <w:rPr/>
      </w:pPr>
      <w:r>
        <w:rPr>
          <w:rFonts w:ascii="Times New Roman" w:hAnsi="Times New Roman" w:eastAsia="Times New Roman" w:cs="Times New Roman"/>
          <w:color w:val="000000"/>
          <w:sz w:val="24"/>
        </w:rPr>
        <w:t xml:space="preserve">Which local embedding model, if any, is supported.</w:t>
      </w:r>
      <w:r/>
    </w:p>
    <w:p w14:paraId="1738D8A7">
      <w:pPr>
        <w:pStyle w:val="668"/>
        <w:numPr>
          <w:ilvl w:val="0"/>
          <w:numId w:val="3"/>
        </w:numPr>
        <w:spacing/>
        <w:ind w:right="0"/>
        <w:jc w:val="left"/>
        <w:rPr/>
      </w:pPr>
      <w:r>
        <w:rPr>
          <w:rFonts w:ascii="Times New Roman" w:hAnsi="Times New Roman" w:eastAsia="Times New Roman" w:cs="Times New Roman"/>
          <w:color w:val="000000"/>
          <w:sz w:val="24"/>
        </w:rPr>
        <w:t xml:space="preserve">How lexical and semantic candidates are merged and ranked.</w:t>
      </w:r>
      <w:r/>
    </w:p>
    <w:p w14:paraId="13BE1293">
      <w:pPr>
        <w:pStyle w:val="668"/>
        <w:numPr>
          <w:ilvl w:val="0"/>
          <w:numId w:val="3"/>
        </w:numPr>
        <w:spacing/>
        <w:ind w:right="0"/>
        <w:jc w:val="left"/>
        <w:rPr/>
      </w:pPr>
      <w:r>
        <w:rPr>
          <w:rFonts w:ascii="Times New Roman" w:hAnsi="Times New Roman" w:eastAsia="Times New Roman" w:cs="Times New Roman"/>
          <w:color w:val="000000"/>
          <w:sz w:val="24"/>
        </w:rPr>
        <w:t xml:space="preserve">How ownership filters are applied before context is exposed to the model.</w:t>
      </w:r>
      <w:r/>
    </w:p>
    <w:p w14:paraId="275E0647">
      <w:pPr>
        <w:pStyle w:val="668"/>
        <w:numPr>
          <w:ilvl w:val="0"/>
          <w:numId w:val="3"/>
        </w:numPr>
        <w:spacing/>
        <w:ind w:right="0"/>
        <w:jc w:val="left"/>
        <w:rPr/>
      </w:pPr>
      <w:r>
        <w:rPr>
          <w:rFonts w:ascii="Times New Roman" w:hAnsi="Times New Roman" w:eastAsia="Times New Roman" w:cs="Times New Roman"/>
          <w:color w:val="000000"/>
          <w:sz w:val="24"/>
        </w:rPr>
        <w:t xml:space="preserve">How stale or superseded memories are handled.</w:t>
      </w:r>
      <w:r/>
    </w:p>
    <w:p w14:paraId="114A754B">
      <w:pPr>
        <w:pStyle w:val="668"/>
        <w:numPr>
          <w:ilvl w:val="0"/>
          <w:numId w:val="3"/>
        </w:numPr>
        <w:spacing/>
        <w:ind w:right="0"/>
        <w:jc w:val="left"/>
        <w:rPr/>
      </w:pPr>
      <w:r>
        <w:rPr>
          <w:rFonts w:ascii="Times New Roman" w:hAnsi="Times New Roman" w:eastAsia="Times New Roman" w:cs="Times New Roman"/>
          <w:color w:val="000000"/>
          <w:sz w:val="24"/>
        </w:rPr>
        <w:t xml:space="preserve">How updates and deletion invalidate indexes and caches.</w:t>
      </w:r>
      <w:r/>
    </w:p>
    <w:p w14:paraId="4EE153F1">
      <w:pPr>
        <w:pStyle w:val="668"/>
        <w:numPr>
          <w:ilvl w:val="0"/>
          <w:numId w:val="3"/>
        </w:numPr>
        <w:spacing/>
        <w:ind w:right="0"/>
        <w:jc w:val="left"/>
        <w:rPr/>
      </w:pPr>
      <w:r>
        <w:rPr>
          <w:rFonts w:ascii="Times New Roman" w:hAnsi="Times New Roman" w:eastAsia="Times New Roman" w:cs="Times New Roman"/>
          <w:color w:val="000000"/>
          <w:sz w:val="24"/>
        </w:rPr>
        <w:t xml:space="preserve">How retrieval quality and unauthorized-exposure risk are measured.</w:t>
      </w:r>
      <w:r/>
    </w:p>
    <w:p w14:paraId="546B7C17">
      <w:pPr>
        <w:spacing/>
        <w:ind w:right="0" w:firstLine="0" w:left="0"/>
        <w:rPr/>
      </w:pPr>
      <w:r>
        <w:rPr>
          <w:rFonts w:ascii="Times New Roman" w:hAnsi="Times New Roman" w:eastAsia="Times New Roman" w:cs="Times New Roman"/>
          <w:color w:val="000000"/>
          <w:sz w:val="24"/>
        </w:rPr>
        <w:t xml:space="preserve">Owner: Developer 3.</w:t>
      </w:r>
      <w:r/>
    </w:p>
    <w:p w14:paraId="00D42E34">
      <w:pPr>
        <w:spacing/>
        <w:ind w:right="0" w:firstLine="0" w:left="0"/>
        <w:rPr/>
      </w:pPr>
      <w:r>
        <w:rPr>
          <w:rFonts w:ascii="Times New Roman" w:hAnsi="Times New Roman" w:eastAsia="Times New Roman" w:cs="Times New Roman"/>
          <w:color w:val="000000"/>
          <w:sz w:val="24"/>
        </w:rPr>
        <w:t xml:space="preserve">Decision gate: deliver user-scoped memory CRUD and deterministic lexical retrieval before introducing more complex semantic infrastructure.</w:t>
      </w:r>
      <w:r/>
    </w:p>
    <w:p w14:paraId="6BF91B7E">
      <w:pPr>
        <w:pStyle w:val="140"/>
        <w:spacing/>
        <w:ind w:right="0" w:firstLine="0" w:left="0"/>
        <w:rPr/>
      </w:pPr>
      <w:r>
        <w:rPr>
          <w:rFonts w:ascii="Times New Roman" w:hAnsi="Times New Roman" w:eastAsia="Times New Roman" w:cs="Times New Roman"/>
          <w:b/>
          <w:color w:val="000000"/>
          <w:sz w:val="36"/>
        </w:rPr>
        <w:t xml:space="preserve">04.01.14 ADR-011 — Approval expiry and consequential actions</w:t>
      </w:r>
      <w:r/>
    </w:p>
    <w:p w14:paraId="225DF592">
      <w:pPr>
        <w:spacing/>
        <w:ind w:right="0" w:firstLine="0" w:left="0"/>
        <w:rPr/>
      </w:pPr>
      <w:r>
        <w:rPr>
          <w:rFonts w:ascii="Times New Roman" w:hAnsi="Times New Roman" w:eastAsia="Times New Roman" w:cs="Times New Roman"/>
          <w:color w:val="000000"/>
          <w:sz w:val="24"/>
        </w:rPr>
        <w:t xml:space="preserve">Question: Which operations require approval, how long does an approval remain valid, and who may authorize it?</w:t>
      </w:r>
      <w:r/>
    </w:p>
    <w:p w14:paraId="67776F5D">
      <w:pPr>
        <w:spacing/>
        <w:ind w:right="0" w:firstLine="0" w:left="0"/>
        <w:rPr/>
      </w:pPr>
      <w:r>
        <w:rPr>
          <w:rFonts w:ascii="Times New Roman" w:hAnsi="Times New Roman" w:eastAsia="Times New Roman" w:cs="Times New Roman"/>
          <w:color w:val="000000"/>
          <w:sz w:val="24"/>
        </w:rPr>
        <w:t xml:space="preserve">The architecture establishes risk tiers and operation-bound approvals, but the exact expiry and Tier 2 policy are unresolved.</w:t>
      </w:r>
      <w:r/>
    </w:p>
    <w:p w14:paraId="6633D546">
      <w:pPr>
        <w:spacing/>
        <w:ind w:right="0" w:firstLine="0" w:left="0"/>
        <w:rPr/>
      </w:pPr>
      <w:r>
        <w:rPr>
          <w:rFonts w:ascii="Times New Roman" w:hAnsi="Times New Roman" w:eastAsia="Times New Roman" w:cs="Times New Roman"/>
          <w:color w:val="000000"/>
          <w:sz w:val="24"/>
        </w:rPr>
        <w:t xml:space="preserve">Provisional recommendation:</w:t>
      </w:r>
      <w:r/>
    </w:p>
    <w:p w14:paraId="2EF7E85F">
      <w:pPr>
        <w:pStyle w:val="668"/>
        <w:numPr>
          <w:ilvl w:val="0"/>
          <w:numId w:val="3"/>
        </w:numPr>
        <w:spacing/>
        <w:ind w:right="0"/>
        <w:jc w:val="left"/>
        <w:rPr/>
      </w:pPr>
      <w:r>
        <w:rPr>
          <w:rFonts w:ascii="Times New Roman" w:hAnsi="Times New Roman" w:eastAsia="Times New Roman" w:cs="Times New Roman"/>
          <w:color w:val="000000"/>
          <w:sz w:val="24"/>
        </w:rPr>
        <w:t xml:space="preserve">Read-only operations are allowed only within explicitly granted scopes.</w:t>
      </w:r>
      <w:r/>
    </w:p>
    <w:p w14:paraId="148E8FB8">
      <w:pPr>
        <w:pStyle w:val="668"/>
        <w:numPr>
          <w:ilvl w:val="0"/>
          <w:numId w:val="3"/>
        </w:numPr>
        <w:spacing/>
        <w:ind w:right="0"/>
        <w:jc w:val="left"/>
        <w:rPr/>
      </w:pPr>
      <w:r>
        <w:rPr>
          <w:rFonts w:ascii="Times New Roman" w:hAnsi="Times New Roman" w:eastAsia="Times New Roman" w:cs="Times New Roman"/>
          <w:color w:val="000000"/>
          <w:sz w:val="24"/>
        </w:rPr>
        <w:t xml:space="preserve">Limited, reversible operations may run without per-operation approval when the user's configured permissions cover them.</w:t>
      </w:r>
      <w:r/>
    </w:p>
    <w:p w14:paraId="68C550A5">
      <w:pPr>
        <w:pStyle w:val="668"/>
        <w:numPr>
          <w:ilvl w:val="0"/>
          <w:numId w:val="3"/>
        </w:numPr>
        <w:spacing/>
        <w:ind w:right="0"/>
        <w:jc w:val="left"/>
        <w:rPr/>
      </w:pPr>
      <w:r>
        <w:rPr>
          <w:rFonts w:ascii="Times New Roman" w:hAnsi="Times New Roman" w:eastAsia="Times New Roman" w:cs="Times New Roman"/>
          <w:color w:val="000000"/>
          <w:sz w:val="24"/>
        </w:rPr>
        <w:t xml:space="preserve">Consequential operations require explicit approval if the operation is supported at all.</w:t>
      </w:r>
      <w:r/>
    </w:p>
    <w:p w14:paraId="7F3F7F06">
      <w:pPr>
        <w:pStyle w:val="668"/>
        <w:numPr>
          <w:ilvl w:val="0"/>
          <w:numId w:val="3"/>
        </w:numPr>
        <w:spacing/>
        <w:ind w:right="0"/>
        <w:jc w:val="left"/>
        <w:rPr/>
      </w:pPr>
      <w:r>
        <w:rPr>
          <w:rFonts w:ascii="Times New Roman" w:hAnsi="Times New Roman" w:eastAsia="Times New Roman" w:cs="Times New Roman"/>
          <w:color w:val="000000"/>
          <w:sz w:val="24"/>
        </w:rPr>
        <w:t xml:space="preserve">Prohibited operations cannot be authorized through an approval.</w:t>
      </w:r>
      <w:r/>
    </w:p>
    <w:p w14:paraId="51482F8D">
      <w:pPr>
        <w:pStyle w:val="668"/>
        <w:numPr>
          <w:ilvl w:val="0"/>
          <w:numId w:val="3"/>
        </w:numPr>
        <w:spacing/>
        <w:ind w:right="0"/>
        <w:jc w:val="left"/>
        <w:rPr/>
      </w:pPr>
      <w:r>
        <w:rPr>
          <w:rFonts w:ascii="Times New Roman" w:hAnsi="Times New Roman" w:eastAsia="Times New Roman" w:cs="Times New Roman"/>
          <w:color w:val="000000"/>
          <w:sz w:val="24"/>
        </w:rPr>
        <w:t xml:space="preserve">An approval is invalid if the target, arguments, scope or applicable authorization changes materially.</w:t>
      </w:r>
      <w:r/>
    </w:p>
    <w:p w14:paraId="6B65B68A">
      <w:pPr>
        <w:pStyle w:val="668"/>
        <w:numPr>
          <w:ilvl w:val="0"/>
          <w:numId w:val="3"/>
        </w:numPr>
        <w:spacing/>
        <w:ind w:right="0"/>
        <w:jc w:val="left"/>
        <w:rPr/>
      </w:pPr>
      <w:r>
        <w:rPr>
          <w:rFonts w:ascii="Times New Roman" w:hAnsi="Times New Roman" w:eastAsia="Times New Roman" w:cs="Times New Roman"/>
          <w:color w:val="000000"/>
          <w:sz w:val="24"/>
        </w:rPr>
        <w:t xml:space="preserve">Expired or rejected approvals never dispatch the operation.</w:t>
      </w:r>
      <w:r/>
    </w:p>
    <w:p w14:paraId="4D4BC2EE">
      <w:pPr>
        <w:spacing/>
        <w:ind w:right="0" w:firstLine="0" w:left="0"/>
        <w:rPr/>
      </w:pPr>
      <w:r>
        <w:rPr>
          <w:rFonts w:ascii="Times New Roman" w:hAnsi="Times New Roman" w:eastAsia="Times New Roman" w:cs="Times New Roman"/>
          <w:color w:val="000000"/>
          <w:sz w:val="24"/>
        </w:rPr>
        <w:t xml:space="preserve">The team must define the default approval lifetime, who can approve, behavior after policy changes and the initial list of consequential operations.</w:t>
      </w:r>
      <w:r/>
    </w:p>
    <w:p w14:paraId="4874B0DC">
      <w:pPr>
        <w:spacing/>
        <w:ind w:right="0" w:firstLine="0" w:left="0"/>
        <w:rPr/>
      </w:pPr>
      <w:r>
        <w:rPr>
          <w:rFonts w:ascii="Times New Roman" w:hAnsi="Times New Roman" w:eastAsia="Times New Roman" w:cs="Times New Roman"/>
          <w:color w:val="000000"/>
          <w:sz w:val="24"/>
        </w:rPr>
        <w:t xml:space="preserve">Owner: Developer 1, with Developer 2 reviewing bridge enforcement.</w:t>
      </w:r>
      <w:r/>
    </w:p>
    <w:p w14:paraId="04579002">
      <w:pPr>
        <w:spacing/>
        <w:ind w:right="0" w:firstLine="0" w:left="0"/>
        <w:rPr/>
      </w:pPr>
      <w:r>
        <w:rPr>
          <w:rFonts w:ascii="Times New Roman" w:hAnsi="Times New Roman" w:eastAsia="Times New Roman" w:cs="Times New Roman"/>
          <w:color w:val="000000"/>
          <w:sz w:val="24"/>
        </w:rPr>
        <w:t xml:space="preserve">Decision gate: finalize approval semantics before enabling write operations on real user workspaces.</w:t>
      </w:r>
      <w:r/>
    </w:p>
    <w:p w14:paraId="419F25C9">
      <w:pPr>
        <w:pStyle w:val="140"/>
        <w:spacing/>
        <w:ind w:right="0" w:firstLine="0" w:left="0"/>
        <w:rPr/>
      </w:pPr>
      <w:r>
        <w:rPr>
          <w:rFonts w:ascii="Times New Roman" w:hAnsi="Times New Roman" w:eastAsia="Times New Roman" w:cs="Times New Roman"/>
          <w:b/>
          <w:color w:val="000000"/>
          <w:sz w:val="36"/>
        </w:rPr>
        <w:t xml:space="preserve">04.01.15 ADR-012 — Backup, retention and recovery objectives</w:t>
      </w:r>
      <w:r/>
    </w:p>
    <w:p w14:paraId="178D7C25">
      <w:pPr>
        <w:spacing/>
        <w:ind w:right="0" w:firstLine="0" w:left="0"/>
        <w:rPr/>
      </w:pPr>
      <w:r>
        <w:rPr>
          <w:rFonts w:ascii="Times New Roman" w:hAnsi="Times New Roman" w:eastAsia="Times New Roman" w:cs="Times New Roman"/>
          <w:color w:val="000000"/>
          <w:sz w:val="24"/>
        </w:rPr>
        <w:t xml:space="preserve">Question: How much data loss and downtime can the initial deployment tolerate?</w:t>
      </w:r>
      <w:r/>
    </w:p>
    <w:p w14:paraId="292988FE">
      <w:pPr>
        <w:spacing/>
        <w:ind w:right="0" w:firstLine="0" w:left="0"/>
        <w:rPr/>
      </w:pPr>
      <w:r>
        <w:rPr>
          <w:rFonts w:ascii="Times New Roman" w:hAnsi="Times New Roman" w:eastAsia="Times New Roman" w:cs="Times New Roman"/>
          <w:color w:val="000000"/>
          <w:sz w:val="24"/>
        </w:rPr>
        <w:t xml:space="preserve">The previous backup design proposed daily backups as a starting point, but this is not yet an approved recovery objective.</w:t>
      </w:r>
      <w:r/>
    </w:p>
    <w:p w14:paraId="74864C94">
      <w:pPr>
        <w:spacing/>
        <w:ind w:right="0" w:firstLine="0" w:left="0"/>
        <w:rPr/>
      </w:pPr>
      <w:r>
        <w:rPr>
          <w:rFonts w:ascii="Times New Roman" w:hAnsi="Times New Roman" w:eastAsia="Times New Roman" w:cs="Times New Roman"/>
          <w:color w:val="000000"/>
          <w:sz w:val="24"/>
        </w:rPr>
        <w:t xml:space="preserve">The team must choose:</w:t>
      </w:r>
      <w:r/>
    </w:p>
    <w:p w14:paraId="5CE89602">
      <w:pPr>
        <w:pStyle w:val="668"/>
        <w:numPr>
          <w:ilvl w:val="0"/>
          <w:numId w:val="3"/>
        </w:numPr>
        <w:spacing/>
        <w:ind w:right="0"/>
        <w:jc w:val="left"/>
        <w:rPr/>
      </w:pPr>
      <w:r>
        <w:rPr>
          <w:rFonts w:ascii="Times New Roman" w:hAnsi="Times New Roman" w:eastAsia="Times New Roman" w:cs="Times New Roman"/>
          <w:color w:val="000000"/>
          <w:sz w:val="24"/>
        </w:rPr>
        <w:t xml:space="preserve">Backup frequency.</w:t>
      </w:r>
      <w:r/>
    </w:p>
    <w:p w14:paraId="1B752A66">
      <w:pPr>
        <w:pStyle w:val="668"/>
        <w:numPr>
          <w:ilvl w:val="0"/>
          <w:numId w:val="3"/>
        </w:numPr>
        <w:spacing/>
        <w:ind w:right="0"/>
        <w:jc w:val="left"/>
        <w:rPr/>
      </w:pPr>
      <w:r>
        <w:rPr>
          <w:rFonts w:ascii="Times New Roman" w:hAnsi="Times New Roman" w:eastAsia="Times New Roman" w:cs="Times New Roman"/>
          <w:color w:val="000000"/>
          <w:sz w:val="24"/>
        </w:rPr>
        <w:t xml:space="preserve">Backup destination separate from the main host.</w:t>
      </w:r>
      <w:r/>
    </w:p>
    <w:p w14:paraId="1BBA49B8">
      <w:pPr>
        <w:pStyle w:val="668"/>
        <w:numPr>
          <w:ilvl w:val="0"/>
          <w:numId w:val="3"/>
        </w:numPr>
        <w:spacing/>
        <w:ind w:right="0"/>
        <w:jc w:val="left"/>
        <w:rPr/>
      </w:pPr>
      <w:r>
        <w:rPr>
          <w:rFonts w:ascii="Times New Roman" w:hAnsi="Times New Roman" w:eastAsia="Times New Roman" w:cs="Times New Roman"/>
          <w:color w:val="000000"/>
          <w:sz w:val="24"/>
        </w:rPr>
        <w:t xml:space="preserve">Encryption and access controls.</w:t>
      </w:r>
      <w:r/>
    </w:p>
    <w:p w14:paraId="560DFFAD">
      <w:pPr>
        <w:pStyle w:val="668"/>
        <w:numPr>
          <w:ilvl w:val="0"/>
          <w:numId w:val="3"/>
        </w:numPr>
        <w:spacing/>
        <w:ind w:right="0"/>
        <w:jc w:val="left"/>
        <w:rPr/>
      </w:pPr>
      <w:r>
        <w:rPr>
          <w:rFonts w:ascii="Times New Roman" w:hAnsi="Times New Roman" w:eastAsia="Times New Roman" w:cs="Times New Roman"/>
          <w:color w:val="000000"/>
          <w:sz w:val="24"/>
        </w:rPr>
        <w:t xml:space="preserve">Backup retention period.</w:t>
      </w:r>
      <w:r/>
    </w:p>
    <w:p w14:paraId="3DAC93E0">
      <w:pPr>
        <w:pStyle w:val="668"/>
        <w:numPr>
          <w:ilvl w:val="0"/>
          <w:numId w:val="3"/>
        </w:numPr>
        <w:spacing/>
        <w:ind w:right="0"/>
        <w:jc w:val="left"/>
        <w:rPr/>
      </w:pPr>
      <w:r>
        <w:rPr>
          <w:rFonts w:ascii="Times New Roman" w:hAnsi="Times New Roman" w:eastAsia="Times New Roman" w:cs="Times New Roman"/>
          <w:color w:val="000000"/>
          <w:sz w:val="24"/>
        </w:rPr>
        <w:t xml:space="preserve">Recovery Point Objective (RPO): acceptable data-loss window.</w:t>
      </w:r>
      <w:r/>
    </w:p>
    <w:p w14:paraId="5688B07A">
      <w:pPr>
        <w:pStyle w:val="668"/>
        <w:numPr>
          <w:ilvl w:val="0"/>
          <w:numId w:val="3"/>
        </w:numPr>
        <w:spacing/>
        <w:ind w:right="0"/>
        <w:jc w:val="left"/>
        <w:rPr/>
      </w:pPr>
      <w:r>
        <w:rPr>
          <w:rFonts w:ascii="Times New Roman" w:hAnsi="Times New Roman" w:eastAsia="Times New Roman" w:cs="Times New Roman"/>
          <w:color w:val="000000"/>
          <w:sz w:val="24"/>
        </w:rPr>
        <w:t xml:space="preserve">Recovery Time Objective (RTO): acceptable restoration time.</w:t>
      </w:r>
      <w:r/>
    </w:p>
    <w:p w14:paraId="3231ADB2">
      <w:pPr>
        <w:pStyle w:val="668"/>
        <w:numPr>
          <w:ilvl w:val="0"/>
          <w:numId w:val="3"/>
        </w:numPr>
        <w:spacing/>
        <w:ind w:right="0"/>
        <w:jc w:val="left"/>
        <w:rPr/>
      </w:pPr>
      <w:r>
        <w:rPr>
          <w:rFonts w:ascii="Times New Roman" w:hAnsi="Times New Roman" w:eastAsia="Times New Roman" w:cs="Times New Roman"/>
          <w:color w:val="000000"/>
          <w:sz w:val="24"/>
        </w:rPr>
        <w:t xml:space="preserve">Database and configuration recovery procedure.</w:t>
      </w:r>
      <w:r/>
    </w:p>
    <w:p w14:paraId="48382659">
      <w:pPr>
        <w:pStyle w:val="668"/>
        <w:numPr>
          <w:ilvl w:val="0"/>
          <w:numId w:val="3"/>
        </w:numPr>
        <w:spacing/>
        <w:ind w:right="0"/>
        <w:jc w:val="left"/>
        <w:rPr/>
      </w:pPr>
      <w:r>
        <w:rPr>
          <w:rFonts w:ascii="Times New Roman" w:hAnsi="Times New Roman" w:eastAsia="Times New Roman" w:cs="Times New Roman"/>
          <w:color w:val="000000"/>
          <w:sz w:val="24"/>
        </w:rPr>
        <w:t xml:space="preserve">Memory deletion behavior when historical backups contain older copies.</w:t>
      </w:r>
      <w:r/>
    </w:p>
    <w:p w14:paraId="69A4F727">
      <w:pPr>
        <w:pStyle w:val="668"/>
        <w:numPr>
          <w:ilvl w:val="0"/>
          <w:numId w:val="3"/>
        </w:numPr>
        <w:spacing/>
        <w:ind w:right="0"/>
        <w:jc w:val="left"/>
        <w:rPr/>
      </w:pPr>
      <w:r>
        <w:rPr>
          <w:rFonts w:ascii="Times New Roman" w:hAnsi="Times New Roman" w:eastAsia="Times New Roman" w:cs="Times New Roman"/>
          <w:color w:val="000000"/>
          <w:sz w:val="24"/>
        </w:rPr>
        <w:t xml:space="preserve">Handling of revoked devices and uncertain tasks after restoration.</w:t>
      </w:r>
      <w:r/>
    </w:p>
    <w:p w14:paraId="510F75E1">
      <w:pPr>
        <w:spacing/>
        <w:ind w:right="0" w:firstLine="0" w:left="0"/>
        <w:rPr/>
      </w:pPr>
      <w:r>
        <w:rPr>
          <w:rFonts w:ascii="Times New Roman" w:hAnsi="Times New Roman" w:eastAsia="Times New Roman" w:cs="Times New Roman"/>
          <w:color w:val="000000"/>
          <w:sz w:val="24"/>
        </w:rPr>
        <w:t xml:space="preserve">Provisional recommendation: start with a documented PostgreSQL backup and a separate protected copy, then perform a real restore drill. Do not promise a particular RPO or RTO until the team measures it.</w:t>
      </w:r>
      <w:r/>
    </w:p>
    <w:p w14:paraId="0385AC76">
      <w:pPr>
        <w:spacing/>
        <w:ind w:right="0" w:firstLine="0" w:left="0"/>
        <w:rPr/>
      </w:pPr>
      <w:r>
        <w:rPr>
          <w:rFonts w:ascii="Times New Roman" w:hAnsi="Times New Roman" w:eastAsia="Times New Roman" w:cs="Times New Roman"/>
          <w:color w:val="000000"/>
          <w:sz w:val="24"/>
        </w:rPr>
        <w:t xml:space="preserve">Owner: Developer 1.</w:t>
      </w:r>
      <w:r/>
    </w:p>
    <w:p w14:paraId="79A27756">
      <w:pPr>
        <w:spacing/>
        <w:ind w:right="0" w:firstLine="0" w:left="0"/>
        <w:rPr/>
      </w:pPr>
      <w:r>
        <w:rPr>
          <w:rFonts w:ascii="Times New Roman" w:hAnsi="Times New Roman" w:eastAsia="Times New Roman" w:cs="Times New Roman"/>
          <w:color w:val="000000"/>
          <w:sz w:val="24"/>
        </w:rPr>
        <w:t xml:space="preserve">Decision gate: a verified backup and restoration procedure must exist before the system becomes a shared daily-use tool.</w:t>
      </w:r>
      <w:r/>
    </w:p>
    <w:p w14:paraId="01DA96F7">
      <w:pPr>
        <w:pStyle w:val="140"/>
        <w:spacing/>
        <w:ind w:right="0" w:firstLine="0" w:left="0"/>
        <w:rPr/>
      </w:pPr>
      <w:r>
        <w:rPr>
          <w:rFonts w:ascii="Times New Roman" w:hAnsi="Times New Roman" w:eastAsia="Times New Roman" w:cs="Times New Roman"/>
          <w:b/>
          <w:color w:val="000000"/>
          <w:sz w:val="36"/>
        </w:rPr>
        <w:t xml:space="preserve">04.01.16 ADR-013 — Network transport and TLS</w:t>
      </w:r>
      <w:r/>
    </w:p>
    <w:p w14:paraId="40C1DF71">
      <w:pPr>
        <w:spacing/>
        <w:ind w:right="0" w:firstLine="0" w:left="0"/>
        <w:rPr/>
      </w:pPr>
      <w:r>
        <w:rPr>
          <w:rFonts w:ascii="Times New Roman" w:hAnsi="Times New Roman" w:eastAsia="Times New Roman" w:cs="Times New Roman"/>
          <w:color w:val="000000"/>
          <w:sz w:val="24"/>
        </w:rPr>
        <w:t xml:space="preserve">Question: What security is required for traffic between the three developer computers and the shared host?</w:t>
      </w:r>
      <w:r/>
    </w:p>
    <w:p w14:paraId="554D2E28">
      <w:pPr>
        <w:spacing/>
        <w:ind w:right="0" w:firstLine="0" w:left="0"/>
        <w:rPr/>
      </w:pPr>
      <w:r>
        <w:rPr>
          <w:rFonts w:ascii="Times New Roman" w:hAnsi="Times New Roman" w:eastAsia="Times New Roman" w:cs="Times New Roman"/>
          <w:color w:val="000000"/>
          <w:sz w:val="24"/>
        </w:rPr>
        <w:t xml:space="preserve">A private LAN reduces exposure but does not, by itself, prove that all clients or network traffic are trustworthy.</w:t>
      </w:r>
      <w:r/>
    </w:p>
    <w:p w14:paraId="03CC712C">
      <w:pPr>
        <w:spacing/>
        <w:ind w:right="0" w:firstLine="0" w:left="0"/>
        <w:rPr/>
      </w:pPr>
      <w:r>
        <w:rPr>
          <w:rFonts w:ascii="Times New Roman" w:hAnsi="Times New Roman" w:eastAsia="Times New Roman" w:cs="Times New Roman"/>
          <w:color w:val="000000"/>
          <w:sz w:val="24"/>
        </w:rPr>
        <w:t xml:space="preserve">The team must establish:</w:t>
      </w:r>
      <w:r/>
    </w:p>
    <w:p w14:paraId="30052ECD">
      <w:pPr>
        <w:pStyle w:val="668"/>
        <w:numPr>
          <w:ilvl w:val="0"/>
          <w:numId w:val="3"/>
        </w:numPr>
        <w:spacing/>
        <w:ind w:right="0"/>
        <w:jc w:val="left"/>
        <w:rPr/>
      </w:pPr>
      <w:r>
        <w:rPr>
          <w:rFonts w:ascii="Times New Roman" w:hAnsi="Times New Roman" w:eastAsia="Times New Roman" w:cs="Times New Roman"/>
          <w:color w:val="000000"/>
          <w:sz w:val="24"/>
        </w:rPr>
        <w:t xml:space="preserve">Which interfaces the API binds to.</w:t>
      </w:r>
      <w:r/>
    </w:p>
    <w:p w14:paraId="6D6F31BD">
      <w:pPr>
        <w:pStyle w:val="668"/>
        <w:numPr>
          <w:ilvl w:val="0"/>
          <w:numId w:val="3"/>
        </w:numPr>
        <w:spacing/>
        <w:ind w:right="0"/>
        <w:jc w:val="left"/>
        <w:rPr/>
      </w:pPr>
      <w:r>
        <w:rPr>
          <w:rFonts w:ascii="Times New Roman" w:hAnsi="Times New Roman" w:eastAsia="Times New Roman" w:cs="Times New Roman"/>
          <w:color w:val="000000"/>
          <w:sz w:val="24"/>
        </w:rPr>
        <w:t xml:space="preserve">Which clients can reach the API.</w:t>
      </w:r>
      <w:r/>
    </w:p>
    <w:p w14:paraId="67D78D75">
      <w:pPr>
        <w:pStyle w:val="668"/>
        <w:numPr>
          <w:ilvl w:val="0"/>
          <w:numId w:val="3"/>
        </w:numPr>
        <w:spacing/>
        <w:ind w:right="0"/>
        <w:jc w:val="left"/>
        <w:rPr/>
      </w:pPr>
      <w:r>
        <w:rPr>
          <w:rFonts w:ascii="Times New Roman" w:hAnsi="Times New Roman" w:eastAsia="Times New Roman" w:cs="Times New Roman"/>
          <w:color w:val="000000"/>
          <w:sz w:val="24"/>
        </w:rPr>
        <w:t xml:space="preserve">Whether the network is trusted enough for the selected transport.</w:t>
      </w:r>
      <w:r/>
    </w:p>
    <w:p w14:paraId="3369A873">
      <w:pPr>
        <w:pStyle w:val="668"/>
        <w:numPr>
          <w:ilvl w:val="0"/>
          <w:numId w:val="3"/>
        </w:numPr>
        <w:spacing/>
        <w:ind w:right="0"/>
        <w:jc w:val="left"/>
        <w:rPr/>
      </w:pPr>
      <w:r>
        <w:rPr>
          <w:rFonts w:ascii="Times New Roman" w:hAnsi="Times New Roman" w:eastAsia="Times New Roman" w:cs="Times New Roman"/>
          <w:color w:val="000000"/>
          <w:sz w:val="24"/>
        </w:rPr>
        <w:t xml:space="preserve">Whether TLS is required for API and bridge communication.</w:t>
      </w:r>
      <w:r/>
    </w:p>
    <w:p w14:paraId="73374A4F">
      <w:pPr>
        <w:pStyle w:val="668"/>
        <w:numPr>
          <w:ilvl w:val="0"/>
          <w:numId w:val="3"/>
        </w:numPr>
        <w:spacing/>
        <w:ind w:right="0"/>
        <w:jc w:val="left"/>
        <w:rPr/>
      </w:pPr>
      <w:r>
        <w:rPr>
          <w:rFonts w:ascii="Times New Roman" w:hAnsi="Times New Roman" w:eastAsia="Times New Roman" w:cs="Times New Roman"/>
          <w:color w:val="000000"/>
          <w:sz w:val="24"/>
        </w:rPr>
        <w:t xml:space="preserve">How credentials are protected in transit.</w:t>
      </w:r>
      <w:r/>
    </w:p>
    <w:p w14:paraId="76AB7C6D">
      <w:pPr>
        <w:pStyle w:val="668"/>
        <w:numPr>
          <w:ilvl w:val="0"/>
          <w:numId w:val="3"/>
        </w:numPr>
        <w:spacing/>
        <w:ind w:right="0"/>
        <w:jc w:val="left"/>
        <w:rPr/>
      </w:pPr>
      <w:r>
        <w:rPr>
          <w:rFonts w:ascii="Times New Roman" w:hAnsi="Times New Roman" w:eastAsia="Times New Roman" w:cs="Times New Roman"/>
          <w:color w:val="000000"/>
          <w:sz w:val="24"/>
        </w:rPr>
        <w:t xml:space="preserve">Which firewall rules are necessary.</w:t>
      </w:r>
      <w:r/>
    </w:p>
    <w:p w14:paraId="2AAED45E">
      <w:pPr>
        <w:pStyle w:val="668"/>
        <w:numPr>
          <w:ilvl w:val="0"/>
          <w:numId w:val="3"/>
        </w:numPr>
        <w:spacing/>
        <w:ind w:right="0"/>
        <w:jc w:val="left"/>
        <w:rPr/>
      </w:pPr>
      <w:r>
        <w:rPr>
          <w:rFonts w:ascii="Times New Roman" w:hAnsi="Times New Roman" w:eastAsia="Times New Roman" w:cs="Times New Roman"/>
          <w:color w:val="000000"/>
          <w:sz w:val="24"/>
        </w:rPr>
        <w:t xml:space="preserve">How unauthorized access to the database and model endpoint is tested.</w:t>
      </w:r>
      <w:r/>
    </w:p>
    <w:p w14:paraId="1E3D8484">
      <w:pPr>
        <w:pStyle w:val="668"/>
        <w:numPr>
          <w:ilvl w:val="0"/>
          <w:numId w:val="3"/>
        </w:numPr>
        <w:spacing/>
        <w:ind w:right="0"/>
        <w:jc w:val="left"/>
        <w:rPr/>
      </w:pPr>
      <w:r>
        <w:rPr>
          <w:rFonts w:ascii="Times New Roman" w:hAnsi="Times New Roman" w:eastAsia="Times New Roman" w:cs="Times New Roman"/>
          <w:color w:val="000000"/>
          <w:sz w:val="24"/>
        </w:rPr>
        <w:t xml:space="preserve">How the deployment behaves if the host address changes.</w:t>
      </w:r>
      <w:r/>
    </w:p>
    <w:p w14:paraId="3D7B3D13">
      <w:pPr>
        <w:spacing/>
        <w:ind w:right="0" w:firstLine="0" w:left="0"/>
        <w:rPr/>
      </w:pPr>
      <w:r>
        <w:rPr>
          <w:rFonts w:ascii="Times New Roman" w:hAnsi="Times New Roman" w:eastAsia="Times New Roman" w:cs="Times New Roman"/>
          <w:color w:val="000000"/>
          <w:sz w:val="24"/>
        </w:rPr>
        <w:t xml:space="preserve">Provisional recommendation: no public internet exposure, no router port forwarding, PostgreSQL accessible only to the backend, and bridge communication authenticated regardless of whether TLS is selected.</w:t>
      </w:r>
      <w:r/>
    </w:p>
    <w:p w14:paraId="16D5746B">
      <w:pPr>
        <w:spacing/>
        <w:ind w:right="0" w:firstLine="0" w:left="0"/>
        <w:rPr/>
      </w:pPr>
      <w:r>
        <w:rPr>
          <w:rFonts w:ascii="Times New Roman" w:hAnsi="Times New Roman" w:eastAsia="Times New Roman" w:cs="Times New Roman"/>
          <w:color w:val="000000"/>
          <w:sz w:val="24"/>
        </w:rPr>
        <w:t xml:space="preserve">Owner: Developer 1 for API deployment; Developer 2 for bridge networking.</w:t>
      </w:r>
      <w:r/>
    </w:p>
    <w:p w14:paraId="1E10B36B">
      <w:pPr>
        <w:spacing/>
        <w:ind w:right="0" w:firstLine="0" w:left="0"/>
        <w:rPr/>
      </w:pPr>
      <w:r>
        <w:rPr>
          <w:rFonts w:ascii="Times New Roman" w:hAnsi="Times New Roman" w:eastAsia="Times New Roman" w:cs="Times New Roman"/>
          <w:color w:val="000000"/>
          <w:sz w:val="24"/>
        </w:rPr>
        <w:t xml:space="preserve">Decision gate: demonstrate access from a second computer and verify the intended network boundaries before team rollout.</w:t>
      </w:r>
      <w:r/>
    </w:p>
    <w:p w14:paraId="77CEB7FE">
      <w:pPr>
        <w:pStyle w:val="140"/>
        <w:spacing/>
        <w:ind w:right="0" w:firstLine="0" w:left="0"/>
        <w:rPr/>
      </w:pPr>
      <w:r>
        <w:rPr>
          <w:rFonts w:ascii="Times New Roman" w:hAnsi="Times New Roman" w:eastAsia="Times New Roman" w:cs="Times New Roman"/>
          <w:b/>
          <w:color w:val="000000"/>
          <w:sz w:val="36"/>
        </w:rPr>
        <w:t xml:space="preserve">04.01.17 ADR-014 — Shared project memory and device sharing</w:t>
      </w:r>
      <w:r/>
    </w:p>
    <w:p w14:paraId="6CE6640A">
      <w:pPr>
        <w:spacing/>
        <w:ind w:right="0" w:firstLine="0" w:left="0"/>
        <w:rPr/>
      </w:pPr>
      <w:r>
        <w:rPr>
          <w:rFonts w:ascii="Times New Roman" w:hAnsi="Times New Roman" w:eastAsia="Times New Roman" w:cs="Times New Roman"/>
          <w:color w:val="000000"/>
          <w:sz w:val="24"/>
        </w:rPr>
        <w:t xml:space="preserve">Question: Should developers share project context or operate on each other's Windows computers?</w:t>
      </w:r>
      <w:r/>
    </w:p>
    <w:p w14:paraId="7F75A4C8">
      <w:pPr>
        <w:spacing/>
        <w:ind w:right="0" w:firstLine="0" w:left="0"/>
        <w:rPr/>
      </w:pPr>
      <w:r>
        <w:rPr>
          <w:rFonts w:ascii="Times New Roman" w:hAnsi="Times New Roman" w:eastAsia="Times New Roman" w:cs="Times New Roman"/>
          <w:color w:val="000000"/>
          <w:sz w:val="24"/>
        </w:rPr>
        <w:t xml:space="preserve">Provisional recommendation: defer both features in the initial release. Keep personal memory private and devices owner-only until the project has a defined membership and delegation model.</w:t>
      </w:r>
      <w:r/>
    </w:p>
    <w:p w14:paraId="24291E6F">
      <w:pPr>
        <w:spacing/>
        <w:ind w:right="0" w:firstLine="0" w:left="0"/>
        <w:rPr/>
      </w:pPr>
      <w:r>
        <w:rPr>
          <w:rFonts w:ascii="Times New Roman" w:hAnsi="Times New Roman" w:eastAsia="Times New Roman" w:cs="Times New Roman"/>
          <w:color w:val="000000"/>
          <w:sz w:val="24"/>
        </w:rPr>
        <w:t xml:space="preserve">If collaboration becomes necessary, specify:</w:t>
      </w:r>
      <w:r/>
    </w:p>
    <w:p w14:paraId="4C29592E">
      <w:pPr>
        <w:pStyle w:val="668"/>
        <w:numPr>
          <w:ilvl w:val="0"/>
          <w:numId w:val="3"/>
        </w:numPr>
        <w:spacing/>
        <w:ind w:right="0"/>
        <w:jc w:val="left"/>
        <w:rPr/>
      </w:pPr>
      <w:r>
        <w:rPr>
          <w:rFonts w:ascii="Times New Roman" w:hAnsi="Times New Roman" w:eastAsia="Times New Roman" w:cs="Times New Roman"/>
          <w:color w:val="000000"/>
          <w:sz w:val="24"/>
        </w:rPr>
        <w:t xml:space="preserve">Explicit project membership.</w:t>
      </w:r>
      <w:r/>
    </w:p>
    <w:p w14:paraId="3CF055A9">
      <w:pPr>
        <w:pStyle w:val="668"/>
        <w:numPr>
          <w:ilvl w:val="0"/>
          <w:numId w:val="3"/>
        </w:numPr>
        <w:spacing/>
        <w:ind w:right="0"/>
        <w:jc w:val="left"/>
        <w:rPr/>
      </w:pPr>
      <w:r>
        <w:rPr>
          <w:rFonts w:ascii="Times New Roman" w:hAnsi="Times New Roman" w:eastAsia="Times New Roman" w:cs="Times New Roman"/>
          <w:color w:val="000000"/>
          <w:sz w:val="24"/>
        </w:rPr>
        <w:t xml:space="preserve">Permitted shared memory and resource types.</w:t>
      </w:r>
      <w:r/>
    </w:p>
    <w:p w14:paraId="33212787">
      <w:pPr>
        <w:pStyle w:val="668"/>
        <w:numPr>
          <w:ilvl w:val="0"/>
          <w:numId w:val="3"/>
        </w:numPr>
        <w:spacing/>
        <w:ind w:right="0"/>
        <w:jc w:val="left"/>
        <w:rPr/>
      </w:pPr>
      <w:r>
        <w:rPr>
          <w:rFonts w:ascii="Times New Roman" w:hAnsi="Times New Roman" w:eastAsia="Times New Roman" w:cs="Times New Roman"/>
          <w:color w:val="000000"/>
          <w:sz w:val="24"/>
        </w:rPr>
        <w:t xml:space="preserve">Who may create, edit and delete shared information.</w:t>
      </w:r>
      <w:r/>
    </w:p>
    <w:p w14:paraId="06DF9612">
      <w:pPr>
        <w:pStyle w:val="668"/>
        <w:numPr>
          <w:ilvl w:val="0"/>
          <w:numId w:val="3"/>
        </w:numPr>
        <w:spacing/>
        <w:ind w:right="0"/>
        <w:jc w:val="left"/>
        <w:rPr/>
      </w:pPr>
      <w:r>
        <w:rPr>
          <w:rFonts w:ascii="Times New Roman" w:hAnsi="Times New Roman" w:eastAsia="Times New Roman" w:cs="Times New Roman"/>
          <w:color w:val="000000"/>
          <w:sz w:val="24"/>
        </w:rPr>
        <w:t xml:space="preserve">Whether another user may execute operations on a shared device.</w:t>
      </w:r>
      <w:r/>
    </w:p>
    <w:p w14:paraId="592DBBD9">
      <w:pPr>
        <w:pStyle w:val="668"/>
        <w:numPr>
          <w:ilvl w:val="0"/>
          <w:numId w:val="3"/>
        </w:numPr>
        <w:spacing/>
        <w:ind w:right="0"/>
        <w:jc w:val="left"/>
        <w:rPr/>
      </w:pPr>
      <w:r>
        <w:rPr>
          <w:rFonts w:ascii="Times New Roman" w:hAnsi="Times New Roman" w:eastAsia="Times New Roman" w:cs="Times New Roman"/>
          <w:color w:val="000000"/>
          <w:sz w:val="24"/>
        </w:rPr>
        <w:t xml:space="preserve">How revocation affects queued and in-flight tasks.</w:t>
      </w:r>
      <w:r/>
    </w:p>
    <w:p w14:paraId="4F588F21">
      <w:pPr>
        <w:pStyle w:val="668"/>
        <w:numPr>
          <w:ilvl w:val="0"/>
          <w:numId w:val="3"/>
        </w:numPr>
        <w:spacing/>
        <w:ind w:right="0"/>
        <w:jc w:val="left"/>
        <w:rPr/>
      </w:pPr>
      <w:r>
        <w:rPr>
          <w:rFonts w:ascii="Times New Roman" w:hAnsi="Times New Roman" w:eastAsia="Times New Roman" w:cs="Times New Roman"/>
          <w:color w:val="000000"/>
          <w:sz w:val="24"/>
        </w:rPr>
        <w:t xml:space="preserve">How audit records identify the requesting user and executing device.</w:t>
      </w:r>
      <w:r/>
    </w:p>
    <w:p w14:paraId="706587CC">
      <w:pPr>
        <w:spacing/>
        <w:ind w:right="0" w:firstLine="0" w:left="0"/>
        <w:rPr/>
      </w:pPr>
      <w:r>
        <w:rPr>
          <w:rFonts w:ascii="Times New Roman" w:hAnsi="Times New Roman" w:eastAsia="Times New Roman" w:cs="Times New Roman"/>
          <w:color w:val="000000"/>
          <w:sz w:val="24"/>
        </w:rPr>
        <w:t xml:space="preserve">Owner: Shared decision; Developer 1 leads authorization design.</w:t>
      </w:r>
      <w:r/>
    </w:p>
    <w:p w14:paraId="10D6015F">
      <w:pPr>
        <w:spacing/>
        <w:ind w:right="0" w:firstLine="0" w:left="0"/>
        <w:rPr/>
      </w:pPr>
      <w:r>
        <w:rPr>
          <w:rFonts w:ascii="Times New Roman" w:hAnsi="Times New Roman" w:eastAsia="Times New Roman" w:cs="Times New Roman"/>
          <w:color w:val="000000"/>
          <w:sz w:val="24"/>
        </w:rPr>
        <w:t xml:space="preserve">Decision gate: implement sharing only when a real use case justifies the additional permission model and its tests.</w:t>
      </w:r>
      <w:r/>
    </w:p>
    <w:p w14:paraId="53B0EB66">
      <w:pPr>
        <w:pStyle w:val="140"/>
        <w:spacing/>
        <w:ind w:right="0" w:firstLine="0" w:left="0"/>
        <w:rPr/>
      </w:pPr>
      <w:r>
        <w:rPr>
          <w:rFonts w:ascii="Times New Roman" w:hAnsi="Times New Roman" w:eastAsia="Times New Roman" w:cs="Times New Roman"/>
          <w:b/>
          <w:color w:val="000000"/>
          <w:sz w:val="36"/>
        </w:rPr>
        <w:t xml:space="preserve">04.01.18 ADR-015 — Interactive GUI automation</w:t>
      </w:r>
      <w:r/>
    </w:p>
    <w:p w14:paraId="2D11BADC">
      <w:pPr>
        <w:spacing/>
        <w:ind w:right="0" w:firstLine="0" w:left="0"/>
        <w:rPr/>
      </w:pPr>
      <w:r>
        <w:rPr>
          <w:rFonts w:ascii="Times New Roman" w:hAnsi="Times New Roman" w:eastAsia="Times New Roman" w:cs="Times New Roman"/>
          <w:color w:val="000000"/>
          <w:sz w:val="24"/>
        </w:rPr>
        <w:t xml:space="preserve">Question: Does the MVP need to click, type or navigate inside application windows, or is restricted filesystem and application launching sufficient?</w:t>
      </w:r>
      <w:r/>
    </w:p>
    <w:p w14:paraId="75DECD16">
      <w:pPr>
        <w:spacing/>
        <w:ind w:right="0" w:firstLine="0" w:left="0"/>
        <w:rPr/>
      </w:pPr>
      <w:r>
        <w:rPr>
          <w:rFonts w:ascii="Times New Roman" w:hAnsi="Times New Roman" w:eastAsia="Times New Roman" w:cs="Times New Roman"/>
          <w:color w:val="000000"/>
          <w:sz w:val="24"/>
        </w:rPr>
        <w:t xml:space="preserve">The current architecture does not establish general GUI automation as an MVP capability.</w:t>
      </w:r>
      <w:r/>
    </w:p>
    <w:p w14:paraId="060774BD">
      <w:pPr>
        <w:spacing/>
        <w:ind w:right="0" w:firstLine="0" w:left="0"/>
        <w:rPr/>
      </w:pPr>
      <w:r>
        <w:rPr>
          <w:rFonts w:ascii="Times New Roman" w:hAnsi="Times New Roman" w:eastAsia="Times New Roman" w:cs="Times New Roman"/>
          <w:color w:val="000000"/>
          <w:sz w:val="24"/>
        </w:rPr>
        <w:t xml:space="preserve">Provisional recommendation: defer general GUI automation. First validate the restricted tools and task-recovery model. GUI automation introduces additional complexity involving interactive sessions, window focus, UI changes, user presence and ambiguous res</w:t>
      </w:r>
      <w:r>
        <w:rPr>
          <w:rFonts w:ascii="Times New Roman" w:hAnsi="Times New Roman" w:eastAsia="Times New Roman" w:cs="Times New Roman"/>
          <w:color w:val="000000"/>
          <w:sz w:val="24"/>
        </w:rPr>
        <w:t xml:space="preserve">ults.</w:t>
      </w:r>
      <w:r/>
    </w:p>
    <w:p w14:paraId="2396BBA0">
      <w:pPr>
        <w:spacing/>
        <w:ind w:right="0" w:firstLine="0" w:left="0"/>
        <w:rPr/>
      </w:pPr>
      <w:r>
        <w:rPr>
          <w:rFonts w:ascii="Times New Roman" w:hAnsi="Times New Roman" w:eastAsia="Times New Roman" w:cs="Times New Roman"/>
          <w:color w:val="000000"/>
          <w:sz w:val="24"/>
        </w:rPr>
        <w:t xml:space="preserve">If later approved, define a narrow set of supported applications and actions, including their risk classification, evidence of success and cancellation behavior.</w:t>
      </w:r>
      <w:r/>
    </w:p>
    <w:p w14:paraId="34406123">
      <w:pPr>
        <w:spacing/>
        <w:ind w:right="0" w:firstLine="0" w:left="0"/>
        <w:rPr/>
      </w:pPr>
      <w:r>
        <w:rPr>
          <w:rFonts w:ascii="Times New Roman" w:hAnsi="Times New Roman" w:eastAsia="Times New Roman" w:cs="Times New Roman"/>
          <w:color w:val="000000"/>
          <w:sz w:val="24"/>
        </w:rPr>
        <w:t xml:space="preserve">Owner: Developer 2.</w:t>
      </w:r>
      <w:r/>
    </w:p>
    <w:p w14:paraId="03F3CB28">
      <w:pPr>
        <w:spacing/>
        <w:ind w:right="0" w:firstLine="0" w:left="0"/>
        <w:rPr/>
      </w:pPr>
      <w:r>
        <w:rPr>
          <w:rFonts w:ascii="Times New Roman" w:hAnsi="Times New Roman" w:eastAsia="Times New Roman" w:cs="Times New Roman"/>
          <w:color w:val="000000"/>
          <w:sz w:val="24"/>
        </w:rPr>
        <w:t xml:space="preserve">Decision gate: do not claim support for arbitrary GUI tasks until a separate capability specification and safety evaluation exist.</w:t>
      </w:r>
      <w:r/>
    </w:p>
    <w:p w14:paraId="7C2DD297">
      <w:pPr>
        <w:pStyle w:val="140"/>
        <w:spacing/>
        <w:ind w:right="0" w:firstLine="0" w:left="0"/>
        <w:rPr/>
      </w:pPr>
      <w:r>
        <w:rPr>
          <w:rFonts w:ascii="Times New Roman" w:hAnsi="Times New Roman" w:eastAsia="Times New Roman" w:cs="Times New Roman"/>
          <w:b/>
          <w:color w:val="000000"/>
          <w:sz w:val="36"/>
        </w:rPr>
        <w:t xml:space="preserve">04.01.19 ADR-016 — Performance and model-quality targets</w:t>
      </w:r>
      <w:r/>
    </w:p>
    <w:p w14:paraId="1CA1F6C6">
      <w:pPr>
        <w:spacing/>
        <w:ind w:right="0" w:firstLine="0" w:left="0"/>
        <w:rPr/>
      </w:pPr>
      <w:r>
        <w:rPr>
          <w:rFonts w:ascii="Times New Roman" w:hAnsi="Times New Roman" w:eastAsia="Times New Roman" w:cs="Times New Roman"/>
          <w:color w:val="000000"/>
          <w:sz w:val="24"/>
        </w:rPr>
        <w:t xml:space="preserve">Question: What measurements define acceptable performance and planning quality for the first release?</w:t>
      </w:r>
      <w:r/>
    </w:p>
    <w:p w14:paraId="7A931534">
      <w:pPr>
        <w:spacing/>
        <w:ind w:right="0" w:firstLine="0" w:left="0"/>
        <w:rPr/>
      </w:pPr>
      <w:r>
        <w:rPr>
          <w:rFonts w:ascii="Times New Roman" w:hAnsi="Times New Roman" w:eastAsia="Times New Roman" w:cs="Times New Roman"/>
          <w:color w:val="000000"/>
          <w:sz w:val="24"/>
        </w:rPr>
        <w:t xml:space="preserve">The previously proposed API targets—such as p95 read latency below 500 ms and task acceptance below one second—are hypotheses to validate, not confirmed service-level objectives.</w:t>
      </w:r>
      <w:r/>
    </w:p>
    <w:p w14:paraId="2CE31E95">
      <w:pPr>
        <w:spacing/>
        <w:ind w:right="0" w:firstLine="0" w:left="0"/>
        <w:rPr/>
      </w:pPr>
      <w:r>
        <w:rPr>
          <w:rFonts w:ascii="Times New Roman" w:hAnsi="Times New Roman" w:eastAsia="Times New Roman" w:cs="Times New Roman"/>
          <w:color w:val="000000"/>
          <w:sz w:val="24"/>
        </w:rPr>
        <w:t xml:space="preserve">The team must establish separate targets for:</w:t>
      </w:r>
      <w:r/>
    </w:p>
    <w:p w14:paraId="06F860A1">
      <w:pPr>
        <w:pStyle w:val="668"/>
        <w:numPr>
          <w:ilvl w:val="0"/>
          <w:numId w:val="3"/>
        </w:numPr>
        <w:spacing/>
        <w:ind w:right="0"/>
        <w:jc w:val="left"/>
        <w:rPr/>
      </w:pPr>
      <w:r>
        <w:rPr>
          <w:rFonts w:ascii="Times New Roman" w:hAnsi="Times New Roman" w:eastAsia="Times New Roman" w:cs="Times New Roman"/>
          <w:color w:val="000000"/>
          <w:sz w:val="24"/>
        </w:rPr>
        <w:t xml:space="preserve">API responsiveness.</w:t>
      </w:r>
      <w:r/>
    </w:p>
    <w:p w14:paraId="02C2AF51">
      <w:pPr>
        <w:pStyle w:val="668"/>
        <w:numPr>
          <w:ilvl w:val="0"/>
          <w:numId w:val="3"/>
        </w:numPr>
        <w:spacing/>
        <w:ind w:right="0"/>
        <w:jc w:val="left"/>
        <w:rPr/>
      </w:pPr>
      <w:r>
        <w:rPr>
          <w:rFonts w:ascii="Times New Roman" w:hAnsi="Times New Roman" w:eastAsia="Times New Roman" w:cs="Times New Roman"/>
          <w:color w:val="000000"/>
          <w:sz w:val="24"/>
        </w:rPr>
        <w:t xml:space="preserve">Task acceptance and queue delay.</w:t>
      </w:r>
      <w:r/>
    </w:p>
    <w:p w14:paraId="1464AF20">
      <w:pPr>
        <w:pStyle w:val="668"/>
        <w:numPr>
          <w:ilvl w:val="0"/>
          <w:numId w:val="3"/>
        </w:numPr>
        <w:spacing/>
        <w:ind w:right="0"/>
        <w:jc w:val="left"/>
        <w:rPr/>
      </w:pPr>
      <w:r>
        <w:rPr>
          <w:rFonts w:ascii="Times New Roman" w:hAnsi="Times New Roman" w:eastAsia="Times New Roman" w:cs="Times New Roman"/>
          <w:color w:val="000000"/>
          <w:sz w:val="24"/>
        </w:rPr>
        <w:t xml:space="preserve">Model planning latency.</w:t>
      </w:r>
      <w:r/>
    </w:p>
    <w:p w14:paraId="5739B983">
      <w:pPr>
        <w:pStyle w:val="668"/>
        <w:numPr>
          <w:ilvl w:val="0"/>
          <w:numId w:val="3"/>
        </w:numPr>
        <w:spacing/>
        <w:ind w:right="0"/>
        <w:jc w:val="left"/>
        <w:rPr/>
      </w:pPr>
      <w:r>
        <w:rPr>
          <w:rFonts w:ascii="Times New Roman" w:hAnsi="Times New Roman" w:eastAsia="Times New Roman" w:cs="Times New Roman"/>
          <w:color w:val="000000"/>
          <w:sz w:val="24"/>
        </w:rPr>
        <w:t xml:space="preserve">Document extraction time.</w:t>
      </w:r>
      <w:r/>
    </w:p>
    <w:p w14:paraId="693D5E54">
      <w:pPr>
        <w:pStyle w:val="668"/>
        <w:numPr>
          <w:ilvl w:val="0"/>
          <w:numId w:val="3"/>
        </w:numPr>
        <w:spacing/>
        <w:ind w:right="0"/>
        <w:jc w:val="left"/>
        <w:rPr/>
      </w:pPr>
      <w:r>
        <w:rPr>
          <w:rFonts w:ascii="Times New Roman" w:hAnsi="Times New Roman" w:eastAsia="Times New Roman" w:cs="Times New Roman"/>
          <w:color w:val="000000"/>
          <w:sz w:val="24"/>
        </w:rPr>
        <w:t xml:space="preserve">Supported tool execution time.</w:t>
      </w:r>
      <w:r/>
    </w:p>
    <w:p w14:paraId="35333B16">
      <w:pPr>
        <w:pStyle w:val="668"/>
        <w:numPr>
          <w:ilvl w:val="0"/>
          <w:numId w:val="3"/>
        </w:numPr>
        <w:spacing/>
        <w:ind w:right="0"/>
        <w:jc w:val="left"/>
        <w:rPr/>
      </w:pPr>
      <w:r>
        <w:rPr>
          <w:rFonts w:ascii="Times New Roman" w:hAnsi="Times New Roman" w:eastAsia="Times New Roman" w:cs="Times New Roman"/>
          <w:color w:val="000000"/>
          <w:sz w:val="24"/>
        </w:rPr>
        <w:t xml:space="preserve">Three-user concurrency.</w:t>
      </w:r>
      <w:r/>
    </w:p>
    <w:p w14:paraId="0B1694AE">
      <w:pPr>
        <w:pStyle w:val="668"/>
        <w:numPr>
          <w:ilvl w:val="0"/>
          <w:numId w:val="3"/>
        </w:numPr>
        <w:spacing/>
        <w:ind w:right="0"/>
        <w:jc w:val="left"/>
        <w:rPr/>
      </w:pPr>
      <w:r>
        <w:rPr>
          <w:rFonts w:ascii="Times New Roman" w:hAnsi="Times New Roman" w:eastAsia="Times New Roman" w:cs="Times New Roman"/>
          <w:color w:val="000000"/>
          <w:sz w:val="24"/>
        </w:rPr>
        <w:t xml:space="preserve">Model plan validity and task completion quality.</w:t>
      </w:r>
      <w:r/>
    </w:p>
    <w:p w14:paraId="37345412">
      <w:pPr>
        <w:pStyle w:val="668"/>
        <w:numPr>
          <w:ilvl w:val="0"/>
          <w:numId w:val="3"/>
        </w:numPr>
        <w:spacing/>
        <w:ind w:right="0"/>
        <w:jc w:val="left"/>
        <w:rPr/>
      </w:pPr>
      <w:r>
        <w:rPr>
          <w:rFonts w:ascii="Times New Roman" w:hAnsi="Times New Roman" w:eastAsia="Times New Roman" w:cs="Times New Roman"/>
          <w:color w:val="000000"/>
          <w:sz w:val="24"/>
        </w:rPr>
        <w:t xml:space="preserve">Recovery time after device or backend failure.</w:t>
      </w:r>
      <w:r/>
    </w:p>
    <w:p w14:paraId="15154752">
      <w:pPr>
        <w:pStyle w:val="668"/>
        <w:numPr>
          <w:ilvl w:val="0"/>
          <w:numId w:val="3"/>
        </w:numPr>
        <w:spacing/>
        <w:ind w:right="0"/>
        <w:jc w:val="left"/>
        <w:rPr/>
      </w:pPr>
      <w:r>
        <w:rPr>
          <w:rFonts w:ascii="Times New Roman" w:hAnsi="Times New Roman" w:eastAsia="Times New Roman" w:cs="Times New Roman"/>
          <w:color w:val="000000"/>
          <w:sz w:val="24"/>
        </w:rPr>
        <w:t xml:space="preserve">Resource consumption on the designated host.</w:t>
      </w:r>
      <w:r/>
    </w:p>
    <w:p w14:paraId="7C9E0ABD">
      <w:pPr>
        <w:spacing/>
        <w:ind w:right="0" w:firstLine="0" w:left="0"/>
        <w:rPr/>
      </w:pPr>
      <w:r>
        <w:rPr>
          <w:rFonts w:ascii="Times New Roman" w:hAnsi="Times New Roman" w:eastAsia="Times New Roman" w:cs="Times New Roman"/>
          <w:color w:val="000000"/>
          <w:sz w:val="24"/>
        </w:rPr>
        <w:t xml:space="preserve">Provisional recommendation: establish a reproducible baseline first, then set targets that fit the actual hardware and supported workload. Keep API latency separate from model latency and end-to-end task duration.</w:t>
      </w:r>
      <w:r/>
    </w:p>
    <w:p w14:paraId="72FE1698">
      <w:pPr>
        <w:spacing/>
        <w:ind w:right="0" w:firstLine="0" w:left="0"/>
        <w:rPr/>
      </w:pPr>
      <w:r>
        <w:rPr>
          <w:rFonts w:ascii="Times New Roman" w:hAnsi="Times New Roman" w:eastAsia="Times New Roman" w:cs="Times New Roman"/>
          <w:color w:val="000000"/>
          <w:sz w:val="24"/>
        </w:rPr>
        <w:t xml:space="preserve">Owner: Developer 1 for API and execution metrics; Developer 3 for model quality and inference performance; Developer 2 for Windows operation timing.</w:t>
      </w:r>
      <w:r/>
    </w:p>
    <w:p w14:paraId="3C98E118">
      <w:pPr>
        <w:spacing/>
        <w:ind w:right="0" w:firstLine="0" w:left="0"/>
        <w:rPr/>
      </w:pPr>
      <w:r>
        <w:rPr>
          <w:rFonts w:ascii="Times New Roman" w:hAnsi="Times New Roman" w:eastAsia="Times New Roman" w:cs="Times New Roman"/>
          <w:color w:val="000000"/>
          <w:sz w:val="24"/>
        </w:rPr>
        <w:t xml:space="preserve">Decision gate: performance targets and model evaluation thresholds must be documented before the final release candidate.</w:t>
      </w:r>
      <w:r/>
    </w:p>
    <w:p w14:paraId="54536534">
      <w:pPr>
        <w:pStyle w:val="140"/>
        <w:spacing/>
        <w:ind w:right="0" w:firstLine="0" w:left="0"/>
        <w:rPr/>
      </w:pPr>
      <w:r>
        <w:rPr>
          <w:rFonts w:ascii="Times New Roman" w:hAnsi="Times New Roman" w:eastAsia="Times New Roman" w:cs="Times New Roman"/>
          <w:b/>
          <w:color w:val="000000"/>
          <w:sz w:val="36"/>
        </w:rPr>
        <w:t xml:space="preserve">04.01.20 Decision closure schedule</w:t>
      </w:r>
      <w:r/>
    </w:p>
    <w:p w14:paraId="5EA3396C">
      <w:pPr>
        <w:spacing/>
        <w:ind w:right="0" w:firstLine="0" w:left="0"/>
        <w:rPr/>
      </w:pPr>
      <w:r>
        <w:rPr>
          <w:rFonts w:ascii="Times New Roman" w:hAnsi="Times New Roman" w:eastAsia="Times New Roman" w:cs="Times New Roman"/>
          <w:color w:val="000000"/>
          <w:sz w:val="24"/>
        </w:rPr>
        <w:t xml:space="preserve">The decision process should run alongside development rather than becoming a separate phase that delays all implementation.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52"/>
        <w:gridCol w:w="4829"/>
        <w:gridCol w:w="3674"/>
      </w:tblGrid>
      <w:tr>
        <w:trPr/>
        <w:tc>
          <w:tcPr>
            <w:tcBorders/>
            <w:tcMar>
              <w:left w:w="15" w:type="dxa"/>
              <w:top w:w="15" w:type="dxa"/>
              <w:right w:w="15" w:type="dxa"/>
              <w:bottom w:w="15" w:type="dxa"/>
            </w:tcMar>
            <w:tcW w:w="852" w:type="dxa"/>
            <w:vAlign w:val="center"/>
          </w:tcPr>
          <w:p w14:paraId="3FFE429A">
            <w:pPr>
              <w:spacing/>
              <w:ind w:right="0" w:firstLine="0" w:left="0"/>
              <w:jc w:val="center"/>
              <w:rPr/>
            </w:pPr>
            <w:r>
              <w:rPr>
                <w:rFonts w:ascii="Times New Roman" w:hAnsi="Times New Roman" w:eastAsia="Times New Roman" w:cs="Times New Roman"/>
                <w:b/>
                <w:color w:val="000000"/>
                <w:sz w:val="24"/>
              </w:rPr>
              <w:t xml:space="preserve">Timing</w:t>
            </w:r>
            <w:r/>
          </w:p>
        </w:tc>
        <w:tc>
          <w:tcPr>
            <w:tcBorders/>
            <w:tcMar>
              <w:left w:w="15" w:type="dxa"/>
              <w:top w:w="15" w:type="dxa"/>
              <w:right w:w="15" w:type="dxa"/>
              <w:bottom w:w="15" w:type="dxa"/>
            </w:tcMar>
            <w:tcW w:w="4829" w:type="dxa"/>
            <w:vAlign w:val="center"/>
          </w:tcPr>
          <w:p w14:paraId="5EA3D16A">
            <w:pPr>
              <w:spacing/>
              <w:ind w:right="0" w:firstLine="0" w:left="0"/>
              <w:jc w:val="center"/>
              <w:rPr/>
            </w:pPr>
            <w:r>
              <w:rPr>
                <w:rFonts w:ascii="Times New Roman" w:hAnsi="Times New Roman" w:eastAsia="Times New Roman" w:cs="Times New Roman"/>
                <w:b/>
                <w:color w:val="000000"/>
                <w:sz w:val="24"/>
              </w:rPr>
              <w:t xml:space="preserve">Decisions to close</w:t>
            </w:r>
            <w:r/>
          </w:p>
        </w:tc>
        <w:tc>
          <w:tcPr>
            <w:tcBorders/>
            <w:tcMar>
              <w:left w:w="15" w:type="dxa"/>
              <w:top w:w="15" w:type="dxa"/>
              <w:right w:w="15" w:type="dxa"/>
              <w:bottom w:w="15" w:type="dxa"/>
            </w:tcMar>
            <w:tcW w:w="3674" w:type="dxa"/>
            <w:vAlign w:val="center"/>
          </w:tcPr>
          <w:p w14:paraId="0E39D0B5">
            <w:pPr>
              <w:spacing/>
              <w:ind w:right="0" w:firstLine="0" w:left="0"/>
              <w:jc w:val="center"/>
              <w:rPr/>
            </w:pPr>
            <w:r>
              <w:rPr>
                <w:rFonts w:ascii="Times New Roman" w:hAnsi="Times New Roman" w:eastAsia="Times New Roman" w:cs="Times New Roman"/>
                <w:b/>
                <w:color w:val="000000"/>
                <w:sz w:val="24"/>
              </w:rPr>
              <w:t xml:space="preserve">Required output</w:t>
            </w:r>
            <w:r/>
          </w:p>
        </w:tc>
      </w:tr>
      <w:tr>
        <w:trPr/>
        <w:tc>
          <w:tcPr>
            <w:tcBorders/>
            <w:tcMar>
              <w:left w:w="15" w:type="dxa"/>
              <w:top w:w="15" w:type="dxa"/>
              <w:right w:w="15" w:type="dxa"/>
              <w:bottom w:w="15" w:type="dxa"/>
            </w:tcMar>
            <w:tcW w:w="852" w:type="dxa"/>
            <w:vAlign w:val="center"/>
          </w:tcPr>
          <w:p w14:paraId="1170817F">
            <w:pPr>
              <w:spacing/>
              <w:ind w:right="0" w:firstLine="0" w:left="0"/>
              <w:rPr/>
            </w:pPr>
            <w:r>
              <w:rPr>
                <w:rFonts w:ascii="Times New Roman" w:hAnsi="Times New Roman" w:eastAsia="Times New Roman" w:cs="Times New Roman"/>
                <w:color w:val="000000"/>
                <w:sz w:val="24"/>
              </w:rPr>
              <w:t xml:space="preserve">Week 1</w:t>
            </w:r>
            <w:r/>
          </w:p>
        </w:tc>
        <w:tc>
          <w:tcPr>
            <w:tcBorders/>
            <w:tcMar>
              <w:left w:w="15" w:type="dxa"/>
              <w:top w:w="15" w:type="dxa"/>
              <w:right w:w="15" w:type="dxa"/>
              <w:bottom w:w="15" w:type="dxa"/>
            </w:tcMar>
            <w:tcW w:w="4829" w:type="dxa"/>
            <w:vAlign w:val="center"/>
          </w:tcPr>
          <w:p w14:paraId="67731910">
            <w:pPr>
              <w:spacing/>
              <w:ind w:right="0" w:firstLine="0" w:left="0"/>
              <w:rPr/>
            </w:pPr>
            <w:r>
              <w:rPr>
                <w:rFonts w:ascii="Times New Roman" w:hAnsi="Times New Roman" w:eastAsia="Times New Roman" w:cs="Times New Roman"/>
                <w:color w:val="000000"/>
                <w:sz w:val="24"/>
              </w:rPr>
              <w:t xml:space="preserve">Host, GPU/runtime investigation, authentication direction, initial tool scope</w:t>
            </w:r>
            <w:r/>
          </w:p>
        </w:tc>
        <w:tc>
          <w:tcPr>
            <w:tcBorders/>
            <w:tcMar>
              <w:left w:w="15" w:type="dxa"/>
              <w:top w:w="15" w:type="dxa"/>
              <w:right w:w="15" w:type="dxa"/>
              <w:bottom w:w="15" w:type="dxa"/>
            </w:tcMar>
            <w:tcW w:w="3674" w:type="dxa"/>
            <w:vAlign w:val="center"/>
          </w:tcPr>
          <w:p w14:paraId="7144DF3D">
            <w:pPr>
              <w:spacing/>
              <w:ind w:right="0" w:firstLine="0" w:left="0"/>
              <w:rPr/>
            </w:pPr>
            <w:r>
              <w:rPr>
                <w:rFonts w:ascii="Times New Roman" w:hAnsi="Times New Roman" w:eastAsia="Times New Roman" w:cs="Times New Roman"/>
                <w:color w:val="000000"/>
                <w:sz w:val="24"/>
              </w:rPr>
              <w:t xml:space="preserve">Host assessment, hardware inventory, draft contracts</w:t>
            </w:r>
            <w:r/>
          </w:p>
        </w:tc>
      </w:tr>
      <w:tr>
        <w:trPr/>
        <w:tc>
          <w:tcPr>
            <w:tcBorders/>
            <w:tcMar>
              <w:left w:w="15" w:type="dxa"/>
              <w:top w:w="15" w:type="dxa"/>
              <w:right w:w="15" w:type="dxa"/>
              <w:bottom w:w="15" w:type="dxa"/>
            </w:tcMar>
            <w:tcW w:w="852" w:type="dxa"/>
            <w:vAlign w:val="center"/>
          </w:tcPr>
          <w:p w14:paraId="6DAB6B44">
            <w:pPr>
              <w:spacing/>
              <w:ind w:right="0" w:firstLine="0" w:left="0"/>
              <w:rPr/>
            </w:pPr>
            <w:r>
              <w:rPr>
                <w:rFonts w:ascii="Times New Roman" w:hAnsi="Times New Roman" w:eastAsia="Times New Roman" w:cs="Times New Roman"/>
                <w:color w:val="000000"/>
                <w:sz w:val="24"/>
              </w:rPr>
              <w:t xml:space="preserve">Week 2</w:t>
            </w:r>
            <w:r/>
          </w:p>
        </w:tc>
        <w:tc>
          <w:tcPr>
            <w:tcBorders/>
            <w:tcMar>
              <w:left w:w="15" w:type="dxa"/>
              <w:top w:w="15" w:type="dxa"/>
              <w:right w:w="15" w:type="dxa"/>
              <w:bottom w:w="15" w:type="dxa"/>
            </w:tcMar>
            <w:tcW w:w="4829" w:type="dxa"/>
            <w:vAlign w:val="center"/>
          </w:tcPr>
          <w:p w14:paraId="435F2572">
            <w:pPr>
              <w:spacing/>
              <w:ind w:right="0" w:firstLine="0" w:left="0"/>
              <w:rPr/>
            </w:pPr>
            <w:r>
              <w:rPr>
                <w:rFonts w:ascii="Times New Roman" w:hAnsi="Times New Roman" w:eastAsia="Times New Roman" w:cs="Times New Roman"/>
                <w:color w:val="000000"/>
                <w:sz w:val="24"/>
              </w:rPr>
              <w:t xml:space="preserve">Bridge transport, database baseline, task-state rules, network boundaries</w:t>
            </w:r>
            <w:r/>
          </w:p>
        </w:tc>
        <w:tc>
          <w:tcPr>
            <w:tcBorders/>
            <w:tcMar>
              <w:left w:w="15" w:type="dxa"/>
              <w:top w:w="15" w:type="dxa"/>
              <w:right w:w="15" w:type="dxa"/>
              <w:bottom w:w="15" w:type="dxa"/>
            </w:tcMar>
            <w:tcW w:w="3674" w:type="dxa"/>
            <w:vAlign w:val="center"/>
          </w:tcPr>
          <w:p w14:paraId="29C08AFA">
            <w:pPr>
              <w:spacing/>
              <w:ind w:right="0" w:firstLine="0" w:left="0"/>
              <w:rPr/>
            </w:pPr>
            <w:r>
              <w:rPr>
                <w:rFonts w:ascii="Times New Roman" w:hAnsi="Times New Roman" w:eastAsia="Times New Roman" w:cs="Times New Roman"/>
                <w:color w:val="000000"/>
                <w:sz w:val="24"/>
              </w:rPr>
              <w:t xml:space="preserve">Reviewed architecture decisions and integration contracts</w:t>
            </w:r>
            <w:r/>
          </w:p>
        </w:tc>
      </w:tr>
      <w:tr>
        <w:trPr/>
        <w:tc>
          <w:tcPr>
            <w:tcBorders/>
            <w:tcMar>
              <w:left w:w="15" w:type="dxa"/>
              <w:top w:w="15" w:type="dxa"/>
              <w:right w:w="15" w:type="dxa"/>
              <w:bottom w:w="15" w:type="dxa"/>
            </w:tcMar>
            <w:tcW w:w="852" w:type="dxa"/>
            <w:vAlign w:val="center"/>
          </w:tcPr>
          <w:p w14:paraId="358DC191">
            <w:pPr>
              <w:spacing/>
              <w:ind w:right="0" w:firstLine="0" w:left="0"/>
              <w:rPr/>
            </w:pPr>
            <w:r>
              <w:rPr>
                <w:rFonts w:ascii="Times New Roman" w:hAnsi="Times New Roman" w:eastAsia="Times New Roman" w:cs="Times New Roman"/>
                <w:color w:val="000000"/>
                <w:sz w:val="24"/>
              </w:rPr>
              <w:t xml:space="preserve">Weeks 3–4</w:t>
            </w:r>
            <w:r/>
          </w:p>
        </w:tc>
        <w:tc>
          <w:tcPr>
            <w:tcBorders/>
            <w:tcMar>
              <w:left w:w="15" w:type="dxa"/>
              <w:top w:w="15" w:type="dxa"/>
              <w:right w:w="15" w:type="dxa"/>
              <w:bottom w:w="15" w:type="dxa"/>
            </w:tcMar>
            <w:tcW w:w="4829" w:type="dxa"/>
            <w:vAlign w:val="center"/>
          </w:tcPr>
          <w:p w14:paraId="300F36BF">
            <w:pPr>
              <w:spacing/>
              <w:ind w:right="0" w:firstLine="0" w:left="0"/>
              <w:rPr/>
            </w:pPr>
            <w:r>
              <w:rPr>
                <w:rFonts w:ascii="Times New Roman" w:hAnsi="Times New Roman" w:eastAsia="Times New Roman" w:cs="Times New Roman"/>
                <w:color w:val="000000"/>
                <w:sz w:val="24"/>
              </w:rPr>
              <w:t xml:space="preserve">Worker coordination, filesystem restrictions, initial tool schemas</w:t>
            </w:r>
            <w:r/>
          </w:p>
        </w:tc>
        <w:tc>
          <w:tcPr>
            <w:tcBorders/>
            <w:tcMar>
              <w:left w:w="15" w:type="dxa"/>
              <w:top w:w="15" w:type="dxa"/>
              <w:right w:w="15" w:type="dxa"/>
              <w:bottom w:w="15" w:type="dxa"/>
            </w:tcMar>
            <w:tcW w:w="3674" w:type="dxa"/>
            <w:vAlign w:val="center"/>
          </w:tcPr>
          <w:p w14:paraId="07C1277C">
            <w:pPr>
              <w:spacing/>
              <w:ind w:right="0" w:firstLine="0" w:left="0"/>
              <w:rPr/>
            </w:pPr>
            <w:r>
              <w:rPr>
                <w:rFonts w:ascii="Times New Roman" w:hAnsi="Times New Roman" w:eastAsia="Times New Roman" w:cs="Times New Roman"/>
                <w:color w:val="000000"/>
                <w:sz w:val="24"/>
              </w:rPr>
              <w:t xml:space="preserve">Tested task-to-bridge vertical slice</w:t>
            </w:r>
            <w:r/>
          </w:p>
        </w:tc>
      </w:tr>
      <w:tr>
        <w:trPr/>
        <w:tc>
          <w:tcPr>
            <w:tcBorders/>
            <w:tcMar>
              <w:left w:w="15" w:type="dxa"/>
              <w:top w:w="15" w:type="dxa"/>
              <w:right w:w="15" w:type="dxa"/>
              <w:bottom w:w="15" w:type="dxa"/>
            </w:tcMar>
            <w:tcW w:w="852" w:type="dxa"/>
            <w:vAlign w:val="center"/>
          </w:tcPr>
          <w:p w14:paraId="461C199C">
            <w:pPr>
              <w:spacing/>
              <w:ind w:right="0" w:firstLine="0" w:left="0"/>
              <w:rPr/>
            </w:pPr>
            <w:r>
              <w:rPr>
                <w:rFonts w:ascii="Times New Roman" w:hAnsi="Times New Roman" w:eastAsia="Times New Roman" w:cs="Times New Roman"/>
                <w:color w:val="000000"/>
                <w:sz w:val="24"/>
              </w:rPr>
              <w:t xml:space="preserve">Weeks 5–6</w:t>
            </w:r>
            <w:r/>
          </w:p>
        </w:tc>
        <w:tc>
          <w:tcPr>
            <w:tcBorders/>
            <w:tcMar>
              <w:left w:w="15" w:type="dxa"/>
              <w:top w:w="15" w:type="dxa"/>
              <w:right w:w="15" w:type="dxa"/>
              <w:bottom w:w="15" w:type="dxa"/>
            </w:tcMar>
            <w:tcW w:w="4829" w:type="dxa"/>
            <w:vAlign w:val="center"/>
          </w:tcPr>
          <w:p w14:paraId="13696ED9">
            <w:pPr>
              <w:spacing/>
              <w:ind w:right="0" w:firstLine="0" w:left="0"/>
              <w:rPr/>
            </w:pPr>
            <w:r>
              <w:rPr>
                <w:rFonts w:ascii="Times New Roman" w:hAnsi="Times New Roman" w:eastAsia="Times New Roman" w:cs="Times New Roman"/>
                <w:color w:val="000000"/>
                <w:sz w:val="24"/>
              </w:rPr>
              <w:t xml:space="preserve">Approval policy, retry/recovery rules, document formats</w:t>
            </w:r>
            <w:r/>
          </w:p>
        </w:tc>
        <w:tc>
          <w:tcPr>
            <w:tcBorders/>
            <w:tcMar>
              <w:left w:w="15" w:type="dxa"/>
              <w:top w:w="15" w:type="dxa"/>
              <w:right w:w="15" w:type="dxa"/>
              <w:bottom w:w="15" w:type="dxa"/>
            </w:tcMar>
            <w:tcW w:w="3674" w:type="dxa"/>
            <w:vAlign w:val="center"/>
          </w:tcPr>
          <w:p w14:paraId="077045E9">
            <w:pPr>
              <w:spacing/>
              <w:ind w:right="0" w:firstLine="0" w:left="0"/>
              <w:rPr/>
            </w:pPr>
            <w:r>
              <w:rPr>
                <w:rFonts w:ascii="Times New Roman" w:hAnsi="Times New Roman" w:eastAsia="Times New Roman" w:cs="Times New Roman"/>
                <w:color w:val="000000"/>
                <w:sz w:val="24"/>
              </w:rPr>
              <w:t xml:space="preserve">Safe execution and recovery evidence</w:t>
            </w:r>
            <w:r/>
          </w:p>
        </w:tc>
      </w:tr>
      <w:tr>
        <w:trPr/>
        <w:tc>
          <w:tcPr>
            <w:tcBorders/>
            <w:tcMar>
              <w:left w:w="15" w:type="dxa"/>
              <w:top w:w="15" w:type="dxa"/>
              <w:right w:w="15" w:type="dxa"/>
              <w:bottom w:w="15" w:type="dxa"/>
            </w:tcMar>
            <w:tcW w:w="852" w:type="dxa"/>
            <w:vAlign w:val="center"/>
          </w:tcPr>
          <w:p w14:paraId="0A6D34D3">
            <w:pPr>
              <w:spacing/>
              <w:ind w:right="0" w:firstLine="0" w:left="0"/>
              <w:rPr/>
            </w:pPr>
            <w:r>
              <w:rPr>
                <w:rFonts w:ascii="Times New Roman" w:hAnsi="Times New Roman" w:eastAsia="Times New Roman" w:cs="Times New Roman"/>
                <w:color w:val="000000"/>
                <w:sz w:val="24"/>
              </w:rPr>
              <w:t xml:space="preserve">Weeks 7–8</w:t>
            </w:r>
            <w:r/>
          </w:p>
        </w:tc>
        <w:tc>
          <w:tcPr>
            <w:tcBorders/>
            <w:tcMar>
              <w:left w:w="15" w:type="dxa"/>
              <w:top w:w="15" w:type="dxa"/>
              <w:right w:w="15" w:type="dxa"/>
              <w:bottom w:w="15" w:type="dxa"/>
            </w:tcMar>
            <w:tcW w:w="4829" w:type="dxa"/>
            <w:vAlign w:val="center"/>
          </w:tcPr>
          <w:p w14:paraId="5B4D12C0">
            <w:pPr>
              <w:spacing/>
              <w:ind w:right="0" w:firstLine="0" w:left="0"/>
              <w:rPr/>
            </w:pPr>
            <w:r>
              <w:rPr>
                <w:rFonts w:ascii="Times New Roman" w:hAnsi="Times New Roman" w:eastAsia="Times New Roman" w:cs="Times New Roman"/>
                <w:color w:val="000000"/>
                <w:sz w:val="24"/>
              </w:rPr>
              <w:t xml:space="preserve">Model selection, planning thresholds, memory retrieval</w:t>
            </w:r>
            <w:r/>
          </w:p>
        </w:tc>
        <w:tc>
          <w:tcPr>
            <w:tcBorders/>
            <w:tcMar>
              <w:left w:w="15" w:type="dxa"/>
              <w:top w:w="15" w:type="dxa"/>
              <w:right w:w="15" w:type="dxa"/>
              <w:bottom w:w="15" w:type="dxa"/>
            </w:tcMar>
            <w:tcW w:w="3674" w:type="dxa"/>
            <w:vAlign w:val="center"/>
          </w:tcPr>
          <w:p w14:paraId="695CCED7">
            <w:pPr>
              <w:spacing/>
              <w:ind w:right="0" w:firstLine="0" w:left="0"/>
              <w:rPr/>
            </w:pPr>
            <w:r>
              <w:rPr>
                <w:rFonts w:ascii="Times New Roman" w:hAnsi="Times New Roman" w:eastAsia="Times New Roman" w:cs="Times New Roman"/>
                <w:color w:val="000000"/>
                <w:sz w:val="24"/>
              </w:rPr>
              <w:t xml:space="preserve">Benchmark results and evaluation report</w:t>
            </w:r>
            <w:r/>
          </w:p>
        </w:tc>
      </w:tr>
      <w:tr>
        <w:trPr/>
        <w:tc>
          <w:tcPr>
            <w:tcBorders/>
            <w:tcMar>
              <w:left w:w="15" w:type="dxa"/>
              <w:top w:w="15" w:type="dxa"/>
              <w:right w:w="15" w:type="dxa"/>
              <w:bottom w:w="15" w:type="dxa"/>
            </w:tcMar>
            <w:tcW w:w="852" w:type="dxa"/>
            <w:vAlign w:val="center"/>
          </w:tcPr>
          <w:p w14:paraId="5B71C3A2">
            <w:pPr>
              <w:spacing/>
              <w:ind w:right="0" w:firstLine="0" w:left="0"/>
              <w:rPr/>
            </w:pPr>
            <w:r>
              <w:rPr>
                <w:rFonts w:ascii="Times New Roman" w:hAnsi="Times New Roman" w:eastAsia="Times New Roman" w:cs="Times New Roman"/>
                <w:color w:val="000000"/>
                <w:sz w:val="24"/>
              </w:rPr>
              <w:t xml:space="preserve">Weeks 9–10</w:t>
            </w:r>
            <w:r/>
          </w:p>
        </w:tc>
        <w:tc>
          <w:tcPr>
            <w:tcBorders/>
            <w:tcMar>
              <w:left w:w="15" w:type="dxa"/>
              <w:top w:w="15" w:type="dxa"/>
              <w:right w:w="15" w:type="dxa"/>
              <w:bottom w:w="15" w:type="dxa"/>
            </w:tcMar>
            <w:tcW w:w="4829" w:type="dxa"/>
            <w:vAlign w:val="center"/>
          </w:tcPr>
          <w:p w14:paraId="4FBAD4C3">
            <w:pPr>
              <w:spacing/>
              <w:ind w:right="0" w:firstLine="0" w:left="0"/>
              <w:rPr/>
            </w:pPr>
            <w:r>
              <w:rPr>
                <w:rFonts w:ascii="Times New Roman" w:hAnsi="Times New Roman" w:eastAsia="Times New Roman" w:cs="Times New Roman"/>
                <w:color w:val="000000"/>
                <w:sz w:val="24"/>
              </w:rPr>
              <w:t xml:space="preserve">Performance limits, retention, operational recovery</w:t>
            </w:r>
            <w:r/>
          </w:p>
        </w:tc>
        <w:tc>
          <w:tcPr>
            <w:tcBorders/>
            <w:tcMar>
              <w:left w:w="15" w:type="dxa"/>
              <w:top w:w="15" w:type="dxa"/>
              <w:right w:w="15" w:type="dxa"/>
              <w:bottom w:w="15" w:type="dxa"/>
            </w:tcMar>
            <w:tcW w:w="3674" w:type="dxa"/>
            <w:vAlign w:val="center"/>
          </w:tcPr>
          <w:p w14:paraId="093C553F">
            <w:pPr>
              <w:spacing/>
              <w:ind w:right="0" w:firstLine="0" w:left="0"/>
              <w:rPr/>
            </w:pPr>
            <w:r>
              <w:rPr>
                <w:rFonts w:ascii="Times New Roman" w:hAnsi="Times New Roman" w:eastAsia="Times New Roman" w:cs="Times New Roman"/>
                <w:color w:val="000000"/>
                <w:sz w:val="24"/>
              </w:rPr>
              <w:t xml:space="preserve">Three-user integration and restore evidence</w:t>
            </w:r>
            <w:r/>
          </w:p>
        </w:tc>
      </w:tr>
      <w:tr>
        <w:trPr/>
        <w:tc>
          <w:tcPr>
            <w:tcBorders/>
            <w:tcMar>
              <w:left w:w="15" w:type="dxa"/>
              <w:top w:w="15" w:type="dxa"/>
              <w:right w:w="15" w:type="dxa"/>
              <w:bottom w:w="15" w:type="dxa"/>
            </w:tcMar>
            <w:tcW w:w="852" w:type="dxa"/>
            <w:vAlign w:val="center"/>
          </w:tcPr>
          <w:p w14:paraId="7EBA0698">
            <w:pPr>
              <w:spacing/>
              <w:ind w:right="0" w:firstLine="0" w:left="0"/>
              <w:rPr/>
            </w:pPr>
            <w:r>
              <w:rPr>
                <w:rFonts w:ascii="Times New Roman" w:hAnsi="Times New Roman" w:eastAsia="Times New Roman" w:cs="Times New Roman"/>
                <w:color w:val="000000"/>
                <w:sz w:val="24"/>
              </w:rPr>
              <w:t xml:space="preserve">Weeks 11–12</w:t>
            </w:r>
            <w:r/>
          </w:p>
        </w:tc>
        <w:tc>
          <w:tcPr>
            <w:tcBorders/>
            <w:tcMar>
              <w:left w:w="15" w:type="dxa"/>
              <w:top w:w="15" w:type="dxa"/>
              <w:right w:w="15" w:type="dxa"/>
              <w:bottom w:w="15" w:type="dxa"/>
            </w:tcMar>
            <w:tcW w:w="4829" w:type="dxa"/>
            <w:vAlign w:val="center"/>
          </w:tcPr>
          <w:p w14:paraId="240902DF">
            <w:pPr>
              <w:spacing/>
              <w:ind w:right="0" w:firstLine="0" w:left="0"/>
              <w:rPr/>
            </w:pPr>
            <w:r>
              <w:rPr>
                <w:rFonts w:ascii="Times New Roman" w:hAnsi="Times New Roman" w:eastAsia="Times New Roman" w:cs="Times New Roman"/>
                <w:color w:val="000000"/>
                <w:sz w:val="24"/>
              </w:rPr>
              <w:t xml:space="preserve">Remaining release-critical decisions and accepted limitations</w:t>
            </w:r>
            <w:r/>
          </w:p>
        </w:tc>
        <w:tc>
          <w:tcPr>
            <w:tcBorders/>
            <w:tcMar>
              <w:left w:w="15" w:type="dxa"/>
              <w:top w:w="15" w:type="dxa"/>
              <w:right w:w="15" w:type="dxa"/>
              <w:bottom w:w="15" w:type="dxa"/>
            </w:tcMar>
            <w:tcW w:w="3674" w:type="dxa"/>
            <w:vAlign w:val="center"/>
          </w:tcPr>
          <w:p w14:paraId="50A65D79">
            <w:pPr>
              <w:spacing/>
              <w:ind w:right="0" w:firstLine="0" w:left="0"/>
              <w:rPr/>
            </w:pPr>
            <w:r>
              <w:rPr>
                <w:rFonts w:ascii="Times New Roman" w:hAnsi="Times New Roman" w:eastAsia="Times New Roman" w:cs="Times New Roman"/>
                <w:color w:val="000000"/>
                <w:sz w:val="24"/>
              </w:rPr>
              <w:t xml:space="preserve">Final release record and sign-off</w:t>
            </w:r>
            <w:r/>
          </w:p>
        </w:tc>
      </w:tr>
    </w:tbl>
    <w:p w14:paraId="783B69C1">
      <w:pPr>
        <w:spacing/>
        <w:ind w:right="0" w:firstLine="0" w:left="0"/>
        <w:rPr/>
      </w:pPr>
      <w:r>
        <w:rPr>
          <w:rFonts w:ascii="Times New Roman" w:hAnsi="Times New Roman" w:eastAsia="Times New Roman" w:cs="Times New Roman"/>
          <w:color w:val="000000"/>
          <w:sz w:val="24"/>
        </w:rPr>
        <w:t xml:space="preserve">This schedule follows the existing 12-week roadmap. If the team compresses the schedule to 10 weeks, it must close dependencies earlier; security, recovery and integration gates must not be removed to compensate.</w:t>
      </w:r>
      <w:r/>
    </w:p>
    <w:p w14:paraId="6C726689">
      <w:pPr>
        <w:pStyle w:val="140"/>
        <w:spacing/>
        <w:ind w:right="0" w:firstLine="0" w:left="0"/>
        <w:rPr/>
      </w:pPr>
      <w:r>
        <w:rPr>
          <w:rFonts w:ascii="Times New Roman" w:hAnsi="Times New Roman" w:eastAsia="Times New Roman" w:cs="Times New Roman"/>
          <w:b/>
          <w:color w:val="000000"/>
          <w:sz w:val="36"/>
        </w:rPr>
        <w:t xml:space="preserve">04.01.21 Architecture Decision Record template</w:t>
      </w:r>
      <w:r/>
    </w:p>
    <w:p w14:paraId="3A04F95C">
      <w:pPr>
        <w:spacing/>
        <w:ind w:right="0" w:firstLine="0" w:left="0"/>
        <w:rPr/>
      </w:pPr>
      <w:r>
        <w:rPr>
          <w:rFonts w:ascii="Times New Roman" w:hAnsi="Times New Roman" w:eastAsia="Times New Roman" w:cs="Times New Roman"/>
          <w:color w:val="000000"/>
          <w:sz w:val="24"/>
        </w:rPr>
        <w:t xml:space="preserve">Use one record per significant decision. The following is the proposed template for the repository.</w:t>
      </w:r>
      <w:r/>
    </w:p>
    <w:p w14:paraId="117B698E">
      <w:pPr>
        <w:spacing/>
        <w:ind w:right="0" w:firstLine="0" w:left="0"/>
        <w:rPr/>
      </w:pPr>
      <w:r>
        <w:rPr>
          <w:rFonts w:ascii="Times New Roman" w:hAnsi="Times New Roman" w:eastAsia="Times New Roman" w:cs="Times New Roman"/>
          <w:sz w:val="24"/>
        </w:rPr>
      </w:r>
      <w:r/>
    </w:p>
    <w:p w14:paraId="1619137A">
      <w:pPr>
        <w:spacing/>
        <w:ind w:right="0" w:firstLine="0" w:left="0"/>
        <w:rPr/>
      </w:pPr>
      <w:r>
        <w:rPr>
          <w:rFonts w:ascii="Courier New" w:hAnsi="Courier New" w:eastAsia="Courier New" w:cs="Courier New"/>
          <w:color w:val="000000"/>
          <w:sz w:val="20"/>
        </w:rPr>
        <w:t xml:space="preserve"># ADR-XXX: &lt;Decision title&gt;</w:t>
      </w:r>
      <w:r/>
    </w:p>
    <w:p w14:paraId="37CEC861">
      <w:pPr>
        <w:spacing/>
        <w:ind w:right="0" w:firstLine="0" w:left="0"/>
        <w:rPr/>
      </w:pPr>
      <w:r>
        <w:rPr>
          <w:rFonts w:ascii="Times New Roman" w:hAnsi="Times New Roman" w:eastAsia="Times New Roman" w:cs="Times New Roman"/>
          <w:sz w:val="24"/>
        </w:rPr>
      </w:r>
      <w:r/>
    </w:p>
    <w:p w14:paraId="703342A3">
      <w:pPr>
        <w:spacing/>
        <w:ind w:right="0" w:firstLine="0" w:left="0"/>
        <w:rPr/>
      </w:pPr>
      <w:r>
        <w:rPr>
          <w:rFonts w:ascii="Courier New" w:hAnsi="Courier New" w:eastAsia="Courier New" w:cs="Courier New"/>
          <w:color w:val="000000"/>
          <w:sz w:val="20"/>
        </w:rPr>
        <w:t xml:space="preserve">- Status: Proposed</w:t>
      </w:r>
      <w:r/>
    </w:p>
    <w:p w14:paraId="4F4C7111">
      <w:pPr>
        <w:spacing/>
        <w:ind w:right="0" w:firstLine="0" w:left="0"/>
        <w:rPr/>
      </w:pPr>
      <w:r>
        <w:rPr>
          <w:rFonts w:ascii="Courier New" w:hAnsi="Courier New" w:eastAsia="Courier New" w:cs="Courier New"/>
          <w:color w:val="000000"/>
          <w:sz w:val="20"/>
        </w:rPr>
        <w:t xml:space="preserve">- Date: YYYY-MM-DD</w:t>
      </w:r>
      <w:r/>
    </w:p>
    <w:p w14:paraId="5B58B4C8">
      <w:pPr>
        <w:spacing/>
        <w:ind w:right="0" w:firstLine="0" w:left="0"/>
        <w:rPr/>
      </w:pPr>
      <w:r>
        <w:rPr>
          <w:rFonts w:ascii="Courier New" w:hAnsi="Courier New" w:eastAsia="Courier New" w:cs="Courier New"/>
          <w:color w:val="000000"/>
          <w:sz w:val="20"/>
        </w:rPr>
        <w:t xml:space="preserve">- Owner: &lt;Developer&gt;</w:t>
      </w:r>
      <w:r/>
    </w:p>
    <w:p w14:paraId="7A32E8DC">
      <w:pPr>
        <w:spacing/>
        <w:ind w:right="0" w:firstLine="0" w:left="0"/>
        <w:rPr/>
      </w:pPr>
      <w:r>
        <w:rPr>
          <w:rFonts w:ascii="Courier New" w:hAnsi="Courier New" w:eastAsia="Courier New" w:cs="Courier New"/>
          <w:color w:val="000000"/>
          <w:sz w:val="20"/>
        </w:rPr>
        <w:t xml:space="preserve">- Related sections: &lt;Section IDs&gt;</w:t>
      </w:r>
      <w:r/>
    </w:p>
    <w:p w14:paraId="61F1C181">
      <w:pPr>
        <w:spacing/>
        <w:ind w:right="0" w:firstLine="0" w:left="0"/>
        <w:rPr/>
      </w:pPr>
      <w:r>
        <w:rPr>
          <w:rFonts w:ascii="Times New Roman" w:hAnsi="Times New Roman" w:eastAsia="Times New Roman" w:cs="Times New Roman"/>
          <w:sz w:val="24"/>
        </w:rPr>
      </w:r>
      <w:r/>
    </w:p>
    <w:p w14:paraId="4481D7BE">
      <w:pPr>
        <w:spacing/>
        <w:ind w:right="0" w:firstLine="0" w:left="0"/>
        <w:rPr/>
      </w:pPr>
      <w:r>
        <w:rPr>
          <w:rFonts w:ascii="Courier New" w:hAnsi="Courier New" w:eastAsia="Courier New" w:cs="Courier New"/>
          <w:color w:val="000000"/>
          <w:sz w:val="20"/>
        </w:rPr>
        <w:t xml:space="preserve">## Context</w:t>
      </w:r>
      <w:r/>
    </w:p>
    <w:p w14:paraId="1ED62E79">
      <w:pPr>
        <w:spacing/>
        <w:ind w:right="0" w:firstLine="0" w:left="0"/>
        <w:rPr/>
      </w:pPr>
      <w:r>
        <w:rPr>
          <w:rFonts w:ascii="Courier New" w:hAnsi="Courier New" w:eastAsia="Courier New" w:cs="Courier New"/>
          <w:color w:val="000000"/>
          <w:sz w:val="20"/>
        </w:rPr>
        <w:t xml:space="preserve">What problem or unresolved question requires this decision?</w:t>
      </w:r>
      <w:r/>
    </w:p>
    <w:p w14:paraId="1C1A7C53">
      <w:pPr>
        <w:spacing/>
        <w:ind w:right="0" w:firstLine="0" w:left="0"/>
        <w:rPr/>
      </w:pPr>
      <w:r>
        <w:rPr>
          <w:rFonts w:ascii="Times New Roman" w:hAnsi="Times New Roman" w:eastAsia="Times New Roman" w:cs="Times New Roman"/>
          <w:sz w:val="24"/>
        </w:rPr>
      </w:r>
      <w:r/>
    </w:p>
    <w:p w14:paraId="7A70E3F1">
      <w:pPr>
        <w:spacing/>
        <w:ind w:right="0" w:firstLine="0" w:left="0"/>
        <w:rPr/>
      </w:pPr>
      <w:r>
        <w:rPr>
          <w:rFonts w:ascii="Courier New" w:hAnsi="Courier New" w:eastAsia="Courier New" w:cs="Courier New"/>
          <w:color w:val="000000"/>
          <w:sz w:val="20"/>
        </w:rPr>
        <w:t xml:space="preserve">## Requirements and constraints</w:t>
      </w:r>
      <w:r/>
    </w:p>
    <w:p w14:paraId="15C448E7">
      <w:pPr>
        <w:spacing/>
        <w:ind w:right="0" w:firstLine="0" w:left="0"/>
        <w:rPr/>
      </w:pPr>
      <w:r>
        <w:rPr>
          <w:rFonts w:ascii="Courier New" w:hAnsi="Courier New" w:eastAsia="Courier New" w:cs="Courier New"/>
          <w:color w:val="000000"/>
          <w:sz w:val="20"/>
        </w:rPr>
        <w:t xml:space="preserve">- Confirmed requirements:</w:t>
      </w:r>
      <w:r/>
    </w:p>
    <w:p w14:paraId="483F7B4F">
      <w:pPr>
        <w:spacing/>
        <w:ind w:right="0" w:firstLine="0" w:left="0"/>
        <w:rPr/>
      </w:pPr>
      <w:r>
        <w:rPr>
          <w:rFonts w:ascii="Courier New" w:hAnsi="Courier New" w:eastAsia="Courier New" w:cs="Courier New"/>
          <w:color w:val="000000"/>
          <w:sz w:val="20"/>
        </w:rPr>
        <w:t xml:space="preserve">- Technical constraints:</w:t>
      </w:r>
      <w:r/>
    </w:p>
    <w:p w14:paraId="5387601C">
      <w:pPr>
        <w:spacing/>
        <w:ind w:right="0" w:firstLine="0" w:left="0"/>
        <w:rPr/>
      </w:pPr>
      <w:r>
        <w:rPr>
          <w:rFonts w:ascii="Courier New" w:hAnsi="Courier New" w:eastAsia="Courier New" w:cs="Courier New"/>
          <w:color w:val="000000"/>
          <w:sz w:val="20"/>
        </w:rPr>
        <w:t xml:space="preserve">- Security constraints:</w:t>
      </w:r>
      <w:r/>
    </w:p>
    <w:p w14:paraId="5DCCCE8C">
      <w:pPr>
        <w:spacing/>
        <w:ind w:right="0" w:firstLine="0" w:left="0"/>
        <w:rPr/>
      </w:pPr>
      <w:r>
        <w:rPr>
          <w:rFonts w:ascii="Courier New" w:hAnsi="Courier New" w:eastAsia="Courier New" w:cs="Courier New"/>
          <w:color w:val="000000"/>
          <w:sz w:val="20"/>
        </w:rPr>
        <w:t xml:space="preserve">- Budget and schedule constraints:</w:t>
      </w:r>
      <w:r/>
    </w:p>
    <w:p w14:paraId="4766B592">
      <w:pPr>
        <w:spacing/>
        <w:ind w:right="0" w:firstLine="0" w:left="0"/>
        <w:rPr/>
      </w:pPr>
      <w:r>
        <w:rPr>
          <w:rFonts w:ascii="Times New Roman" w:hAnsi="Times New Roman" w:eastAsia="Times New Roman" w:cs="Times New Roman"/>
          <w:sz w:val="24"/>
        </w:rPr>
      </w:r>
      <w:r/>
    </w:p>
    <w:p w14:paraId="27043A7B">
      <w:pPr>
        <w:spacing/>
        <w:ind w:right="0" w:firstLine="0" w:left="0"/>
        <w:rPr/>
      </w:pPr>
      <w:r>
        <w:rPr>
          <w:rFonts w:ascii="Courier New" w:hAnsi="Courier New" w:eastAsia="Courier New" w:cs="Courier New"/>
          <w:color w:val="000000"/>
          <w:sz w:val="20"/>
        </w:rPr>
        <w:t xml:space="preserve">## Options considered</w:t>
      </w:r>
      <w:r/>
    </w:p>
    <w:p w14:paraId="10F31CE1">
      <w:pPr>
        <w:spacing/>
        <w:ind w:right="0" w:firstLine="0" w:left="0"/>
        <w:rPr/>
      </w:pPr>
      <w:r>
        <w:rPr>
          <w:rFonts w:ascii="Courier New" w:hAnsi="Courier New" w:eastAsia="Courier New" w:cs="Courier New"/>
          <w:color w:val="000000"/>
          <w:sz w:val="20"/>
        </w:rPr>
        <w:t xml:space="preserve">1. Option A:</w:t>
      </w:r>
      <w:r/>
    </w:p>
    <w:p w14:paraId="7C77E097">
      <w:pPr>
        <w:spacing/>
        <w:ind w:right="0" w:firstLine="0" w:left="0"/>
        <w:rPr/>
      </w:pPr>
      <w:r>
        <w:rPr>
          <w:rFonts w:ascii="Courier New" w:hAnsi="Courier New" w:eastAsia="Courier New" w:cs="Courier New"/>
          <w:color w:val="000000"/>
          <w:sz w:val="20"/>
        </w:rPr>
        <w:t xml:space="preserve">2. Option B:</w:t>
      </w:r>
      <w:r/>
    </w:p>
    <w:p w14:paraId="7A2A0A2D">
      <w:pPr>
        <w:spacing/>
        <w:ind w:right="0" w:firstLine="0" w:left="0"/>
        <w:rPr/>
      </w:pPr>
      <w:r>
        <w:rPr>
          <w:rFonts w:ascii="Courier New" w:hAnsi="Courier New" w:eastAsia="Courier New" w:cs="Courier New"/>
          <w:color w:val="000000"/>
          <w:sz w:val="20"/>
        </w:rPr>
        <w:t xml:space="preserve">3. Option C, if relevant:</w:t>
      </w:r>
      <w:r/>
    </w:p>
    <w:p w14:paraId="5BAB57BB">
      <w:pPr>
        <w:spacing/>
        <w:ind w:right="0" w:firstLine="0" w:left="0"/>
        <w:rPr/>
      </w:pPr>
      <w:r>
        <w:rPr>
          <w:rFonts w:ascii="Times New Roman" w:hAnsi="Times New Roman" w:eastAsia="Times New Roman" w:cs="Times New Roman"/>
          <w:sz w:val="24"/>
        </w:rPr>
      </w:r>
      <w:r/>
    </w:p>
    <w:p w14:paraId="6E34C99F">
      <w:pPr>
        <w:spacing/>
        <w:ind w:right="0" w:firstLine="0" w:left="0"/>
        <w:rPr/>
      </w:pPr>
      <w:r>
        <w:rPr>
          <w:rFonts w:ascii="Courier New" w:hAnsi="Courier New" w:eastAsia="Courier New" w:cs="Courier New"/>
          <w:color w:val="000000"/>
          <w:sz w:val="20"/>
        </w:rPr>
        <w:t xml:space="preserve">## Decision</w:t>
      </w:r>
      <w:r/>
    </w:p>
    <w:p w14:paraId="2E145337">
      <w:pPr>
        <w:spacing/>
        <w:ind w:right="0" w:firstLine="0" w:left="0"/>
        <w:rPr/>
      </w:pPr>
      <w:r>
        <w:rPr>
          <w:rFonts w:ascii="Courier New" w:hAnsi="Courier New" w:eastAsia="Courier New" w:cs="Courier New"/>
          <w:color w:val="000000"/>
          <w:sz w:val="20"/>
        </w:rPr>
        <w:t xml:space="preserve">What was selected, and what evidence supports it?</w:t>
      </w:r>
      <w:r/>
    </w:p>
    <w:p w14:paraId="462A0F0C">
      <w:pPr>
        <w:spacing/>
        <w:ind w:right="0" w:firstLine="0" w:left="0"/>
        <w:rPr/>
      </w:pPr>
      <w:r>
        <w:rPr>
          <w:rFonts w:ascii="Times New Roman" w:hAnsi="Times New Roman" w:eastAsia="Times New Roman" w:cs="Times New Roman"/>
          <w:sz w:val="24"/>
        </w:rPr>
      </w:r>
      <w:r/>
    </w:p>
    <w:p w14:paraId="199D06E3">
      <w:pPr>
        <w:spacing/>
        <w:ind w:right="0" w:firstLine="0" w:left="0"/>
        <w:rPr/>
      </w:pPr>
      <w:r>
        <w:rPr>
          <w:rFonts w:ascii="Courier New" w:hAnsi="Courier New" w:eastAsia="Courier New" w:cs="Courier New"/>
          <w:color w:val="000000"/>
          <w:sz w:val="20"/>
        </w:rPr>
        <w:t xml:space="preserve">## Consequences</w:t>
      </w:r>
      <w:r/>
    </w:p>
    <w:p w14:paraId="4888912E">
      <w:pPr>
        <w:spacing/>
        <w:ind w:right="0" w:firstLine="0" w:left="0"/>
        <w:rPr/>
      </w:pPr>
      <w:r>
        <w:rPr>
          <w:rFonts w:ascii="Courier New" w:hAnsi="Courier New" w:eastAsia="Courier New" w:cs="Courier New"/>
          <w:color w:val="000000"/>
          <w:sz w:val="20"/>
        </w:rPr>
        <w:t xml:space="preserve">- Benefits:</w:t>
      </w:r>
      <w:r/>
    </w:p>
    <w:p w14:paraId="2094E9E3">
      <w:pPr>
        <w:spacing/>
        <w:ind w:right="0" w:firstLine="0" w:left="0"/>
        <w:rPr/>
      </w:pPr>
      <w:r>
        <w:rPr>
          <w:rFonts w:ascii="Courier New" w:hAnsi="Courier New" w:eastAsia="Courier New" w:cs="Courier New"/>
          <w:color w:val="000000"/>
          <w:sz w:val="20"/>
        </w:rPr>
        <w:t xml:space="preserve">- Trade-offs:</w:t>
      </w:r>
      <w:r/>
    </w:p>
    <w:p w14:paraId="3D5F82AA">
      <w:pPr>
        <w:spacing/>
        <w:ind w:right="0" w:firstLine="0" w:left="0"/>
        <w:rPr/>
      </w:pPr>
      <w:r>
        <w:rPr>
          <w:rFonts w:ascii="Courier New" w:hAnsi="Courier New" w:eastAsia="Courier New" w:cs="Courier New"/>
          <w:color w:val="000000"/>
          <w:sz w:val="20"/>
        </w:rPr>
        <w:t xml:space="preserve">- Security implications:</w:t>
      </w:r>
      <w:r/>
    </w:p>
    <w:p w14:paraId="655EEDF1">
      <w:pPr>
        <w:spacing/>
        <w:ind w:right="0" w:firstLine="0" w:left="0"/>
        <w:rPr/>
      </w:pPr>
      <w:r>
        <w:rPr>
          <w:rFonts w:ascii="Courier New" w:hAnsi="Courier New" w:eastAsia="Courier New" w:cs="Courier New"/>
          <w:color w:val="000000"/>
          <w:sz w:val="20"/>
        </w:rPr>
        <w:t xml:space="preserve">- Operational implications:</w:t>
      </w:r>
      <w:r/>
    </w:p>
    <w:p w14:paraId="60A54871">
      <w:pPr>
        <w:spacing/>
        <w:ind w:right="0" w:firstLine="0" w:left="0"/>
        <w:rPr/>
      </w:pPr>
      <w:r>
        <w:rPr>
          <w:rFonts w:ascii="Courier New" w:hAnsi="Courier New" w:eastAsia="Courier New" w:cs="Courier New"/>
          <w:color w:val="000000"/>
          <w:sz w:val="20"/>
        </w:rPr>
        <w:t xml:space="preserve">- Migration or compatibility implications:</w:t>
      </w:r>
      <w:r/>
    </w:p>
    <w:p w14:paraId="37A19C64">
      <w:pPr>
        <w:spacing/>
        <w:ind w:right="0" w:firstLine="0" w:left="0"/>
        <w:rPr/>
      </w:pPr>
      <w:r>
        <w:rPr>
          <w:rFonts w:ascii="Times New Roman" w:hAnsi="Times New Roman" w:eastAsia="Times New Roman" w:cs="Times New Roman"/>
          <w:sz w:val="24"/>
        </w:rPr>
      </w:r>
      <w:r/>
    </w:p>
    <w:p w14:paraId="081E92BE">
      <w:pPr>
        <w:spacing/>
        <w:ind w:right="0" w:firstLine="0" w:left="0"/>
        <w:rPr/>
      </w:pPr>
      <w:r>
        <w:rPr>
          <w:rFonts w:ascii="Courier New" w:hAnsi="Courier New" w:eastAsia="Courier New" w:cs="Courier New"/>
          <w:color w:val="000000"/>
          <w:sz w:val="20"/>
        </w:rPr>
        <w:t xml:space="preserve">## Validation evidence</w:t>
      </w:r>
      <w:r/>
    </w:p>
    <w:p w14:paraId="6083D4BE">
      <w:pPr>
        <w:spacing/>
        <w:ind w:right="0" w:firstLine="0" w:left="0"/>
        <w:rPr/>
      </w:pPr>
      <w:r>
        <w:rPr>
          <w:rFonts w:ascii="Courier New" w:hAnsi="Courier New" w:eastAsia="Courier New" w:cs="Courier New"/>
          <w:color w:val="000000"/>
          <w:sz w:val="20"/>
        </w:rPr>
        <w:t xml:space="preserve">- Tests:</w:t>
      </w:r>
      <w:r/>
    </w:p>
    <w:p w14:paraId="1807FDE1">
      <w:pPr>
        <w:spacing/>
        <w:ind w:right="0" w:firstLine="0" w:left="0"/>
        <w:rPr/>
      </w:pPr>
      <w:r>
        <w:rPr>
          <w:rFonts w:ascii="Courier New" w:hAnsi="Courier New" w:eastAsia="Courier New" w:cs="Courier New"/>
          <w:color w:val="000000"/>
          <w:sz w:val="20"/>
        </w:rPr>
        <w:t xml:space="preserve">- Benchmarks:</w:t>
      </w:r>
      <w:r/>
    </w:p>
    <w:p w14:paraId="5093E650">
      <w:pPr>
        <w:spacing/>
        <w:ind w:right="0" w:firstLine="0" w:left="0"/>
        <w:rPr/>
      </w:pPr>
      <w:r>
        <w:rPr>
          <w:rFonts w:ascii="Courier New" w:hAnsi="Courier New" w:eastAsia="Courier New" w:cs="Courier New"/>
          <w:color w:val="000000"/>
          <w:sz w:val="20"/>
        </w:rPr>
        <w:t xml:space="preserve">- Hardware/runtime details:</w:t>
      </w:r>
      <w:r/>
    </w:p>
    <w:p w14:paraId="446E0C19">
      <w:pPr>
        <w:spacing/>
        <w:ind w:right="0" w:firstLine="0" w:left="0"/>
        <w:rPr/>
      </w:pPr>
      <w:r>
        <w:rPr>
          <w:rFonts w:ascii="Courier New" w:hAnsi="Courier New" w:eastAsia="Courier New" w:cs="Courier New"/>
          <w:color w:val="000000"/>
          <w:sz w:val="20"/>
        </w:rPr>
        <w:t xml:space="preserve">- Reviewers:</w:t>
      </w:r>
      <w:r/>
    </w:p>
    <w:p w14:paraId="5EA46094">
      <w:pPr>
        <w:spacing/>
        <w:ind w:right="0" w:firstLine="0" w:left="0"/>
        <w:rPr/>
      </w:pPr>
      <w:r>
        <w:rPr>
          <w:rFonts w:ascii="Times New Roman" w:hAnsi="Times New Roman" w:eastAsia="Times New Roman" w:cs="Times New Roman"/>
          <w:sz w:val="24"/>
        </w:rPr>
      </w:r>
      <w:r/>
    </w:p>
    <w:p w14:paraId="31852156">
      <w:pPr>
        <w:spacing/>
        <w:ind w:right="0" w:firstLine="0" w:left="0"/>
        <w:rPr/>
      </w:pPr>
      <w:r>
        <w:rPr>
          <w:rFonts w:ascii="Courier New" w:hAnsi="Courier New" w:eastAsia="Courier New" w:cs="Courier New"/>
          <w:color w:val="000000"/>
          <w:sz w:val="20"/>
        </w:rPr>
        <w:t xml:space="preserve">## Revisit conditions</w:t>
      </w:r>
      <w:r/>
    </w:p>
    <w:p w14:paraId="162E45F2">
      <w:pPr>
        <w:spacing/>
        <w:ind w:right="0" w:firstLine="0" w:left="0"/>
        <w:rPr/>
      </w:pPr>
      <w:r>
        <w:rPr>
          <w:rFonts w:ascii="Courier New" w:hAnsi="Courier New" w:eastAsia="Courier New" w:cs="Courier New"/>
          <w:color w:val="000000"/>
          <w:sz w:val="20"/>
        </w:rPr>
        <w:t xml:space="preserve">What evidence or requirement change would justify reopening this decision?</w:t>
      </w:r>
      <w:r/>
    </w:p>
    <w:p w14:paraId="420DD9CB">
      <w:pPr>
        <w:spacing/>
        <w:ind w:right="0" w:firstLine="0" w:left="0"/>
        <w:rPr/>
      </w:pPr>
      <w:r>
        <w:rPr>
          <w:rFonts w:ascii="Times New Roman" w:hAnsi="Times New Roman" w:eastAsia="Times New Roman" w:cs="Times New Roman"/>
          <w:color w:val="000000"/>
          <w:sz w:val="24"/>
        </w:rPr>
        <w:t xml:space="preserve">The record should explain why an option was selected, not just name the technology. For example, “use polling” is less useful than documenting the measured dispatch delay, firewall behavior and recovery semantics that justified polling.</w:t>
      </w:r>
      <w:r/>
    </w:p>
    <w:p w14:paraId="48629E38">
      <w:pPr>
        <w:pStyle w:val="140"/>
        <w:spacing/>
        <w:ind w:right="0" w:firstLine="0" w:left="0"/>
        <w:rPr/>
      </w:pPr>
      <w:r>
        <w:rPr>
          <w:rFonts w:ascii="Times New Roman" w:hAnsi="Times New Roman" w:eastAsia="Times New Roman" w:cs="Times New Roman"/>
          <w:b/>
          <w:color w:val="000000"/>
          <w:sz w:val="36"/>
        </w:rPr>
        <w:t xml:space="preserve">04.01.22 Definition of done</w:t>
      </w:r>
      <w:r/>
    </w:p>
    <w:p w14:paraId="17AC2A3B">
      <w:pPr>
        <w:pStyle w:val="668"/>
        <w:numPr>
          <w:ilvl w:val="0"/>
          <w:numId w:val="3"/>
        </w:numPr>
        <w:spacing/>
        <w:ind w:right="0"/>
        <w:jc w:val="left"/>
        <w:rPr/>
      </w:pPr>
      <w:r>
        <w:rPr>
          <w:rFonts w:ascii="Times New Roman" w:hAnsi="Times New Roman" w:eastAsia="Times New Roman" w:cs="Times New Roman"/>
          <w:color w:val="000000"/>
          <w:sz w:val="24"/>
        </w:rPr>
        <w:t xml:space="preserve">Every P0 decision has an owner and a defined validation method.</w:t>
      </w:r>
      <w:r/>
    </w:p>
    <w:p w14:paraId="4E566E23">
      <w:pPr>
        <w:pStyle w:val="668"/>
        <w:numPr>
          <w:ilvl w:val="0"/>
          <w:numId w:val="3"/>
        </w:numPr>
        <w:spacing/>
        <w:ind w:right="0"/>
        <w:jc w:val="left"/>
        <w:rPr/>
      </w:pPr>
      <w:r>
        <w:rPr>
          <w:rFonts w:ascii="Times New Roman" w:hAnsi="Times New Roman" w:eastAsia="Times New Roman" w:cs="Times New Roman"/>
          <w:color w:val="000000"/>
          <w:sz w:val="24"/>
        </w:rPr>
        <w:t xml:space="preserve">Confirmed decisions are separated from provisional recommendations.</w:t>
      </w:r>
      <w:r/>
    </w:p>
    <w:p w14:paraId="11B8C590">
      <w:pPr>
        <w:pStyle w:val="668"/>
        <w:numPr>
          <w:ilvl w:val="0"/>
          <w:numId w:val="3"/>
        </w:numPr>
        <w:spacing/>
        <w:ind w:right="0"/>
        <w:jc w:val="left"/>
        <w:rPr/>
      </w:pPr>
      <w:r>
        <w:rPr>
          <w:rFonts w:ascii="Times New Roman" w:hAnsi="Times New Roman" w:eastAsia="Times New Roman" w:cs="Times New Roman"/>
          <w:color w:val="000000"/>
          <w:sz w:val="24"/>
        </w:rPr>
        <w:t xml:space="preserve">Hardware and runtime assumptions have been tested on the designated host.</w:t>
      </w:r>
      <w:r/>
    </w:p>
    <w:p w14:paraId="77BED450">
      <w:pPr>
        <w:pStyle w:val="668"/>
        <w:numPr>
          <w:ilvl w:val="0"/>
          <w:numId w:val="3"/>
        </w:numPr>
        <w:spacing/>
        <w:ind w:right="0"/>
        <w:jc w:val="left"/>
        <w:rPr/>
      </w:pPr>
      <w:r>
        <w:rPr>
          <w:rFonts w:ascii="Times New Roman" w:hAnsi="Times New Roman" w:eastAsia="Times New Roman" w:cs="Times New Roman"/>
          <w:color w:val="000000"/>
          <w:sz w:val="24"/>
        </w:rPr>
        <w:t xml:space="preserve">Authentication, bridge transport, database persistence and task-state contracts are agreed.</w:t>
      </w:r>
      <w:r/>
    </w:p>
    <w:p w14:paraId="2C507294">
      <w:pPr>
        <w:pStyle w:val="668"/>
        <w:numPr>
          <w:ilvl w:val="0"/>
          <w:numId w:val="3"/>
        </w:numPr>
        <w:spacing/>
        <w:ind w:right="0"/>
        <w:jc w:val="left"/>
        <w:rPr/>
      </w:pPr>
      <w:r>
        <w:rPr>
          <w:rFonts w:ascii="Times New Roman" w:hAnsi="Times New Roman" w:eastAsia="Times New Roman" w:cs="Times New Roman"/>
          <w:color w:val="000000"/>
          <w:sz w:val="24"/>
        </w:rPr>
        <w:t xml:space="preserve">The initial tool set and approval rules are explicit.</w:t>
      </w:r>
      <w:r/>
    </w:p>
    <w:p w14:paraId="481D4B27">
      <w:pPr>
        <w:pStyle w:val="668"/>
        <w:numPr>
          <w:ilvl w:val="0"/>
          <w:numId w:val="3"/>
        </w:numPr>
        <w:spacing/>
        <w:ind w:right="0"/>
        <w:jc w:val="left"/>
        <w:rPr/>
      </w:pPr>
      <w:r>
        <w:rPr>
          <w:rFonts w:ascii="Times New Roman" w:hAnsi="Times New Roman" w:eastAsia="Times New Roman" w:cs="Times New Roman"/>
          <w:color w:val="000000"/>
          <w:sz w:val="24"/>
        </w:rPr>
        <w:t xml:space="preserve">Recovery, retention and network security decisions are recorded.</w:t>
      </w:r>
      <w:r/>
    </w:p>
    <w:p w14:paraId="52155B6C">
      <w:pPr>
        <w:pStyle w:val="668"/>
        <w:numPr>
          <w:ilvl w:val="0"/>
          <w:numId w:val="3"/>
        </w:numPr>
        <w:spacing/>
        <w:ind w:right="0"/>
        <w:jc w:val="left"/>
        <w:rPr/>
      </w:pPr>
      <w:r>
        <w:rPr>
          <w:rFonts w:ascii="Times New Roman" w:hAnsi="Times New Roman" w:eastAsia="Times New Roman" w:cs="Times New Roman"/>
          <w:color w:val="000000"/>
          <w:sz w:val="24"/>
        </w:rPr>
        <w:t xml:space="preserve">Deferred features have a documented scope boundary.</w:t>
      </w:r>
      <w:r/>
    </w:p>
    <w:p w14:paraId="14C7F01D">
      <w:pPr>
        <w:pStyle w:val="668"/>
        <w:numPr>
          <w:ilvl w:val="0"/>
          <w:numId w:val="3"/>
        </w:numPr>
        <w:spacing/>
        <w:ind w:right="0"/>
        <w:jc w:val="left"/>
        <w:rPr/>
      </w:pPr>
      <w:r>
        <w:rPr>
          <w:rFonts w:ascii="Times New Roman" w:hAnsi="Times New Roman" w:eastAsia="Times New Roman" w:cs="Times New Roman"/>
          <w:color w:val="000000"/>
          <w:sz w:val="24"/>
        </w:rPr>
        <w:t xml:space="preserve">Significant decisions are stored as version-controlled ADRs.</w:t>
      </w:r>
      <w:r/>
    </w:p>
    <w:p w14:paraId="307804ED">
      <w:pPr>
        <w:pStyle w:val="668"/>
        <w:numPr>
          <w:ilvl w:val="0"/>
          <w:numId w:val="3"/>
        </w:numPr>
        <w:spacing/>
        <w:ind w:right="0"/>
        <w:jc w:val="left"/>
        <w:rPr/>
      </w:pPr>
      <w:r>
        <w:rPr>
          <w:rFonts w:ascii="Times New Roman" w:hAnsi="Times New Roman" w:eastAsia="Times New Roman" w:cs="Times New Roman"/>
          <w:color w:val="000000"/>
          <w:sz w:val="24"/>
        </w:rPr>
        <w:t xml:space="preserve">Changes to a decision identify affected components, tests and documentation.</w:t>
      </w:r>
      <w:r/>
    </w:p>
    <w:p w14:paraId="042F2741">
      <w:pPr>
        <w:pStyle w:val="668"/>
        <w:numPr>
          <w:ilvl w:val="0"/>
          <w:numId w:val="3"/>
        </w:numPr>
        <w:spacing/>
        <w:ind w:right="0"/>
        <w:jc w:val="left"/>
        <w:rPr/>
      </w:pPr>
      <w:r>
        <w:rPr>
          <w:rFonts w:ascii="Times New Roman" w:hAnsi="Times New Roman" w:eastAsia="Times New Roman" w:cs="Times New Roman"/>
          <w:color w:val="000000"/>
          <w:sz w:val="24"/>
        </w:rPr>
        <w:t xml:space="preserve">The team knows which unresolved decisions block implementation and which can remain open safely.</w:t>
      </w:r>
      <w:r/>
    </w:p>
    <w:p w14:paraId="464039E4">
      <w:pPr>
        <w:spacing/>
        <w:ind w:right="0" w:firstLine="0" w:left="0"/>
        <w:rPr/>
      </w:pPr>
      <w:r>
        <w:rPr>
          <w:rFonts w:ascii="Times New Roman" w:hAnsi="Times New Roman" w:eastAsia="Times New Roman" w:cs="Times New Roman"/>
          <w:color w:val="000000"/>
          <w:sz w:val="24"/>
        </w:rPr>
        <w:t xml:space="preserve">Section exit criterion: every architecture-critical uncertainty has a responsible owner, a concrete evidence-gathering plan and an explicit status. Developers can begin dependent work without accidentally treating assumptions as confirmed requirements.</w:t>
      </w:r>
      <w:r/>
    </w:p>
    <w:p w14:paraId="2DC3D1DF">
      <w:pPr>
        <w:pStyle w:val="140"/>
        <w:spacing/>
        <w:ind w:right="0" w:firstLine="0" w:left="0"/>
        <w:rPr/>
      </w:pPr>
      <w:r>
        <w:rPr>
          <w:rFonts w:ascii="Times New Roman" w:hAnsi="Times New Roman" w:eastAsia="Times New Roman" w:cs="Times New Roman"/>
          <w:b/>
          <w:color w:val="000000"/>
          <w:sz w:val="36"/>
        </w:rPr>
        <w:t xml:space="preserve">Recommended immediate action</w:t>
      </w:r>
      <w:r/>
    </w:p>
    <w:p w14:paraId="3CF0FDAE">
      <w:pPr>
        <w:spacing/>
        <w:ind w:right="0" w:firstLine="0" w:left="0"/>
        <w:rPr/>
      </w:pPr>
      <w:r>
        <w:rPr>
          <w:rFonts w:ascii="Times New Roman" w:hAnsi="Times New Roman" w:eastAsia="Times New Roman" w:cs="Times New Roman"/>
          <w:color w:val="000000"/>
          <w:sz w:val="24"/>
        </w:rPr>
        <w:t xml:space="preserve">Do not attempt to close all 16 decisions at once. Start with the three decisions that most strongly influence the deployment and AI architecture:</w:t>
      </w:r>
      <w:r/>
    </w:p>
    <w:p w14:paraId="4BC684B5">
      <w:pPr>
        <w:pStyle w:val="668"/>
        <w:numPr>
          <w:ilvl w:val="0"/>
          <w:numId w:val="4"/>
        </w:numPr>
        <w:spacing/>
        <w:ind w:right="0"/>
        <w:jc w:val="left"/>
        <w:rPr/>
      </w:pPr>
      <w:r>
        <w:rPr>
          <w:rFonts w:ascii="Times New Roman" w:hAnsi="Times New Roman" w:eastAsia="Times New Roman" w:cs="Times New Roman"/>
          <w:color w:val="000000"/>
          <w:sz w:val="24"/>
        </w:rPr>
        <w:t xml:space="preserve">Identify the designated host and exact AMD GPU model.</w:t>
      </w:r>
      <w:r/>
    </w:p>
    <w:p w14:paraId="2043138F">
      <w:pPr>
        <w:pStyle w:val="668"/>
        <w:numPr>
          <w:ilvl w:val="0"/>
          <w:numId w:val="4"/>
        </w:numPr>
        <w:spacing/>
        <w:ind w:right="0"/>
        <w:jc w:val="left"/>
        <w:rPr/>
      </w:pPr>
      <w:r>
        <w:rPr>
          <w:rFonts w:ascii="Times New Roman" w:hAnsi="Times New Roman" w:eastAsia="Times New Roman" w:cs="Times New Roman"/>
          <w:color w:val="000000"/>
          <w:sz w:val="24"/>
        </w:rPr>
        <w:t xml:space="preserve">Validate a local inference runtime on that hardware.</w:t>
      </w:r>
      <w:r/>
    </w:p>
    <w:p w14:paraId="083CE908">
      <w:pPr>
        <w:pStyle w:val="668"/>
        <w:numPr>
          <w:ilvl w:val="0"/>
          <w:numId w:val="4"/>
        </w:numPr>
        <w:spacing/>
        <w:ind w:right="0"/>
        <w:jc w:val="left"/>
        <w:rPr/>
      </w:pPr>
      <w:r>
        <w:rPr>
          <w:rFonts w:ascii="Times New Roman" w:hAnsi="Times New Roman" w:eastAsia="Times New Roman" w:cs="Times New Roman"/>
          <w:color w:val="000000"/>
          <w:sz w:val="24"/>
        </w:rPr>
        <w:t xml:space="preserve">Confirm the initial Windows bridge communication and authentication design.</w:t>
      </w:r>
      <w:r/>
    </w:p>
    <w:p w14:paraId="0A578544">
      <w:pPr>
        <w:spacing/>
        <w:ind w:right="0" w:firstLine="0" w:left="0"/>
        <w:rPr/>
      </w:pPr>
      <w:r>
        <w:rPr>
          <w:rFonts w:ascii="Times New Roman" w:hAnsi="Times New Roman" w:eastAsia="Times New Roman" w:cs="Times New Roman"/>
          <w:color w:val="000000"/>
          <w:sz w:val="24"/>
        </w:rPr>
        <w:t xml:space="preserve">The first two determine whether the preferred local AI configuration is feasible. The third determines how the backend can safely reach each developer's computer.</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D965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6E9C5E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4F50F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C51F6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2026-10-22T14:16:04Z</dcterms:created>
  <dcterms:modified xsi:type="dcterms:W3CDTF">2026-10-22T14:16:47Z</dcterms:modified>
</cp:coreProperties>
</file>