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9F73F7">
      <w:pPr>
        <w:pStyle w:val="140"/>
        <w:spacing/>
        <w:ind w:right="0" w:firstLine="0" w:left="0"/>
        <w:rPr/>
      </w:pPr>
      <w:r>
        <w:rPr>
          <w:rFonts w:ascii="Times New Roman" w:hAnsi="Times New Roman" w:eastAsia="Times New Roman" w:cs="Times New Roman"/>
          <w:b/>
          <w:color w:val="000000"/>
          <w:sz w:val="36"/>
        </w:rPr>
        <w:t xml:space="preserve">03.17.1 Deployment objectives</w:t>
      </w:r>
      <w:r/>
    </w:p>
    <w:p w14:paraId="7DA84869">
      <w:pPr>
        <w:spacing/>
        <w:ind w:right="0" w:firstLine="0" w:left="0"/>
        <w:rPr/>
      </w:pPr>
      <w:r>
        <w:rPr>
          <w:rFonts w:ascii="Times New Roman" w:hAnsi="Times New Roman" w:eastAsia="Times New Roman" w:cs="Times New Roman"/>
          <w:color w:val="000000"/>
          <w:sz w:val="24"/>
        </w:rPr>
        <w:t xml:space="preserve">NEXUS must support:</w:t>
      </w:r>
      <w:r/>
    </w:p>
    <w:p w14:paraId="5390BF19">
      <w:pPr>
        <w:pStyle w:val="668"/>
        <w:numPr>
          <w:ilvl w:val="0"/>
          <w:numId w:val="1"/>
        </w:numPr>
        <w:spacing/>
        <w:ind w:right="0"/>
        <w:jc w:val="left"/>
        <w:rPr/>
      </w:pPr>
      <w:r>
        <w:rPr>
          <w:rFonts w:ascii="Times New Roman" w:hAnsi="Times New Roman" w:eastAsia="Times New Roman" w:cs="Times New Roman"/>
          <w:color w:val="000000"/>
          <w:sz w:val="24"/>
        </w:rPr>
        <w:t xml:space="preserve">Development in Ubuntu on WSL 2.</w:t>
      </w:r>
      <w:r/>
    </w:p>
    <w:p w14:paraId="65E6A656">
      <w:pPr>
        <w:pStyle w:val="668"/>
        <w:numPr>
          <w:ilvl w:val="0"/>
          <w:numId w:val="1"/>
        </w:numPr>
        <w:spacing/>
        <w:ind w:right="0"/>
        <w:jc w:val="left"/>
        <w:rPr/>
      </w:pPr>
      <w:r>
        <w:rPr>
          <w:rFonts w:ascii="Times New Roman" w:hAnsi="Times New Roman" w:eastAsia="Times New Roman" w:cs="Times New Roman"/>
          <w:color w:val="000000"/>
          <w:sz w:val="24"/>
        </w:rPr>
        <w:t xml:space="preserve">Execution of computer operations through a native Windows bridge on each user's computer.</w:t>
      </w:r>
      <w:r/>
    </w:p>
    <w:p w14:paraId="60FA5C30">
      <w:pPr>
        <w:pStyle w:val="668"/>
        <w:numPr>
          <w:ilvl w:val="0"/>
          <w:numId w:val="1"/>
        </w:numPr>
        <w:spacing/>
        <w:ind w:right="0"/>
        <w:jc w:val="left"/>
        <w:rPr/>
      </w:pPr>
      <w:r>
        <w:rPr>
          <w:rFonts w:ascii="Times New Roman" w:hAnsi="Times New Roman" w:eastAsia="Times New Roman" w:cs="Times New Roman"/>
          <w:color w:val="000000"/>
          <w:sz w:val="24"/>
        </w:rPr>
        <w:t xml:space="preserve">One designated team computer for initial shared AI inference.</w:t>
      </w:r>
      <w:r/>
    </w:p>
    <w:p w14:paraId="2E9BF757">
      <w:pPr>
        <w:pStyle w:val="668"/>
        <w:numPr>
          <w:ilvl w:val="0"/>
          <w:numId w:val="1"/>
        </w:numPr>
        <w:spacing/>
        <w:ind w:right="0"/>
        <w:jc w:val="left"/>
        <w:rPr/>
      </w:pPr>
      <w:r>
        <w:rPr>
          <w:rFonts w:ascii="Times New Roman" w:hAnsi="Times New Roman" w:eastAsia="Times New Roman" w:cs="Times New Roman"/>
          <w:color w:val="000000"/>
          <w:sz w:val="24"/>
        </w:rPr>
        <w:t xml:space="preserve">A shared FastAPI backend and PostgreSQL database, with the final host placement subject to hardware and connectivity validation.</w:t>
      </w:r>
      <w:r/>
    </w:p>
    <w:p w14:paraId="69563D4E">
      <w:pPr>
        <w:pStyle w:val="668"/>
        <w:numPr>
          <w:ilvl w:val="0"/>
          <w:numId w:val="1"/>
        </w:numPr>
        <w:spacing/>
        <w:ind w:right="0"/>
        <w:jc w:val="left"/>
        <w:rPr/>
      </w:pPr>
      <w:r>
        <w:rPr>
          <w:rFonts w:ascii="Times New Roman" w:hAnsi="Times New Roman" w:eastAsia="Times New Roman" w:cs="Times New Roman"/>
          <w:color w:val="000000"/>
          <w:sz w:val="24"/>
        </w:rPr>
        <w:t xml:space="preserve">Local-network access restricted to authorized users and registered devices.</w:t>
      </w:r>
      <w:r/>
    </w:p>
    <w:p w14:paraId="171261A1">
      <w:pPr>
        <w:pStyle w:val="668"/>
        <w:numPr>
          <w:ilvl w:val="0"/>
          <w:numId w:val="1"/>
        </w:numPr>
        <w:spacing/>
        <w:ind w:right="0"/>
        <w:jc w:val="left"/>
        <w:rPr/>
      </w:pPr>
      <w:r>
        <w:rPr>
          <w:rFonts w:ascii="Times New Roman" w:hAnsi="Times New Roman" w:eastAsia="Times New Roman" w:cs="Times New Roman"/>
          <w:color w:val="000000"/>
          <w:sz w:val="24"/>
        </w:rPr>
        <w:t xml:space="preserve">Reproducible setup with documented dependencies and configuration.</w:t>
      </w:r>
      <w:r/>
    </w:p>
    <w:p w14:paraId="3BC4A48B">
      <w:pPr>
        <w:pStyle w:val="668"/>
        <w:numPr>
          <w:ilvl w:val="0"/>
          <w:numId w:val="1"/>
        </w:numPr>
        <w:spacing/>
        <w:ind w:right="0"/>
        <w:jc w:val="left"/>
        <w:rPr/>
      </w:pPr>
      <w:r>
        <w:rPr>
          <w:rFonts w:ascii="Times New Roman" w:hAnsi="Times New Roman" w:eastAsia="Times New Roman" w:cs="Times New Roman"/>
          <w:color w:val="000000"/>
          <w:sz w:val="24"/>
        </w:rPr>
        <w:t xml:space="preserve">Safe startup, shutdown, restart and database migration procedures.</w:t>
      </w:r>
      <w:r/>
    </w:p>
    <w:p w14:paraId="20885318">
      <w:pPr>
        <w:pStyle w:val="668"/>
        <w:numPr>
          <w:ilvl w:val="0"/>
          <w:numId w:val="1"/>
        </w:numPr>
        <w:spacing/>
        <w:ind w:right="0"/>
        <w:jc w:val="left"/>
        <w:rPr/>
      </w:pPr>
      <w:r>
        <w:rPr>
          <w:rFonts w:ascii="Times New Roman" w:hAnsi="Times New Roman" w:eastAsia="Times New Roman" w:cs="Times New Roman"/>
          <w:color w:val="000000"/>
          <w:sz w:val="24"/>
        </w:rPr>
        <w:t xml:space="preserve">A zero-budget baseline that does not require a paid AI API or cloud service.</w:t>
      </w:r>
      <w:r/>
    </w:p>
    <w:p w14:paraId="1609B81A">
      <w:pPr>
        <w:spacing/>
        <w:ind w:right="0" w:firstLine="0" w:left="0"/>
        <w:rPr/>
      </w:pPr>
      <w:r>
        <w:rPr>
          <w:rFonts w:ascii="Times New Roman" w:hAnsi="Times New Roman" w:eastAsia="Times New Roman" w:cs="Times New Roman"/>
          <w:color w:val="000000"/>
          <w:sz w:val="24"/>
        </w:rPr>
        <w:t xml:space="preserve">Deployment principle: the development environment and the computer-execution environment are separate concerns. Ubuntu/WSL 2 is the team's development environment; the Windows bridge runs on the Windows side so it can interact with that user's Windows file</w:t>
      </w:r>
      <w:r>
        <w:rPr>
          <w:rFonts w:ascii="Times New Roman" w:hAnsi="Times New Roman" w:eastAsia="Times New Roman" w:cs="Times New Roman"/>
          <w:color w:val="000000"/>
          <w:sz w:val="24"/>
        </w:rPr>
        <w:t xml:space="preserve">system and permitted applications.</w:t>
      </w:r>
      <w:r/>
    </w:p>
    <w:p w14:paraId="415DDCEF">
      <w:pPr>
        <w:pStyle w:val="140"/>
        <w:spacing/>
        <w:ind w:right="0" w:firstLine="0" w:left="0"/>
        <w:rPr/>
      </w:pPr>
      <w:r>
        <w:rPr>
          <w:rFonts w:ascii="Times New Roman" w:hAnsi="Times New Roman" w:eastAsia="Times New Roman" w:cs="Times New Roman"/>
          <w:b/>
          <w:color w:val="000000"/>
          <w:sz w:val="36"/>
        </w:rPr>
        <w:t xml:space="preserve">03.17.2 Proposed deployment topology</w:t>
      </w:r>
      <w:r/>
    </w:p>
    <w:p w14:paraId="1183018D">
      <w:pPr>
        <w:spacing/>
        <w:ind w:right="0" w:firstLine="0" w:left="0"/>
        <w:rPr/>
      </w:pPr>
      <w:r>
        <w:rPr>
          <w:rFonts w:ascii="Times New Roman" w:hAnsi="Times New Roman" w:eastAsia="Times New Roman" w:cs="Times New Roman"/>
          <w:color w:val="000000"/>
          <w:sz w:val="24"/>
        </w:rPr>
        <w:t xml:space="preserve">Designated team computer</w:t>
      </w:r>
      <w:r/>
    </w:p>
    <w:p w14:paraId="46799AEC">
      <w:pPr>
        <w:spacing/>
        <w:ind w:right="0" w:firstLine="0" w:left="0"/>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333369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039" name=""/>
                        <pic:cNvPicPr>
                          <a:picLocks noChangeAspect="1"/>
                        </pic:cNvPicPr>
                        <pic:nvPr/>
                      </pic:nvPicPr>
                      <pic:blipFill rotWithShape="1">
                        <a:blip r:embed="rId9"/>
                        <a:stretch/>
                      </pic:blipFill>
                      <pic:spPr bwMode="auto">
                        <a:xfrm>
                          <a:off x="0" y="0"/>
                          <a:ext cx="5943599" cy="33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2.50pt;mso-wrap-distance-left:0.00pt;mso-wrap-distance-top:0.00pt;mso-wrap-distance-right:0.00pt;mso-wrap-distance-bottom:0.00pt;z-index:1;" stroked="false">
                <v:imagedata r:id="rId9" o:title=""/>
                <o:lock v:ext="edit" rotation="t"/>
              </v:shape>
            </w:pict>
          </mc:Fallback>
        </mc:AlternateContent>
        <w:t xml:space="preserve">This is the provisional topology, not a guarantee that one computer can support all workloads. The designated host must be tested with the backend, database and chosen model under simultaneous use.</w:t>
      </w:r>
      <w:r/>
    </w:p>
    <w:p w14:paraId="1CF67BFF">
      <w:pPr>
        <w:spacing/>
        <w:ind w:right="0" w:firstLine="0" w:left="0"/>
        <w:rPr/>
      </w:pPr>
      <w:r>
        <w:rPr>
          <w:rFonts w:ascii="Times New Roman" w:hAnsi="Times New Roman" w:eastAsia="Times New Roman" w:cs="Times New Roman"/>
          <w:color w:val="000000"/>
          <w:sz w:val="24"/>
        </w:rPr>
        <w:t xml:space="preserve">If that host cannot provide acceptable performance, the model runtime may be moved to another suitable computer without changing the user-facing task API. The backend and database placement should remain a separate decision.</w:t>
      </w:r>
      <w:r/>
    </w:p>
    <w:p w14:paraId="68FB4D64">
      <w:pPr>
        <w:pStyle w:val="140"/>
        <w:spacing/>
        <w:ind w:right="0" w:firstLine="0" w:left="0"/>
        <w:rPr/>
      </w:pPr>
      <w:r>
        <w:rPr>
          <w:rFonts w:ascii="Times New Roman" w:hAnsi="Times New Roman" w:eastAsia="Times New Roman" w:cs="Times New Roman"/>
          <w:b/>
          <w:color w:val="000000"/>
          <w:sz w:val="36"/>
        </w:rPr>
        <w:t xml:space="preserve">03.17.03 Process and service boundaries</w:t>
      </w:r>
      <w:r/>
    </w:p>
    <w:p w14:paraId="76B84605">
      <w:pPr>
        <w:spacing/>
        <w:ind w:right="0" w:firstLine="0" w:left="0"/>
        <w:rPr/>
      </w:pPr>
      <w:r>
        <w:rPr>
          <w:rFonts w:ascii="Times New Roman" w:hAnsi="Times New Roman" w:eastAsia="Times New Roman" w:cs="Times New Roman"/>
          <w:color w:val="000000"/>
          <w:sz w:val="24"/>
        </w:rPr>
        <w:t xml:space="preserve">The initial deployment has four logical runtime responsibilities: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91"/>
        <w:gridCol w:w="2889"/>
        <w:gridCol w:w="5174"/>
      </w:tblGrid>
      <w:tr>
        <w:trPr/>
        <w:tc>
          <w:tcPr>
            <w:tcBorders/>
            <w:tcMar>
              <w:left w:w="15" w:type="dxa"/>
              <w:top w:w="15" w:type="dxa"/>
              <w:right w:w="15" w:type="dxa"/>
              <w:bottom w:w="15" w:type="dxa"/>
            </w:tcMar>
            <w:tcW w:w="1291" w:type="dxa"/>
            <w:vAlign w:val="center"/>
          </w:tcPr>
          <w:p w14:paraId="3C6937EA">
            <w:pPr>
              <w:spacing/>
              <w:ind w:right="0" w:firstLine="0" w:left="0"/>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2889" w:type="dxa"/>
            <w:vAlign w:val="center"/>
          </w:tcPr>
          <w:p w14:paraId="34A3FFFB">
            <w:pPr>
              <w:spacing/>
              <w:ind w:right="0" w:firstLine="0" w:left="0"/>
              <w:jc w:val="center"/>
              <w:rPr/>
            </w:pPr>
            <w:r>
              <w:rPr>
                <w:rFonts w:ascii="Times New Roman" w:hAnsi="Times New Roman" w:eastAsia="Times New Roman" w:cs="Times New Roman"/>
                <w:b/>
                <w:color w:val="000000"/>
                <w:sz w:val="24"/>
              </w:rPr>
              <w:t xml:space="preserve">Proposed location</w:t>
            </w:r>
            <w:r/>
          </w:p>
        </w:tc>
        <w:tc>
          <w:tcPr>
            <w:tcBorders/>
            <w:tcMar>
              <w:left w:w="15" w:type="dxa"/>
              <w:top w:w="15" w:type="dxa"/>
              <w:right w:w="15" w:type="dxa"/>
              <w:bottom w:w="15" w:type="dxa"/>
            </w:tcMar>
            <w:tcW w:w="5174" w:type="dxa"/>
            <w:vAlign w:val="center"/>
          </w:tcPr>
          <w:p w14:paraId="5007A57D">
            <w:pPr>
              <w:spacing/>
              <w:ind w:right="0" w:firstLine="0" w:left="0"/>
              <w:jc w:val="center"/>
              <w:rPr/>
            </w:pPr>
            <w:r>
              <w:rPr>
                <w:rFonts w:ascii="Times New Roman" w:hAnsi="Times New Roman" w:eastAsia="Times New Roman" w:cs="Times New Roman"/>
                <w:b/>
                <w:color w:val="000000"/>
                <w:sz w:val="24"/>
              </w:rPr>
              <w:t xml:space="preserve">Responsibility</w:t>
            </w:r>
            <w:r/>
          </w:p>
        </w:tc>
      </w:tr>
      <w:tr>
        <w:trPr/>
        <w:tc>
          <w:tcPr>
            <w:tcBorders/>
            <w:tcMar>
              <w:left w:w="15" w:type="dxa"/>
              <w:top w:w="15" w:type="dxa"/>
              <w:right w:w="15" w:type="dxa"/>
              <w:bottom w:w="15" w:type="dxa"/>
            </w:tcMar>
            <w:tcW w:w="1291" w:type="dxa"/>
            <w:vAlign w:val="center"/>
          </w:tcPr>
          <w:p w14:paraId="29E7997B">
            <w:pPr>
              <w:spacing/>
              <w:ind w:right="0" w:firstLine="0" w:left="0"/>
              <w:rPr/>
            </w:pPr>
            <w:r>
              <w:rPr>
                <w:rFonts w:ascii="Times New Roman" w:hAnsi="Times New Roman" w:eastAsia="Times New Roman" w:cs="Times New Roman"/>
                <w:color w:val="000000"/>
                <w:sz w:val="24"/>
              </w:rPr>
              <w:t xml:space="preserve">FastAPI backend</w:t>
            </w:r>
            <w:r/>
          </w:p>
        </w:tc>
        <w:tc>
          <w:tcPr>
            <w:tcBorders/>
            <w:tcMar>
              <w:left w:w="15" w:type="dxa"/>
              <w:top w:w="15" w:type="dxa"/>
              <w:right w:w="15" w:type="dxa"/>
              <w:bottom w:w="15" w:type="dxa"/>
            </w:tcMar>
            <w:tcW w:w="2889" w:type="dxa"/>
            <w:vAlign w:val="center"/>
          </w:tcPr>
          <w:p w14:paraId="286D7E1D">
            <w:pPr>
              <w:spacing/>
              <w:ind w:right="0" w:firstLine="0" w:left="0"/>
              <w:rPr/>
            </w:pPr>
            <w:r>
              <w:rPr>
                <w:rFonts w:ascii="Times New Roman" w:hAnsi="Times New Roman" w:eastAsia="Times New Roman" w:cs="Times New Roman"/>
                <w:color w:val="000000"/>
                <w:sz w:val="24"/>
              </w:rPr>
              <w:t xml:space="preserve">Designated host</w:t>
            </w:r>
            <w:r/>
          </w:p>
        </w:tc>
        <w:tc>
          <w:tcPr>
            <w:tcBorders/>
            <w:tcMar>
              <w:left w:w="15" w:type="dxa"/>
              <w:top w:w="15" w:type="dxa"/>
              <w:right w:w="15" w:type="dxa"/>
              <w:bottom w:w="15" w:type="dxa"/>
            </w:tcMar>
            <w:tcW w:w="5174" w:type="dxa"/>
            <w:vAlign w:val="center"/>
          </w:tcPr>
          <w:p w14:paraId="4CF4FE2B">
            <w:pPr>
              <w:spacing/>
              <w:ind w:right="0" w:firstLine="0" w:left="0"/>
              <w:rPr/>
            </w:pPr>
            <w:r>
              <w:rPr>
                <w:rFonts w:ascii="Times New Roman" w:hAnsi="Times New Roman" w:eastAsia="Times New Roman" w:cs="Times New Roman"/>
                <w:color w:val="000000"/>
                <w:sz w:val="24"/>
              </w:rPr>
              <w:t xml:space="preserve">Authentication, task orchestration, policy and API</w:t>
            </w:r>
            <w:r/>
          </w:p>
        </w:tc>
      </w:tr>
      <w:tr>
        <w:trPr/>
        <w:tc>
          <w:tcPr>
            <w:tcBorders/>
            <w:tcMar>
              <w:left w:w="15" w:type="dxa"/>
              <w:top w:w="15" w:type="dxa"/>
              <w:right w:w="15" w:type="dxa"/>
              <w:bottom w:w="15" w:type="dxa"/>
            </w:tcMar>
            <w:tcW w:w="1291" w:type="dxa"/>
            <w:vAlign w:val="center"/>
          </w:tcPr>
          <w:p w14:paraId="221CA0E7">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2889" w:type="dxa"/>
            <w:vAlign w:val="center"/>
          </w:tcPr>
          <w:p w14:paraId="6FA99CEE">
            <w:pPr>
              <w:spacing/>
              <w:ind w:right="0" w:firstLine="0" w:left="0"/>
              <w:rPr/>
            </w:pPr>
            <w:r>
              <w:rPr>
                <w:rFonts w:ascii="Times New Roman" w:hAnsi="Times New Roman" w:eastAsia="Times New Roman" w:cs="Times New Roman"/>
                <w:color w:val="000000"/>
                <w:sz w:val="24"/>
              </w:rPr>
              <w:t xml:space="preserve">Designated host</w:t>
            </w:r>
            <w:r/>
          </w:p>
        </w:tc>
        <w:tc>
          <w:tcPr>
            <w:tcBorders/>
            <w:tcMar>
              <w:left w:w="15" w:type="dxa"/>
              <w:top w:w="15" w:type="dxa"/>
              <w:right w:w="15" w:type="dxa"/>
              <w:bottom w:w="15" w:type="dxa"/>
            </w:tcMar>
            <w:tcW w:w="5174" w:type="dxa"/>
            <w:vAlign w:val="center"/>
          </w:tcPr>
          <w:p w14:paraId="1902AF9D">
            <w:pPr>
              <w:spacing/>
              <w:ind w:right="0" w:firstLine="0" w:left="0"/>
              <w:rPr/>
            </w:pPr>
            <w:r>
              <w:rPr>
                <w:rFonts w:ascii="Times New Roman" w:hAnsi="Times New Roman" w:eastAsia="Times New Roman" w:cs="Times New Roman"/>
                <w:color w:val="000000"/>
                <w:sz w:val="24"/>
              </w:rPr>
              <w:t xml:space="preserve">Durable tasks, users, devices, approvals, memories and audit records</w:t>
            </w:r>
            <w:r/>
          </w:p>
        </w:tc>
      </w:tr>
      <w:tr>
        <w:trPr/>
        <w:tc>
          <w:tcPr>
            <w:tcBorders/>
            <w:tcMar>
              <w:left w:w="15" w:type="dxa"/>
              <w:top w:w="15" w:type="dxa"/>
              <w:right w:w="15" w:type="dxa"/>
              <w:bottom w:w="15" w:type="dxa"/>
            </w:tcMar>
            <w:tcW w:w="1291" w:type="dxa"/>
            <w:vAlign w:val="center"/>
          </w:tcPr>
          <w:p w14:paraId="1072F561">
            <w:pPr>
              <w:spacing/>
              <w:ind w:right="0" w:firstLine="0" w:left="0"/>
              <w:rPr/>
            </w:pPr>
            <w:r>
              <w:rPr>
                <w:rFonts w:ascii="Times New Roman" w:hAnsi="Times New Roman" w:eastAsia="Times New Roman" w:cs="Times New Roman"/>
                <w:color w:val="000000"/>
                <w:sz w:val="24"/>
              </w:rPr>
              <w:t xml:space="preserve">Model runtime</w:t>
            </w:r>
            <w:r/>
          </w:p>
        </w:tc>
        <w:tc>
          <w:tcPr>
            <w:tcBorders/>
            <w:tcMar>
              <w:left w:w="15" w:type="dxa"/>
              <w:top w:w="15" w:type="dxa"/>
              <w:right w:w="15" w:type="dxa"/>
              <w:bottom w:w="15" w:type="dxa"/>
            </w:tcMar>
            <w:tcW w:w="2889" w:type="dxa"/>
            <w:vAlign w:val="center"/>
          </w:tcPr>
          <w:p w14:paraId="504A91F6">
            <w:pPr>
              <w:spacing/>
              <w:ind w:right="0" w:firstLine="0" w:left="0"/>
              <w:rPr/>
            </w:pPr>
            <w:r>
              <w:rPr>
                <w:rFonts w:ascii="Times New Roman" w:hAnsi="Times New Roman" w:eastAsia="Times New Roman" w:cs="Times New Roman"/>
                <w:color w:val="000000"/>
                <w:sz w:val="24"/>
              </w:rPr>
              <w:t xml:space="preserve">Designated host initially</w:t>
            </w:r>
            <w:r/>
          </w:p>
        </w:tc>
        <w:tc>
          <w:tcPr>
            <w:tcBorders/>
            <w:tcMar>
              <w:left w:w="15" w:type="dxa"/>
              <w:top w:w="15" w:type="dxa"/>
              <w:right w:w="15" w:type="dxa"/>
              <w:bottom w:w="15" w:type="dxa"/>
            </w:tcMar>
            <w:tcW w:w="5174" w:type="dxa"/>
            <w:vAlign w:val="center"/>
          </w:tcPr>
          <w:p w14:paraId="7E3D2C28">
            <w:pPr>
              <w:spacing/>
              <w:ind w:right="0" w:firstLine="0" w:left="0"/>
              <w:rPr/>
            </w:pPr>
            <w:r>
              <w:rPr>
                <w:rFonts w:ascii="Times New Roman" w:hAnsi="Times New Roman" w:eastAsia="Times New Roman" w:cs="Times New Roman"/>
                <w:color w:val="000000"/>
                <w:sz w:val="24"/>
              </w:rPr>
              <w:t xml:space="preserve">Local inference, subject to compatibility and performance testing</w:t>
            </w:r>
            <w:r/>
          </w:p>
        </w:tc>
      </w:tr>
      <w:tr>
        <w:trPr/>
        <w:tc>
          <w:tcPr>
            <w:tcBorders/>
            <w:tcMar>
              <w:left w:w="15" w:type="dxa"/>
              <w:top w:w="15" w:type="dxa"/>
              <w:right w:w="15" w:type="dxa"/>
              <w:bottom w:w="15" w:type="dxa"/>
            </w:tcMar>
            <w:tcW w:w="1291" w:type="dxa"/>
            <w:vAlign w:val="center"/>
          </w:tcPr>
          <w:p w14:paraId="55F08AD6">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2889" w:type="dxa"/>
            <w:vAlign w:val="center"/>
          </w:tcPr>
          <w:p w14:paraId="06B020C7">
            <w:pPr>
              <w:spacing/>
              <w:ind w:right="0" w:firstLine="0" w:left="0"/>
              <w:rPr/>
            </w:pPr>
            <w:r>
              <w:rPr>
                <w:rFonts w:ascii="Times New Roman" w:hAnsi="Times New Roman" w:eastAsia="Times New Roman" w:cs="Times New Roman"/>
                <w:color w:val="000000"/>
                <w:sz w:val="24"/>
              </w:rPr>
              <w:t xml:space="preserve">Each participating Windows computer</w:t>
            </w:r>
            <w:r/>
          </w:p>
        </w:tc>
        <w:tc>
          <w:tcPr>
            <w:tcBorders/>
            <w:tcMar>
              <w:left w:w="15" w:type="dxa"/>
              <w:top w:w="15" w:type="dxa"/>
              <w:right w:w="15" w:type="dxa"/>
              <w:bottom w:w="15" w:type="dxa"/>
            </w:tcMar>
            <w:tcW w:w="5174" w:type="dxa"/>
            <w:vAlign w:val="center"/>
          </w:tcPr>
          <w:p w14:paraId="6AD455F7">
            <w:pPr>
              <w:spacing/>
              <w:ind w:right="0" w:firstLine="0" w:left="0"/>
              <w:rPr/>
            </w:pPr>
            <w:r>
              <w:rPr>
                <w:rFonts w:ascii="Times New Roman" w:hAnsi="Times New Roman" w:eastAsia="Times New Roman" w:cs="Times New Roman"/>
                <w:color w:val="000000"/>
                <w:sz w:val="24"/>
              </w:rPr>
              <w:t xml:space="preserve">Restricted local computer operations</w:t>
            </w:r>
            <w:r/>
          </w:p>
        </w:tc>
      </w:tr>
    </w:tbl>
    <w:p w14:paraId="24465BB2">
      <w:pPr>
        <w:spacing/>
        <w:ind w:right="0" w:firstLine="0" w:left="0"/>
        <w:rPr/>
      </w:pPr>
      <w:r>
        <w:rPr>
          <w:rFonts w:ascii="Times New Roman" w:hAnsi="Times New Roman" w:eastAsia="Times New Roman" w:cs="Times New Roman"/>
          <w:color w:val="000000"/>
          <w:sz w:val="24"/>
        </w:rPr>
        <w:t xml:space="preserve">The CLI runs where the developer chooses to work. It communicates with the backend over the authorized network connection.</w:t>
      </w:r>
      <w:r/>
    </w:p>
    <w:p w14:paraId="763E6E71">
      <w:pPr>
        <w:spacing/>
        <w:ind w:right="0" w:firstLine="0" w:left="0"/>
        <w:rPr/>
      </w:pPr>
      <w:r>
        <w:rPr>
          <w:rFonts w:ascii="Times New Roman" w:hAnsi="Times New Roman" w:eastAsia="Times New Roman" w:cs="Times New Roman"/>
          <w:color w:val="000000"/>
          <w:sz w:val="24"/>
        </w:rPr>
        <w:t xml:space="preserve">PostgreSQL should not be exposed directly to teammate computers. The bridge should not expose an unrestricted inbound shell service. The model runtime should not be reachable by arbitrary LAN clients.</w:t>
      </w:r>
      <w:r/>
    </w:p>
    <w:p w14:paraId="7ADE0A51">
      <w:pPr>
        <w:pStyle w:val="140"/>
        <w:spacing/>
        <w:ind w:right="0" w:firstLine="0" w:left="0"/>
        <w:rPr/>
      </w:pPr>
      <w:r>
        <w:rPr>
          <w:rFonts w:ascii="Times New Roman" w:hAnsi="Times New Roman" w:eastAsia="Times New Roman" w:cs="Times New Roman"/>
          <w:b/>
          <w:color w:val="000000"/>
          <w:sz w:val="36"/>
        </w:rPr>
        <w:t xml:space="preserve">03.17.04 Development environment</w:t>
      </w:r>
      <w:r/>
    </w:p>
    <w:p w14:paraId="3F6DA167">
      <w:pPr>
        <w:spacing/>
        <w:ind w:right="0" w:firstLine="0" w:left="0"/>
        <w:rPr/>
      </w:pPr>
      <w:r>
        <w:rPr>
          <w:rFonts w:ascii="Times New Roman" w:hAnsi="Times New Roman" w:eastAsia="Times New Roman" w:cs="Times New Roman"/>
          <w:color w:val="000000"/>
          <w:sz w:val="24"/>
        </w:rPr>
        <w:t xml:space="preserve">The proposed baseline is:</w:t>
      </w:r>
      <w:r/>
    </w:p>
    <w:p w14:paraId="73FE986C">
      <w:pPr>
        <w:pStyle w:val="668"/>
        <w:numPr>
          <w:ilvl w:val="0"/>
          <w:numId w:val="1"/>
        </w:numPr>
        <w:spacing/>
        <w:ind w:right="0"/>
        <w:jc w:val="left"/>
        <w:rPr/>
      </w:pPr>
      <w:r>
        <w:rPr>
          <w:rFonts w:ascii="Times New Roman" w:hAnsi="Times New Roman" w:eastAsia="Times New Roman" w:cs="Times New Roman"/>
          <w:color w:val="000000"/>
          <w:sz w:val="24"/>
        </w:rPr>
        <w:t xml:space="preserve">Windows 11 on each developer's computer.</w:t>
      </w:r>
      <w:r/>
    </w:p>
    <w:p w14:paraId="6EED1A93">
      <w:pPr>
        <w:pStyle w:val="668"/>
        <w:numPr>
          <w:ilvl w:val="0"/>
          <w:numId w:val="1"/>
        </w:numPr>
        <w:spacing/>
        <w:ind w:right="0"/>
        <w:jc w:val="left"/>
        <w:rPr/>
      </w:pPr>
      <w:r>
        <w:rPr>
          <w:rFonts w:ascii="Times New Roman" w:hAnsi="Times New Roman" w:eastAsia="Times New Roman" w:cs="Times New Roman"/>
          <w:color w:val="000000"/>
          <w:sz w:val="24"/>
        </w:rPr>
        <w:t xml:space="preserve">Ubuntu on WSL 2 for backend development and project tooling.</w:t>
      </w:r>
      <w:r/>
    </w:p>
    <w:p w14:paraId="2470926F">
      <w:pPr>
        <w:pStyle w:val="668"/>
        <w:numPr>
          <w:ilvl w:val="0"/>
          <w:numId w:val="1"/>
        </w:numPr>
        <w:spacing/>
        <w:ind w:right="0"/>
        <w:jc w:val="left"/>
        <w:rPr/>
      </w:pPr>
      <w:r>
        <w:rPr>
          <w:rFonts w:ascii="Times New Roman" w:hAnsi="Times New Roman" w:eastAsia="Times New Roman" w:cs="Times New Roman"/>
          <w:color w:val="000000"/>
          <w:sz w:val="24"/>
        </w:rPr>
        <w:t xml:space="preserve">A supported Python version agreed upon and pinned by the team.</w:t>
      </w:r>
      <w:r/>
    </w:p>
    <w:p w14:paraId="199FAAA6">
      <w:pPr>
        <w:pStyle w:val="668"/>
        <w:numPr>
          <w:ilvl w:val="0"/>
          <w:numId w:val="1"/>
        </w:numPr>
        <w:spacing/>
        <w:ind w:right="0"/>
        <w:jc w:val="left"/>
        <w:rPr/>
      </w:pPr>
      <w:r>
        <w:rPr>
          <w:rFonts w:ascii="Times New Roman" w:hAnsi="Times New Roman" w:eastAsia="Times New Roman" w:cs="Times New Roman"/>
          <w:color w:val="000000"/>
          <w:sz w:val="24"/>
        </w:rPr>
        <w:t xml:space="preserve">FastAPI for the HTTP application.</w:t>
      </w:r>
      <w:r/>
    </w:p>
    <w:p w14:paraId="45E72AF0">
      <w:pPr>
        <w:pStyle w:val="668"/>
        <w:numPr>
          <w:ilvl w:val="0"/>
          <w:numId w:val="1"/>
        </w:numPr>
        <w:spacing/>
        <w:ind w:right="0"/>
        <w:jc w:val="left"/>
        <w:rPr/>
      </w:pPr>
      <w:r>
        <w:rPr>
          <w:rFonts w:ascii="Times New Roman" w:hAnsi="Times New Roman" w:eastAsia="Times New Roman" w:cs="Times New Roman"/>
          <w:color w:val="000000"/>
          <w:sz w:val="24"/>
        </w:rPr>
        <w:t xml:space="preserve">PostgreSQL for durable application data.</w:t>
      </w:r>
      <w:r/>
    </w:p>
    <w:p w14:paraId="436D9E3E">
      <w:pPr>
        <w:pStyle w:val="668"/>
        <w:numPr>
          <w:ilvl w:val="0"/>
          <w:numId w:val="1"/>
        </w:numPr>
        <w:spacing/>
        <w:ind w:right="0"/>
        <w:jc w:val="left"/>
        <w:rPr/>
      </w:pPr>
      <w:r>
        <w:rPr>
          <w:rFonts w:ascii="Times New Roman" w:hAnsi="Times New Roman" w:eastAsia="Times New Roman" w:cs="Times New Roman"/>
          <w:color w:val="000000"/>
          <w:sz w:val="24"/>
        </w:rPr>
        <w:t xml:space="preserve">A migration tool, with Alembic as a candidate.</w:t>
      </w:r>
      <w:r/>
    </w:p>
    <w:p w14:paraId="19151E3F">
      <w:pPr>
        <w:pStyle w:val="668"/>
        <w:numPr>
          <w:ilvl w:val="0"/>
          <w:numId w:val="1"/>
        </w:numPr>
        <w:spacing/>
        <w:ind w:right="0"/>
        <w:jc w:val="left"/>
        <w:rPr/>
      </w:pPr>
      <w:r>
        <w:rPr>
          <w:rFonts w:ascii="Times New Roman" w:hAnsi="Times New Roman" w:eastAsia="Times New Roman" w:cs="Times New Roman"/>
          <w:color w:val="000000"/>
          <w:sz w:val="24"/>
        </w:rPr>
        <w:t xml:space="preserve">Git and a shared repository for source control.</w:t>
      </w:r>
      <w:r/>
    </w:p>
    <w:p w14:paraId="341F99DC">
      <w:pPr>
        <w:pStyle w:val="668"/>
        <w:numPr>
          <w:ilvl w:val="0"/>
          <w:numId w:val="1"/>
        </w:numPr>
        <w:spacing/>
        <w:ind w:right="0"/>
        <w:jc w:val="left"/>
        <w:rPr/>
      </w:pPr>
      <w:r>
        <w:rPr>
          <w:rFonts w:ascii="Times New Roman" w:hAnsi="Times New Roman" w:eastAsia="Times New Roman" w:cs="Times New Roman"/>
          <w:color w:val="000000"/>
          <w:sz w:val="24"/>
        </w:rPr>
        <w:t xml:space="preserve">Docker Compose as a candidate for reproducible local backend/database setup.</w:t>
      </w:r>
      <w:r/>
    </w:p>
    <w:p w14:paraId="4760ADD4">
      <w:pPr>
        <w:pStyle w:val="668"/>
        <w:numPr>
          <w:ilvl w:val="0"/>
          <w:numId w:val="1"/>
        </w:numPr>
        <w:spacing/>
        <w:ind w:right="0"/>
        <w:jc w:val="left"/>
        <w:rPr/>
      </w:pPr>
      <w:r>
        <w:rPr>
          <w:rFonts w:ascii="Times New Roman" w:hAnsi="Times New Roman" w:eastAsia="Times New Roman" w:cs="Times New Roman"/>
          <w:color w:val="000000"/>
          <w:sz w:val="24"/>
        </w:rPr>
        <w:t xml:space="preserve">A native Windows Python environment for the Windows bridge.</w:t>
      </w:r>
      <w:r/>
    </w:p>
    <w:p w14:paraId="0DCC39FD">
      <w:pPr>
        <w:spacing/>
        <w:ind w:right="0" w:firstLine="0" w:left="0"/>
        <w:rPr/>
      </w:pPr>
      <w:r>
        <w:rPr>
          <w:rFonts w:ascii="Times New Roman" w:hAnsi="Times New Roman" w:eastAsia="Times New Roman" w:cs="Times New Roman"/>
          <w:color w:val="000000"/>
          <w:sz w:val="24"/>
        </w:rPr>
        <w:t xml:space="preserve">The exact versions should be selected together and recorded in repository configuration. We should not allow developers to independently install different major versions of Python, PostgreSQL drivers or key libraries.</w:t>
      </w:r>
      <w:r/>
    </w:p>
    <w:p w14:paraId="1A2621A1">
      <w:pPr>
        <w:pStyle w:val="141"/>
        <w:spacing/>
        <w:ind w:right="0" w:firstLine="0" w:left="0"/>
        <w:rPr/>
      </w:pPr>
      <w:r>
        <w:rPr>
          <w:rFonts w:ascii="Times New Roman" w:hAnsi="Times New Roman" w:eastAsia="Times New Roman" w:cs="Times New Roman"/>
          <w:b/>
          <w:color w:val="000000"/>
          <w:sz w:val="28"/>
        </w:rPr>
        <w:t xml:space="preserve">Important environment boundary</w:t>
      </w:r>
      <w:r/>
    </w:p>
    <w:p w14:paraId="732510C9">
      <w:pPr>
        <w:spacing/>
        <w:ind w:right="0" w:firstLine="0" w:left="0"/>
        <w:rPr/>
      </w:pPr>
      <w:r>
        <w:rPr>
          <w:rFonts w:ascii="Times New Roman" w:hAnsi="Times New Roman" w:eastAsia="Times New Roman" w:cs="Times New Roman"/>
          <w:color w:val="000000"/>
          <w:sz w:val="24"/>
        </w:rPr>
        <w:t xml:space="preserve">The bridge should be tested in a native Windows environment, not assumed to behave identically when launched from WSL. Filesystem paths, application launching, Windows credentials and interactive desktop behavior may differ between the environments.</w:t>
      </w:r>
      <w:r/>
    </w:p>
    <w:p w14:paraId="7A9B0127">
      <w:pPr>
        <w:spacing/>
        <w:ind w:right="0" w:firstLine="0" w:left="0"/>
        <w:rPr/>
      </w:pPr>
      <w:r>
        <w:rPr>
          <w:rFonts w:ascii="Times New Roman" w:hAnsi="Times New Roman" w:eastAsia="Times New Roman" w:cs="Times New Roman"/>
          <w:color w:val="000000"/>
          <w:sz w:val="24"/>
        </w:rPr>
        <w:t xml:space="preserve">Likewise, Windows path strings should not be interpreted using Linux filesystem rules in the bridge.</w:t>
      </w:r>
      <w:r/>
    </w:p>
    <w:p w14:paraId="264BF15F">
      <w:pPr>
        <w:pStyle w:val="140"/>
        <w:spacing/>
        <w:ind w:right="0" w:firstLine="0" w:left="0"/>
        <w:rPr/>
      </w:pPr>
      <w:r>
        <w:rPr>
          <w:rFonts w:ascii="Times New Roman" w:hAnsi="Times New Roman" w:eastAsia="Times New Roman" w:cs="Times New Roman"/>
          <w:b/>
          <w:color w:val="000000"/>
          <w:sz w:val="36"/>
        </w:rPr>
        <w:t xml:space="preserve">03.17.05 Repository and configuration layout</w:t>
      </w:r>
      <w:r/>
    </w:p>
    <w:p w14:paraId="2075CEF9">
      <w:pPr>
        <w:spacing/>
        <w:ind w:right="0" w:firstLine="0" w:left="0"/>
        <w:rPr/>
      </w:pPr>
      <w:r>
        <w:rPr>
          <w:rFonts w:ascii="Times New Roman" w:hAnsi="Times New Roman" w:eastAsia="Times New Roman" w:cs="Times New Roman"/>
          <w:color w:val="000000"/>
          <w:sz w:val="24"/>
        </w:rPr>
        <w:t xml:space="preserve">The previously proposed application structure remains the source of truth for logical modules. Deployment files and configuration should be organized so that secrets and machine-specific paths are not committed to Git.</w:t>
      </w:r>
      <w:r/>
    </w:p>
    <w:p w14:paraId="49715D9E">
      <w:pPr>
        <w:spacing/>
        <w:ind w:right="0" w:firstLine="0" w:left="0"/>
        <w:rPr/>
      </w:pPr>
      <w:r>
        <w:rPr>
          <w:rFonts w:ascii="Times New Roman" w:hAnsi="Times New Roman" w:eastAsia="Times New Roman" w:cs="Times New Roman"/>
          <w:color w:val="000000"/>
          <w:sz w:val="24"/>
        </w:rPr>
        <w:t xml:space="preserve">A proposed layout:</w:t>
      </w:r>
      <w:r/>
    </w:p>
    <w:p w14:paraId="47C1005D">
      <w:pPr>
        <w:spacing/>
        <w:ind w:right="0" w:firstLine="0" w:left="0"/>
        <w:rPr/>
      </w:pPr>
      <w:r>
        <w:rPr>
          <w:rFonts w:ascii="Courier New" w:hAnsi="Courier New" w:eastAsia="Courier New" w:cs="Courier New"/>
          <w:color w:val="000000"/>
          <w:sz w:val="20"/>
        </w:rPr>
        <w:t xml:space="preserve">nexus/</w:t>
      </w:r>
      <w:r/>
    </w:p>
    <w:p w14:paraId="55ABDEB6">
      <w:pPr>
        <w:spacing/>
        <w:ind w:right="0" w:firstLine="0" w:left="0"/>
        <w:rPr/>
      </w:pPr>
      <w:r>
        <w:rPr>
          <w:rFonts w:ascii="Courier New" w:hAnsi="Courier New" w:eastAsia="Courier New" w:cs="Courier New"/>
          <w:color w:val="000000"/>
          <w:sz w:val="20"/>
        </w:rPr>
        <w:t xml:space="preserve">├── apps/</w:t>
      </w:r>
      <w:r/>
    </w:p>
    <w:p w14:paraId="202A7D64">
      <w:pPr>
        <w:spacing/>
        <w:ind w:right="0" w:firstLine="0" w:left="0"/>
        <w:rPr/>
      </w:pPr>
      <w:r>
        <w:rPr>
          <w:rFonts w:ascii="Courier New" w:hAnsi="Courier New" w:eastAsia="Courier New" w:cs="Courier New"/>
          <w:color w:val="000000"/>
          <w:sz w:val="20"/>
        </w:rPr>
        <w:t xml:space="preserve">│   ├── api/</w:t>
      </w:r>
      <w:r/>
    </w:p>
    <w:p w14:paraId="3D0BB691">
      <w:pPr>
        <w:spacing/>
        <w:ind w:right="0" w:firstLine="0" w:left="0"/>
        <w:rPr/>
      </w:pPr>
      <w:r>
        <w:rPr>
          <w:rFonts w:ascii="Courier New" w:hAnsi="Courier New" w:eastAsia="Courier New" w:cs="Courier New"/>
          <w:color w:val="000000"/>
          <w:sz w:val="20"/>
        </w:rPr>
        <w:t xml:space="preserve">│   ├── cli/</w:t>
      </w:r>
      <w:r/>
    </w:p>
    <w:p w14:paraId="15AE6411">
      <w:pPr>
        <w:spacing/>
        <w:ind w:right="0" w:firstLine="0" w:left="0"/>
        <w:rPr/>
      </w:pPr>
      <w:r>
        <w:rPr>
          <w:rFonts w:ascii="Courier New" w:hAnsi="Courier New" w:eastAsia="Courier New" w:cs="Courier New"/>
          <w:color w:val="000000"/>
          <w:sz w:val="20"/>
        </w:rPr>
        <w:t xml:space="preserve">│   └── windows_bridge/</w:t>
      </w:r>
      <w:r/>
    </w:p>
    <w:p w14:paraId="0E3F314D">
      <w:pPr>
        <w:spacing/>
        <w:ind w:right="0" w:firstLine="0" w:left="0"/>
        <w:rPr/>
      </w:pPr>
      <w:r>
        <w:rPr>
          <w:rFonts w:ascii="Courier New" w:hAnsi="Courier New" w:eastAsia="Courier New" w:cs="Courier New"/>
          <w:color w:val="000000"/>
          <w:sz w:val="20"/>
        </w:rPr>
        <w:t xml:space="preserve">├── nexus_core/</w:t>
      </w:r>
      <w:r/>
    </w:p>
    <w:p w14:paraId="452DCDBD">
      <w:pPr>
        <w:spacing/>
        <w:ind w:right="0" w:firstLine="0" w:left="0"/>
        <w:rPr/>
      </w:pPr>
      <w:r>
        <w:rPr>
          <w:rFonts w:ascii="Courier New" w:hAnsi="Courier New" w:eastAsia="Courier New" w:cs="Courier New"/>
          <w:color w:val="000000"/>
          <w:sz w:val="20"/>
        </w:rPr>
        <w:t xml:space="preserve">├── migrations/</w:t>
      </w:r>
      <w:r/>
    </w:p>
    <w:p w14:paraId="65E1D05D">
      <w:pPr>
        <w:spacing/>
        <w:ind w:right="0" w:firstLine="0" w:left="0"/>
        <w:rPr/>
      </w:pPr>
      <w:r>
        <w:rPr>
          <w:rFonts w:ascii="Courier New" w:hAnsi="Courier New" w:eastAsia="Courier New" w:cs="Courier New"/>
          <w:color w:val="000000"/>
          <w:sz w:val="20"/>
        </w:rPr>
        <w:t xml:space="preserve">├── tests/</w:t>
      </w:r>
      <w:r/>
    </w:p>
    <w:p w14:paraId="192E4473">
      <w:pPr>
        <w:spacing/>
        <w:ind w:right="0" w:firstLine="0" w:left="0"/>
        <w:rPr/>
      </w:pPr>
      <w:r>
        <w:rPr>
          <w:rFonts w:ascii="Courier New" w:hAnsi="Courier New" w:eastAsia="Courier New" w:cs="Courier New"/>
          <w:color w:val="000000"/>
          <w:sz w:val="20"/>
        </w:rPr>
        <w:t xml:space="preserve">├── deploy/</w:t>
      </w:r>
      <w:r/>
    </w:p>
    <w:p w14:paraId="036F71FF">
      <w:pPr>
        <w:spacing/>
        <w:ind w:right="0" w:firstLine="0" w:left="0"/>
        <w:rPr/>
      </w:pPr>
      <w:r>
        <w:rPr>
          <w:rFonts w:ascii="Courier New" w:hAnsi="Courier New" w:eastAsia="Courier New" w:cs="Courier New"/>
          <w:color w:val="000000"/>
          <w:sz w:val="20"/>
        </w:rPr>
        <w:t xml:space="preserve">│   ├── docker-compose.yml</w:t>
      </w:r>
      <w:r/>
    </w:p>
    <w:p w14:paraId="75EDEFDF">
      <w:pPr>
        <w:spacing/>
        <w:ind w:right="0" w:firstLine="0" w:left="0"/>
        <w:rPr/>
      </w:pPr>
      <w:r>
        <w:rPr>
          <w:rFonts w:ascii="Courier New" w:hAnsi="Courier New" w:eastAsia="Courier New" w:cs="Courier New"/>
          <w:color w:val="000000"/>
          <w:sz w:val="20"/>
        </w:rPr>
        <w:t xml:space="preserve">│   └── config/</w:t>
      </w:r>
      <w:r/>
    </w:p>
    <w:p w14:paraId="46F54360">
      <w:pPr>
        <w:spacing/>
        <w:ind w:right="0" w:firstLine="0" w:left="0"/>
        <w:rPr/>
      </w:pPr>
      <w:r>
        <w:rPr>
          <w:rFonts w:ascii="Courier New" w:hAnsi="Courier New" w:eastAsia="Courier New" w:cs="Courier New"/>
          <w:color w:val="000000"/>
          <w:sz w:val="20"/>
        </w:rPr>
        <w:t xml:space="preserve">├── scripts/</w:t>
      </w:r>
      <w:r/>
    </w:p>
    <w:p w14:paraId="7DB8249D">
      <w:pPr>
        <w:spacing/>
        <w:ind w:right="0" w:firstLine="0" w:left="0"/>
        <w:rPr/>
      </w:pPr>
      <w:r>
        <w:rPr>
          <w:rFonts w:ascii="Courier New" w:hAnsi="Courier New" w:eastAsia="Courier New" w:cs="Courier New"/>
          <w:color w:val="000000"/>
          <w:sz w:val="20"/>
        </w:rPr>
        <w:t xml:space="preserve">├── docs/</w:t>
      </w:r>
      <w:r/>
    </w:p>
    <w:p w14:paraId="0AEA1063">
      <w:pPr>
        <w:spacing/>
        <w:ind w:right="0" w:firstLine="0" w:left="0"/>
        <w:rPr/>
      </w:pPr>
      <w:r>
        <w:rPr>
          <w:rFonts w:ascii="Courier New" w:hAnsi="Courier New" w:eastAsia="Courier New" w:cs="Courier New"/>
          <w:color w:val="000000"/>
          <w:sz w:val="20"/>
        </w:rPr>
        <w:t xml:space="preserve">├── .env.example</w:t>
      </w:r>
      <w:r/>
    </w:p>
    <w:p w14:paraId="21F72BAD">
      <w:pPr>
        <w:spacing/>
        <w:ind w:right="0" w:firstLine="0" w:left="0"/>
        <w:rPr/>
      </w:pPr>
      <w:r>
        <w:rPr>
          <w:rFonts w:ascii="Courier New" w:hAnsi="Courier New" w:eastAsia="Courier New" w:cs="Courier New"/>
          <w:color w:val="000000"/>
          <w:sz w:val="20"/>
        </w:rPr>
        <w:t xml:space="preserve">├── .gitignore</w:t>
      </w:r>
      <w:r/>
    </w:p>
    <w:p w14:paraId="57971FF9">
      <w:pPr>
        <w:spacing/>
        <w:ind w:right="0" w:firstLine="0" w:left="0"/>
        <w:rPr/>
      </w:pPr>
      <w:r>
        <w:rPr>
          <w:rFonts w:ascii="Courier New" w:hAnsi="Courier New" w:eastAsia="Courier New" w:cs="Courier New"/>
          <w:color w:val="000000"/>
          <w:sz w:val="20"/>
        </w:rPr>
        <w:t xml:space="preserve">├── pyproject.toml</w:t>
      </w:r>
      <w:r/>
    </w:p>
    <w:p w14:paraId="3226ED88">
      <w:pPr>
        <w:spacing/>
        <w:ind w:right="0" w:firstLine="0" w:left="0"/>
        <w:rPr/>
      </w:pPr>
      <w:r>
        <w:rPr>
          <w:rFonts w:ascii="Courier New" w:hAnsi="Courier New" w:eastAsia="Courier New" w:cs="Courier New"/>
          <w:color w:val="000000"/>
          <w:sz w:val="20"/>
        </w:rPr>
        <w:t xml:space="preserve">└── README.md</w:t>
      </w:r>
      <w:r/>
    </w:p>
    <w:p w14:paraId="65AF6F00">
      <w:pPr>
        <w:spacing/>
        <w:ind w:right="0" w:firstLine="0" w:left="0"/>
        <w:rPr/>
      </w:pPr>
      <w:r>
        <w:rPr>
          <w:rFonts w:ascii="Times New Roman" w:hAnsi="Times New Roman" w:eastAsia="Times New Roman" w:cs="Times New Roman"/>
          <w:color w:val="000000"/>
          <w:sz w:val="24"/>
        </w:rPr>
        <w:t xml:space="preserve">This is an organizational proposal; it does not require every directory to exist before its module is implemented.</w:t>
      </w:r>
      <w:r/>
    </w:p>
    <w:p w14:paraId="128C948A">
      <w:pPr>
        <w:pStyle w:val="141"/>
        <w:spacing/>
        <w:ind w:right="0" w:firstLine="0" w:left="0"/>
        <w:rPr/>
      </w:pPr>
      <w:r>
        <w:rPr>
          <w:rFonts w:ascii="Times New Roman" w:hAnsi="Times New Roman" w:eastAsia="Times New Roman" w:cs="Times New Roman"/>
          <w:b/>
          <w:color w:val="000000"/>
          <w:sz w:val="28"/>
        </w:rPr>
        <w:t xml:space="preserve">Configuration categories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08"/>
        <w:gridCol w:w="4879"/>
        <w:gridCol w:w="3468"/>
      </w:tblGrid>
      <w:tr>
        <w:trPr/>
        <w:tc>
          <w:tcPr>
            <w:tcBorders/>
            <w:tcMar>
              <w:left w:w="15" w:type="dxa"/>
              <w:top w:w="15" w:type="dxa"/>
              <w:right w:w="15" w:type="dxa"/>
              <w:bottom w:w="15" w:type="dxa"/>
            </w:tcMar>
            <w:tcW w:w="1008" w:type="dxa"/>
            <w:vAlign w:val="center"/>
          </w:tcPr>
          <w:p w14:paraId="28F847BB">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4879" w:type="dxa"/>
            <w:vAlign w:val="center"/>
          </w:tcPr>
          <w:p w14:paraId="112A0317">
            <w:pPr>
              <w:spacing/>
              <w:ind w:right="0" w:firstLine="0" w:left="0"/>
              <w:jc w:val="center"/>
              <w:rPr/>
            </w:pPr>
            <w:r>
              <w:rPr>
                <w:rFonts w:ascii="Times New Roman" w:hAnsi="Times New Roman" w:eastAsia="Times New Roman" w:cs="Times New Roman"/>
                <w:b/>
                <w:color w:val="000000"/>
                <w:sz w:val="24"/>
              </w:rPr>
              <w:t xml:space="preserve">Examples</w:t>
            </w:r>
            <w:r/>
          </w:p>
        </w:tc>
        <w:tc>
          <w:tcPr>
            <w:tcBorders/>
            <w:tcMar>
              <w:left w:w="15" w:type="dxa"/>
              <w:top w:w="15" w:type="dxa"/>
              <w:right w:w="15" w:type="dxa"/>
              <w:bottom w:w="15" w:type="dxa"/>
            </w:tcMar>
            <w:tcW w:w="3468" w:type="dxa"/>
            <w:vAlign w:val="center"/>
          </w:tcPr>
          <w:p w14:paraId="656844EC">
            <w:pPr>
              <w:spacing/>
              <w:ind w:right="0" w:firstLine="0" w:left="0"/>
              <w:jc w:val="center"/>
              <w:rPr/>
            </w:pPr>
            <w:r>
              <w:rPr>
                <w:rFonts w:ascii="Times New Roman" w:hAnsi="Times New Roman" w:eastAsia="Times New Roman" w:cs="Times New Roman"/>
                <w:b/>
                <w:color w:val="000000"/>
                <w:sz w:val="24"/>
              </w:rPr>
              <w:t xml:space="preserve">Handling</w:t>
            </w:r>
            <w:r/>
          </w:p>
        </w:tc>
      </w:tr>
      <w:tr>
        <w:trPr/>
        <w:tc>
          <w:tcPr>
            <w:tcBorders/>
            <w:tcMar>
              <w:left w:w="15" w:type="dxa"/>
              <w:top w:w="15" w:type="dxa"/>
              <w:right w:w="15" w:type="dxa"/>
              <w:bottom w:w="15" w:type="dxa"/>
            </w:tcMar>
            <w:tcW w:w="1008" w:type="dxa"/>
            <w:vAlign w:val="center"/>
          </w:tcPr>
          <w:p w14:paraId="16E69B2C">
            <w:pPr>
              <w:spacing/>
              <w:ind w:right="0" w:firstLine="0" w:left="0"/>
              <w:rPr/>
            </w:pPr>
            <w:r>
              <w:rPr>
                <w:rFonts w:ascii="Times New Roman" w:hAnsi="Times New Roman" w:eastAsia="Times New Roman" w:cs="Times New Roman"/>
                <w:color w:val="000000"/>
                <w:sz w:val="24"/>
              </w:rPr>
              <w:t xml:space="preserve">Backend</w:t>
            </w:r>
            <w:r/>
          </w:p>
        </w:tc>
        <w:tc>
          <w:tcPr>
            <w:tcBorders/>
            <w:tcMar>
              <w:left w:w="15" w:type="dxa"/>
              <w:top w:w="15" w:type="dxa"/>
              <w:right w:w="15" w:type="dxa"/>
              <w:bottom w:w="15" w:type="dxa"/>
            </w:tcMar>
            <w:tcW w:w="4879" w:type="dxa"/>
            <w:vAlign w:val="center"/>
          </w:tcPr>
          <w:p w14:paraId="1EFE3B43">
            <w:pPr>
              <w:spacing/>
              <w:ind w:right="0" w:firstLine="0" w:left="0"/>
              <w:rPr/>
            </w:pPr>
            <w:r>
              <w:rPr>
                <w:rFonts w:ascii="Times New Roman" w:hAnsi="Times New Roman" w:eastAsia="Times New Roman" w:cs="Times New Roman"/>
                <w:color w:val="000000"/>
                <w:sz w:val="24"/>
              </w:rPr>
              <w:t xml:space="preserve">Bind address, log level, request limits</w:t>
            </w:r>
            <w:r/>
          </w:p>
        </w:tc>
        <w:tc>
          <w:tcPr>
            <w:tcBorders/>
            <w:tcMar>
              <w:left w:w="15" w:type="dxa"/>
              <w:top w:w="15" w:type="dxa"/>
              <w:right w:w="15" w:type="dxa"/>
              <w:bottom w:w="15" w:type="dxa"/>
            </w:tcMar>
            <w:tcW w:w="3468" w:type="dxa"/>
            <w:vAlign w:val="center"/>
          </w:tcPr>
          <w:p w14:paraId="4D859B10">
            <w:pPr>
              <w:spacing/>
              <w:ind w:right="0" w:firstLine="0" w:left="0"/>
              <w:rPr/>
            </w:pPr>
            <w:r>
              <w:rPr>
                <w:rFonts w:ascii="Times New Roman" w:hAnsi="Times New Roman" w:eastAsia="Times New Roman" w:cs="Times New Roman"/>
                <w:color w:val="000000"/>
                <w:sz w:val="24"/>
              </w:rPr>
              <w:t xml:space="preserve">Environment/configuration</w:t>
            </w:r>
            <w:r/>
          </w:p>
        </w:tc>
      </w:tr>
      <w:tr>
        <w:trPr/>
        <w:tc>
          <w:tcPr>
            <w:tcBorders/>
            <w:tcMar>
              <w:left w:w="15" w:type="dxa"/>
              <w:top w:w="15" w:type="dxa"/>
              <w:right w:w="15" w:type="dxa"/>
              <w:bottom w:w="15" w:type="dxa"/>
            </w:tcMar>
            <w:tcW w:w="1008" w:type="dxa"/>
            <w:vAlign w:val="center"/>
          </w:tcPr>
          <w:p w14:paraId="6E162F6A">
            <w:pPr>
              <w:spacing/>
              <w:ind w:right="0" w:firstLine="0" w:left="0"/>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4879" w:type="dxa"/>
            <w:vAlign w:val="center"/>
          </w:tcPr>
          <w:p w14:paraId="7245E99A">
            <w:pPr>
              <w:spacing/>
              <w:ind w:right="0" w:firstLine="0" w:left="0"/>
              <w:rPr/>
            </w:pPr>
            <w:r>
              <w:rPr>
                <w:rFonts w:ascii="Times New Roman" w:hAnsi="Times New Roman" w:eastAsia="Times New Roman" w:cs="Times New Roman"/>
                <w:color w:val="000000"/>
                <w:sz w:val="24"/>
              </w:rPr>
              <w:t xml:space="preserve">Connection settings</w:t>
            </w:r>
            <w:r/>
          </w:p>
        </w:tc>
        <w:tc>
          <w:tcPr>
            <w:tcBorders/>
            <w:tcMar>
              <w:left w:w="15" w:type="dxa"/>
              <w:top w:w="15" w:type="dxa"/>
              <w:right w:w="15" w:type="dxa"/>
              <w:bottom w:w="15" w:type="dxa"/>
            </w:tcMar>
            <w:tcW w:w="3468" w:type="dxa"/>
            <w:vAlign w:val="center"/>
          </w:tcPr>
          <w:p w14:paraId="5D258CE5">
            <w:pPr>
              <w:spacing/>
              <w:ind w:right="0" w:firstLine="0" w:left="0"/>
              <w:rPr/>
            </w:pPr>
            <w:r>
              <w:rPr>
                <w:rFonts w:ascii="Times New Roman" w:hAnsi="Times New Roman" w:eastAsia="Times New Roman" w:cs="Times New Roman"/>
                <w:color w:val="000000"/>
                <w:sz w:val="24"/>
              </w:rPr>
              <w:t xml:space="preserve">Secret-bearing configuration</w:t>
            </w:r>
            <w:r/>
          </w:p>
        </w:tc>
      </w:tr>
      <w:tr>
        <w:trPr/>
        <w:tc>
          <w:tcPr>
            <w:tcBorders/>
            <w:tcMar>
              <w:left w:w="15" w:type="dxa"/>
              <w:top w:w="15" w:type="dxa"/>
              <w:right w:w="15" w:type="dxa"/>
              <w:bottom w:w="15" w:type="dxa"/>
            </w:tcMar>
            <w:tcW w:w="1008" w:type="dxa"/>
            <w:vAlign w:val="center"/>
          </w:tcPr>
          <w:p w14:paraId="050AB382">
            <w:pPr>
              <w:spacing/>
              <w:ind w:right="0" w:firstLine="0" w:left="0"/>
              <w:rPr/>
            </w:pPr>
            <w:r>
              <w:rPr>
                <w:rFonts w:ascii="Times New Roman" w:hAnsi="Times New Roman" w:eastAsia="Times New Roman" w:cs="Times New Roman"/>
                <w:color w:val="000000"/>
                <w:sz w:val="24"/>
              </w:rPr>
              <w:t xml:space="preserve">Model</w:t>
            </w:r>
            <w:r/>
          </w:p>
        </w:tc>
        <w:tc>
          <w:tcPr>
            <w:tcBorders/>
            <w:tcMar>
              <w:left w:w="15" w:type="dxa"/>
              <w:top w:w="15" w:type="dxa"/>
              <w:right w:w="15" w:type="dxa"/>
              <w:bottom w:w="15" w:type="dxa"/>
            </w:tcMar>
            <w:tcW w:w="4879" w:type="dxa"/>
            <w:vAlign w:val="center"/>
          </w:tcPr>
          <w:p w14:paraId="605ACFA5">
            <w:pPr>
              <w:spacing/>
              <w:ind w:right="0" w:firstLine="0" w:left="0"/>
              <w:rPr/>
            </w:pPr>
            <w:r>
              <w:rPr>
                <w:rFonts w:ascii="Times New Roman" w:hAnsi="Times New Roman" w:eastAsia="Times New Roman" w:cs="Times New Roman"/>
                <w:color w:val="000000"/>
                <w:sz w:val="24"/>
              </w:rPr>
              <w:t xml:space="preserve">Provider, endpoint, model identifier, context limit</w:t>
            </w:r>
            <w:r/>
          </w:p>
        </w:tc>
        <w:tc>
          <w:tcPr>
            <w:tcBorders/>
            <w:tcMar>
              <w:left w:w="15" w:type="dxa"/>
              <w:top w:w="15" w:type="dxa"/>
              <w:right w:w="15" w:type="dxa"/>
              <w:bottom w:w="15" w:type="dxa"/>
            </w:tcMar>
            <w:tcW w:w="3468" w:type="dxa"/>
            <w:vAlign w:val="center"/>
          </w:tcPr>
          <w:p w14:paraId="2BC97966">
            <w:pPr>
              <w:spacing/>
              <w:ind w:right="0" w:firstLine="0" w:left="0"/>
              <w:rPr/>
            </w:pPr>
            <w:r>
              <w:rPr>
                <w:rFonts w:ascii="Times New Roman" w:hAnsi="Times New Roman" w:eastAsia="Times New Roman" w:cs="Times New Roman"/>
                <w:color w:val="000000"/>
                <w:sz w:val="24"/>
              </w:rPr>
              <w:t xml:space="preserve">Configuration with validated defaults</w:t>
            </w:r>
            <w:r/>
          </w:p>
        </w:tc>
      </w:tr>
      <w:tr>
        <w:trPr/>
        <w:tc>
          <w:tcPr>
            <w:tcBorders/>
            <w:tcMar>
              <w:left w:w="15" w:type="dxa"/>
              <w:top w:w="15" w:type="dxa"/>
              <w:right w:w="15" w:type="dxa"/>
              <w:bottom w:w="15" w:type="dxa"/>
            </w:tcMar>
            <w:tcW w:w="1008" w:type="dxa"/>
            <w:vAlign w:val="center"/>
          </w:tcPr>
          <w:p w14:paraId="1E05E403">
            <w:pPr>
              <w:spacing/>
              <w:ind w:right="0" w:firstLine="0" w:left="0"/>
              <w:rPr/>
            </w:pPr>
            <w:r>
              <w:rPr>
                <w:rFonts w:ascii="Times New Roman" w:hAnsi="Times New Roman" w:eastAsia="Times New Roman" w:cs="Times New Roman"/>
                <w:color w:val="000000"/>
                <w:sz w:val="24"/>
              </w:rPr>
              <w:t xml:space="preserve">Device</w:t>
            </w:r>
            <w:r/>
          </w:p>
        </w:tc>
        <w:tc>
          <w:tcPr>
            <w:tcBorders/>
            <w:tcMar>
              <w:left w:w="15" w:type="dxa"/>
              <w:top w:w="15" w:type="dxa"/>
              <w:right w:w="15" w:type="dxa"/>
              <w:bottom w:w="15" w:type="dxa"/>
            </w:tcMar>
            <w:tcW w:w="4879" w:type="dxa"/>
            <w:vAlign w:val="center"/>
          </w:tcPr>
          <w:p w14:paraId="3953A1F7">
            <w:pPr>
              <w:spacing/>
              <w:ind w:right="0" w:firstLine="0" w:left="0"/>
              <w:rPr/>
            </w:pPr>
            <w:r>
              <w:rPr>
                <w:rFonts w:ascii="Times New Roman" w:hAnsi="Times New Roman" w:eastAsia="Times New Roman" w:cs="Times New Roman"/>
                <w:color w:val="000000"/>
                <w:sz w:val="24"/>
              </w:rPr>
              <w:t xml:space="preserve">Device identifier, bridge connection settings</w:t>
            </w:r>
            <w:r/>
          </w:p>
        </w:tc>
        <w:tc>
          <w:tcPr>
            <w:tcBorders/>
            <w:tcMar>
              <w:left w:w="15" w:type="dxa"/>
              <w:top w:w="15" w:type="dxa"/>
              <w:right w:w="15" w:type="dxa"/>
              <w:bottom w:w="15" w:type="dxa"/>
            </w:tcMar>
            <w:tcW w:w="3468" w:type="dxa"/>
            <w:vAlign w:val="center"/>
          </w:tcPr>
          <w:p w14:paraId="2C0C00C9">
            <w:pPr>
              <w:spacing/>
              <w:ind w:right="0" w:firstLine="0" w:left="0"/>
              <w:rPr/>
            </w:pPr>
            <w:r>
              <w:rPr>
                <w:rFonts w:ascii="Times New Roman" w:hAnsi="Times New Roman" w:eastAsia="Times New Roman" w:cs="Times New Roman"/>
                <w:color w:val="000000"/>
                <w:sz w:val="24"/>
              </w:rPr>
              <w:t xml:space="preserve">Device-local configuration</w:t>
            </w:r>
            <w:r/>
          </w:p>
        </w:tc>
      </w:tr>
      <w:tr>
        <w:trPr/>
        <w:tc>
          <w:tcPr>
            <w:tcBorders/>
            <w:tcMar>
              <w:left w:w="15" w:type="dxa"/>
              <w:top w:w="15" w:type="dxa"/>
              <w:right w:w="15" w:type="dxa"/>
              <w:bottom w:w="15" w:type="dxa"/>
            </w:tcMar>
            <w:tcW w:w="1008" w:type="dxa"/>
            <w:vAlign w:val="center"/>
          </w:tcPr>
          <w:p w14:paraId="1B22D219">
            <w:pPr>
              <w:spacing/>
              <w:ind w:right="0" w:firstLine="0" w:left="0"/>
              <w:rPr/>
            </w:pPr>
            <w:r>
              <w:rPr>
                <w:rFonts w:ascii="Times New Roman" w:hAnsi="Times New Roman" w:eastAsia="Times New Roman" w:cs="Times New Roman"/>
                <w:color w:val="000000"/>
                <w:sz w:val="24"/>
              </w:rPr>
              <w:t xml:space="preserve">Filesystem</w:t>
            </w:r>
            <w:r/>
          </w:p>
        </w:tc>
        <w:tc>
          <w:tcPr>
            <w:tcBorders/>
            <w:tcMar>
              <w:left w:w="15" w:type="dxa"/>
              <w:top w:w="15" w:type="dxa"/>
              <w:right w:w="15" w:type="dxa"/>
              <w:bottom w:w="15" w:type="dxa"/>
            </w:tcMar>
            <w:tcW w:w="4879" w:type="dxa"/>
            <w:vAlign w:val="center"/>
          </w:tcPr>
          <w:p w14:paraId="173BA23D">
            <w:pPr>
              <w:spacing/>
              <w:ind w:right="0" w:firstLine="0" w:left="0"/>
              <w:rPr/>
            </w:pPr>
            <w:r>
              <w:rPr>
                <w:rFonts w:ascii="Times New Roman" w:hAnsi="Times New Roman" w:eastAsia="Times New Roman" w:cs="Times New Roman"/>
                <w:color w:val="000000"/>
                <w:sz w:val="24"/>
              </w:rPr>
              <w:t xml:space="preserve">Logical directory IDs mapped to allowed Windows paths</w:t>
            </w:r>
            <w:r/>
          </w:p>
        </w:tc>
        <w:tc>
          <w:tcPr>
            <w:tcBorders/>
            <w:tcMar>
              <w:left w:w="15" w:type="dxa"/>
              <w:top w:w="15" w:type="dxa"/>
              <w:right w:w="15" w:type="dxa"/>
              <w:bottom w:w="15" w:type="dxa"/>
            </w:tcMar>
            <w:tcW w:w="3468" w:type="dxa"/>
            <w:vAlign w:val="center"/>
          </w:tcPr>
          <w:p w14:paraId="1A984F0B">
            <w:pPr>
              <w:spacing/>
              <w:ind w:right="0" w:firstLine="0" w:left="0"/>
              <w:rPr/>
            </w:pPr>
            <w:r>
              <w:rPr>
                <w:rFonts w:ascii="Times New Roman" w:hAnsi="Times New Roman" w:eastAsia="Times New Roman" w:cs="Times New Roman"/>
                <w:color w:val="000000"/>
                <w:sz w:val="24"/>
              </w:rPr>
              <w:t xml:space="preserve">Local bridge configuration</w:t>
            </w:r>
            <w:r/>
          </w:p>
        </w:tc>
      </w:tr>
      <w:tr>
        <w:trPr/>
        <w:tc>
          <w:tcPr>
            <w:tcBorders/>
            <w:tcMar>
              <w:left w:w="15" w:type="dxa"/>
              <w:top w:w="15" w:type="dxa"/>
              <w:right w:w="15" w:type="dxa"/>
              <w:bottom w:w="15" w:type="dxa"/>
            </w:tcMar>
            <w:tcW w:w="1008" w:type="dxa"/>
            <w:vAlign w:val="center"/>
          </w:tcPr>
          <w:p w14:paraId="48C10DDD">
            <w:pPr>
              <w:spacing/>
              <w:ind w:right="0" w:firstLine="0" w:left="0"/>
              <w:rPr/>
            </w:pPr>
            <w:r>
              <w:rPr>
                <w:rFonts w:ascii="Times New Roman" w:hAnsi="Times New Roman" w:eastAsia="Times New Roman" w:cs="Times New Roman"/>
                <w:color w:val="000000"/>
                <w:sz w:val="24"/>
              </w:rPr>
              <w:t xml:space="preserve">Security</w:t>
            </w:r>
            <w:r/>
          </w:p>
        </w:tc>
        <w:tc>
          <w:tcPr>
            <w:tcBorders/>
            <w:tcMar>
              <w:left w:w="15" w:type="dxa"/>
              <w:top w:w="15" w:type="dxa"/>
              <w:right w:w="15" w:type="dxa"/>
              <w:bottom w:w="15" w:type="dxa"/>
            </w:tcMar>
            <w:tcW w:w="4879" w:type="dxa"/>
            <w:vAlign w:val="center"/>
          </w:tcPr>
          <w:p w14:paraId="7E209DC7">
            <w:pPr>
              <w:spacing/>
              <w:ind w:right="0" w:firstLine="0" w:left="0"/>
              <w:rPr/>
            </w:pPr>
            <w:r>
              <w:rPr>
                <w:rFonts w:ascii="Times New Roman" w:hAnsi="Times New Roman" w:eastAsia="Times New Roman" w:cs="Times New Roman"/>
                <w:color w:val="000000"/>
                <w:sz w:val="24"/>
              </w:rPr>
              <w:t xml:space="preserve">Signing keys, credentials, token lifetimes</w:t>
            </w:r>
            <w:r/>
          </w:p>
        </w:tc>
        <w:tc>
          <w:tcPr>
            <w:tcBorders/>
            <w:tcMar>
              <w:left w:w="15" w:type="dxa"/>
              <w:top w:w="15" w:type="dxa"/>
              <w:right w:w="15" w:type="dxa"/>
              <w:bottom w:w="15" w:type="dxa"/>
            </w:tcMar>
            <w:tcW w:w="3468" w:type="dxa"/>
            <w:vAlign w:val="center"/>
          </w:tcPr>
          <w:p w14:paraId="36EAFB0A">
            <w:pPr>
              <w:spacing/>
              <w:ind w:right="0" w:firstLine="0" w:left="0"/>
              <w:rPr/>
            </w:pPr>
            <w:r>
              <w:rPr>
                <w:rFonts w:ascii="Times New Roman" w:hAnsi="Times New Roman" w:eastAsia="Times New Roman" w:cs="Times New Roman"/>
                <w:color w:val="000000"/>
                <w:sz w:val="24"/>
              </w:rPr>
              <w:t xml:space="preserve">Protected secret storage</w:t>
            </w:r>
            <w:r/>
          </w:p>
        </w:tc>
      </w:tr>
      <w:tr>
        <w:trPr/>
        <w:tc>
          <w:tcPr>
            <w:tcBorders/>
            <w:tcMar>
              <w:left w:w="15" w:type="dxa"/>
              <w:top w:w="15" w:type="dxa"/>
              <w:right w:w="15" w:type="dxa"/>
              <w:bottom w:w="15" w:type="dxa"/>
            </w:tcMar>
            <w:tcW w:w="1008" w:type="dxa"/>
            <w:vAlign w:val="center"/>
          </w:tcPr>
          <w:p w14:paraId="5372E59D">
            <w:pPr>
              <w:spacing/>
              <w:ind w:right="0" w:firstLine="0" w:left="0"/>
              <w:rPr/>
            </w:pPr>
            <w:r>
              <w:rPr>
                <w:rFonts w:ascii="Times New Roman" w:hAnsi="Times New Roman" w:eastAsia="Times New Roman" w:cs="Times New Roman"/>
                <w:color w:val="000000"/>
                <w:sz w:val="24"/>
              </w:rPr>
              <w:t xml:space="preserve">Diagnostics</w:t>
            </w:r>
            <w:r/>
          </w:p>
        </w:tc>
        <w:tc>
          <w:tcPr>
            <w:tcBorders/>
            <w:tcMar>
              <w:left w:w="15" w:type="dxa"/>
              <w:top w:w="15" w:type="dxa"/>
              <w:right w:w="15" w:type="dxa"/>
              <w:bottom w:w="15" w:type="dxa"/>
            </w:tcMar>
            <w:tcW w:w="4879" w:type="dxa"/>
            <w:vAlign w:val="center"/>
          </w:tcPr>
          <w:p w14:paraId="2FE55F3F">
            <w:pPr>
              <w:spacing/>
              <w:ind w:right="0" w:firstLine="0" w:left="0"/>
              <w:rPr/>
            </w:pPr>
            <w:r>
              <w:rPr>
                <w:rFonts w:ascii="Times New Roman" w:hAnsi="Times New Roman" w:eastAsia="Times New Roman" w:cs="Times New Roman"/>
                <w:color w:val="000000"/>
                <w:sz w:val="24"/>
              </w:rPr>
              <w:t xml:space="preserve">Log level, metrics settings</w:t>
            </w:r>
            <w:r/>
          </w:p>
        </w:tc>
        <w:tc>
          <w:tcPr>
            <w:tcBorders/>
            <w:tcMar>
              <w:left w:w="15" w:type="dxa"/>
              <w:top w:w="15" w:type="dxa"/>
              <w:right w:w="15" w:type="dxa"/>
              <w:bottom w:w="15" w:type="dxa"/>
            </w:tcMar>
            <w:tcW w:w="3468" w:type="dxa"/>
            <w:vAlign w:val="center"/>
          </w:tcPr>
          <w:p w14:paraId="6282A1C9">
            <w:pPr>
              <w:spacing/>
              <w:ind w:right="0" w:firstLine="0" w:left="0"/>
              <w:rPr/>
            </w:pPr>
            <w:r>
              <w:rPr>
                <w:rFonts w:ascii="Times New Roman" w:hAnsi="Times New Roman" w:eastAsia="Times New Roman" w:cs="Times New Roman"/>
                <w:color w:val="000000"/>
                <w:sz w:val="24"/>
              </w:rPr>
              <w:t xml:space="preserve">Configuration with privacy-safe defaults</w:t>
            </w:r>
            <w:r/>
          </w:p>
        </w:tc>
      </w:tr>
    </w:tbl>
    <w:p w14:paraId="275F73D8">
      <w:pPr>
        <w:spacing/>
        <w:ind w:right="0" w:firstLine="0" w:left="0"/>
        <w:rPr/>
      </w:pPr>
      <w:r>
        <w:rPr>
          <w:rFonts w:ascii="Times New Roman" w:hAnsi="Times New Roman" w:eastAsia="Times New Roman" w:cs="Times New Roman"/>
          <w:color w:val="000000"/>
          <w:sz w:val="24"/>
        </w:rPr>
        <w:t xml:space="preserve">The repository should contain a template with placeholders and non-secret examples, never real credentials or production-like tokens.</w:t>
      </w:r>
      <w:r/>
    </w:p>
    <w:p w14:paraId="7B3D297D">
      <w:pPr>
        <w:spacing/>
        <w:ind w:right="0" w:firstLine="0" w:left="0"/>
        <w:rPr/>
      </w:pPr>
      <w:r>
        <w:rPr>
          <w:rFonts w:ascii="Times New Roman" w:hAnsi="Times New Roman" w:eastAsia="Times New Roman" w:cs="Times New Roman"/>
          <w:color w:val="000000"/>
          <w:sz w:val="24"/>
        </w:rPr>
        <w:t xml:space="preserve">Machine-specific directory paths should be configured on each bridge rather than assumed to be identical across teammates' computers.</w:t>
      </w:r>
      <w:r/>
    </w:p>
    <w:p w14:paraId="2FC4F4E7">
      <w:pPr>
        <w:pStyle w:val="140"/>
        <w:spacing/>
        <w:ind w:right="0" w:firstLine="0" w:left="0"/>
        <w:rPr/>
      </w:pPr>
      <w:r>
        <w:rPr>
          <w:rFonts w:ascii="Times New Roman" w:hAnsi="Times New Roman" w:eastAsia="Times New Roman" w:cs="Times New Roman"/>
          <w:b/>
          <w:color w:val="000000"/>
          <w:sz w:val="36"/>
        </w:rPr>
        <w:t xml:space="preserve">03.17.06 Secrets and credentials</w:t>
      </w:r>
      <w:r/>
    </w:p>
    <w:p w14:paraId="2FE5C3F6">
      <w:pPr>
        <w:spacing/>
        <w:ind w:right="0" w:firstLine="0" w:left="0"/>
        <w:rPr/>
      </w:pPr>
      <w:r>
        <w:rPr>
          <w:rFonts w:ascii="Times New Roman" w:hAnsi="Times New Roman" w:eastAsia="Times New Roman" w:cs="Times New Roman"/>
          <w:color w:val="000000"/>
          <w:sz w:val="24"/>
        </w:rPr>
        <w:t xml:space="preserve">Secrets must be handled separately from ordinary configuration.</w:t>
      </w:r>
      <w:r/>
    </w:p>
    <w:p w14:paraId="53CC71A7">
      <w:pPr>
        <w:spacing/>
        <w:ind w:right="0" w:firstLine="0" w:left="0"/>
        <w:rPr/>
      </w:pPr>
      <w:r>
        <w:rPr>
          <w:rFonts w:ascii="Times New Roman" w:hAnsi="Times New Roman" w:eastAsia="Times New Roman" w:cs="Times New Roman"/>
          <w:color w:val="000000"/>
          <w:sz w:val="24"/>
        </w:rPr>
        <w:t xml:space="preserve">The system may need database credentials, API signing keys, user session credentials and per-device bridge credentials. These serve different purposes and must not be reused as one shared secret.</w:t>
      </w:r>
      <w:r/>
    </w:p>
    <w:p w14:paraId="3F7E6C86">
      <w:pPr>
        <w:spacing/>
        <w:ind w:right="0" w:firstLine="0" w:left="0"/>
        <w:rPr/>
      </w:pPr>
      <w:r>
        <w:rPr>
          <w:rFonts w:ascii="Times New Roman" w:hAnsi="Times New Roman" w:eastAsia="Times New Roman" w:cs="Times New Roman"/>
          <w:color w:val="000000"/>
          <w:sz w:val="24"/>
        </w:rPr>
        <w:t xml:space="preserve">Required rules:</w:t>
      </w:r>
      <w:r/>
    </w:p>
    <w:p w14:paraId="51A05D7A">
      <w:pPr>
        <w:pStyle w:val="668"/>
        <w:numPr>
          <w:ilvl w:val="0"/>
          <w:numId w:val="1"/>
        </w:numPr>
        <w:spacing/>
        <w:ind w:right="0"/>
        <w:jc w:val="left"/>
        <w:rPr/>
      </w:pPr>
      <w:r>
        <w:rPr>
          <w:rFonts w:ascii="Times New Roman" w:hAnsi="Times New Roman" w:eastAsia="Times New Roman" w:cs="Times New Roman"/>
          <w:color w:val="000000"/>
          <w:sz w:val="24"/>
        </w:rPr>
        <w:t xml:space="preserve">Never commit real secrets to the repository.</w:t>
      </w:r>
      <w:r/>
    </w:p>
    <w:p w14:paraId="7BF2BA2A">
      <w:pPr>
        <w:pStyle w:val="668"/>
        <w:numPr>
          <w:ilvl w:val="0"/>
          <w:numId w:val="1"/>
        </w:numPr>
        <w:spacing/>
        <w:ind w:right="0"/>
        <w:jc w:val="left"/>
        <w:rPr/>
      </w:pPr>
      <w:r>
        <w:rPr>
          <w:rFonts w:ascii="Times New Roman" w:hAnsi="Times New Roman" w:eastAsia="Times New Roman" w:cs="Times New Roman"/>
          <w:color w:val="000000"/>
          <w:sz w:val="24"/>
        </w:rPr>
        <w:t xml:space="preserve">Keep </w:t>
      </w:r>
      <w:r>
        <w:rPr>
          <w:rFonts w:ascii="Courier New" w:hAnsi="Courier New" w:eastAsia="Courier New" w:cs="Courier New"/>
          <w:color w:val="000000"/>
          <w:sz w:val="20"/>
        </w:rPr>
        <w:t xml:space="preserve">.env</w:t>
      </w:r>
      <w:r>
        <w:rPr>
          <w:rFonts w:ascii="Times New Roman" w:hAnsi="Times New Roman" w:eastAsia="Times New Roman" w:cs="Times New Roman"/>
          <w:color w:val="000000"/>
          <w:sz w:val="24"/>
        </w:rPr>
        <w:t xml:space="preserve"> files and other local secret files excluded from Git.</w:t>
      </w:r>
      <w:r/>
    </w:p>
    <w:p w14:paraId="141B767C">
      <w:pPr>
        <w:pStyle w:val="668"/>
        <w:numPr>
          <w:ilvl w:val="0"/>
          <w:numId w:val="1"/>
        </w:numPr>
        <w:spacing/>
        <w:ind w:right="0"/>
        <w:jc w:val="left"/>
        <w:rPr/>
      </w:pPr>
      <w:r>
        <w:rPr>
          <w:rFonts w:ascii="Times New Roman" w:hAnsi="Times New Roman" w:eastAsia="Times New Roman" w:cs="Times New Roman"/>
          <w:color w:val="000000"/>
          <w:sz w:val="24"/>
        </w:rPr>
        <w:t xml:space="preserve">Restrict file permissions for secret-bearing configuration.</w:t>
      </w:r>
      <w:r/>
    </w:p>
    <w:p w14:paraId="66FE8412">
      <w:pPr>
        <w:pStyle w:val="668"/>
        <w:numPr>
          <w:ilvl w:val="0"/>
          <w:numId w:val="1"/>
        </w:numPr>
        <w:spacing/>
        <w:ind w:right="0"/>
        <w:jc w:val="left"/>
        <w:rPr/>
      </w:pPr>
      <w:r>
        <w:rPr>
          <w:rFonts w:ascii="Times New Roman" w:hAnsi="Times New Roman" w:eastAsia="Times New Roman" w:cs="Times New Roman"/>
          <w:color w:val="000000"/>
          <w:sz w:val="24"/>
        </w:rPr>
        <w:t xml:space="preserve">Use distinct credentials for each registered device so one device can be revoked without rotating every other device's identity.</w:t>
      </w:r>
      <w:r/>
    </w:p>
    <w:p w14:paraId="5AF46150">
      <w:pPr>
        <w:pStyle w:val="668"/>
        <w:numPr>
          <w:ilvl w:val="0"/>
          <w:numId w:val="1"/>
        </w:numPr>
        <w:spacing/>
        <w:ind w:right="0"/>
        <w:jc w:val="left"/>
        <w:rPr/>
      </w:pPr>
      <w:r>
        <w:rPr>
          <w:rFonts w:ascii="Times New Roman" w:hAnsi="Times New Roman" w:eastAsia="Times New Roman" w:cs="Times New Roman"/>
          <w:color w:val="000000"/>
          <w:sz w:val="24"/>
        </w:rPr>
        <w:t xml:space="preserve">Do not place secrets in CLI arguments, URLs, ordinary logs or model prompts.</w:t>
      </w:r>
      <w:r/>
    </w:p>
    <w:p w14:paraId="5C32FEC0">
      <w:pPr>
        <w:pStyle w:val="668"/>
        <w:numPr>
          <w:ilvl w:val="0"/>
          <w:numId w:val="1"/>
        </w:numPr>
        <w:spacing/>
        <w:ind w:right="0"/>
        <w:jc w:val="left"/>
        <w:rPr/>
      </w:pPr>
      <w:r>
        <w:rPr>
          <w:rFonts w:ascii="Times New Roman" w:hAnsi="Times New Roman" w:eastAsia="Times New Roman" w:cs="Times New Roman"/>
          <w:color w:val="000000"/>
          <w:sz w:val="24"/>
        </w:rPr>
        <w:t xml:space="preserve">Prefer an appropriate protected credential store on Windows for bridge credentials.</w:t>
      </w:r>
      <w:r/>
    </w:p>
    <w:p w14:paraId="78C5DDFC">
      <w:pPr>
        <w:pStyle w:val="668"/>
        <w:numPr>
          <w:ilvl w:val="0"/>
          <w:numId w:val="1"/>
        </w:numPr>
        <w:spacing/>
        <w:ind w:right="0"/>
        <w:jc w:val="left"/>
        <w:rPr/>
      </w:pPr>
      <w:r>
        <w:rPr>
          <w:rFonts w:ascii="Times New Roman" w:hAnsi="Times New Roman" w:eastAsia="Times New Roman" w:cs="Times New Roman"/>
          <w:color w:val="000000"/>
          <w:sz w:val="24"/>
        </w:rPr>
        <w:t xml:space="preserve">Provide a documented process for rotating credentials and revoking a compromised device.</w:t>
      </w:r>
      <w:r/>
    </w:p>
    <w:p w14:paraId="38E5D038">
      <w:pPr>
        <w:pStyle w:val="668"/>
        <w:numPr>
          <w:ilvl w:val="0"/>
          <w:numId w:val="1"/>
        </w:numPr>
        <w:spacing/>
        <w:ind w:right="0"/>
        <w:jc w:val="left"/>
        <w:rPr/>
      </w:pPr>
      <w:r>
        <w:rPr>
          <w:rFonts w:ascii="Times New Roman" w:hAnsi="Times New Roman" w:eastAsia="Times New Roman" w:cs="Times New Roman"/>
          <w:color w:val="000000"/>
          <w:sz w:val="24"/>
        </w:rPr>
        <w:t xml:space="preserve">Use separate development credentials and production-like credentials if environments are separated.</w:t>
      </w:r>
      <w:r/>
    </w:p>
    <w:p w14:paraId="57D9812F">
      <w:pPr>
        <w:spacing/>
        <w:ind w:right="0" w:firstLine="0" w:left="0"/>
        <w:rPr/>
      </w:pPr>
      <w:r>
        <w:rPr>
          <w:rFonts w:ascii="Times New Roman" w:hAnsi="Times New Roman" w:eastAsia="Times New Roman" w:cs="Times New Roman"/>
          <w:color w:val="000000"/>
          <w:sz w:val="24"/>
        </w:rPr>
        <w:t xml:space="preserve">For local development, a secret supplied through an environment variable may be adequate for some services, but it should not be treated as a universal secret-management solution. The final approach depends on how each service is launched.</w:t>
      </w:r>
      <w:r/>
    </w:p>
    <w:p w14:paraId="6BBEFC09">
      <w:pPr>
        <w:pStyle w:val="140"/>
        <w:spacing/>
        <w:ind w:right="0" w:firstLine="0" w:left="0"/>
        <w:rPr/>
      </w:pPr>
      <w:r>
        <w:rPr>
          <w:rFonts w:ascii="Times New Roman" w:hAnsi="Times New Roman" w:eastAsia="Times New Roman" w:cs="Times New Roman"/>
          <w:b/>
          <w:color w:val="000000"/>
          <w:sz w:val="36"/>
        </w:rPr>
        <w:t xml:space="preserve">03.17.07 Startup and shutdown sequence</w:t>
      </w:r>
      <w:r/>
    </w:p>
    <w:p w14:paraId="3E5D4904">
      <w:pPr>
        <w:spacing/>
        <w:ind w:right="0" w:firstLine="0" w:left="0"/>
        <w:rPr/>
      </w:pPr>
      <w:r>
        <w:rPr>
          <w:rFonts w:ascii="Times New Roman" w:hAnsi="Times New Roman" w:eastAsia="Times New Roman" w:cs="Times New Roman"/>
          <w:color w:val="000000"/>
          <w:sz w:val="24"/>
        </w:rPr>
        <w:t xml:space="preserve">The system must have a documented startup order and a predictable health check.</w:t>
      </w:r>
      <w:r/>
    </w:p>
    <w:p w14:paraId="027E72AF">
      <w:pPr>
        <w:spacing/>
        <w:ind w:right="0" w:firstLine="0" w:left="0"/>
        <w:rPr/>
      </w:pPr>
      <w:r>
        <w:rPr>
          <w:rFonts w:ascii="Times New Roman" w:hAnsi="Times New Roman" w:eastAsia="Times New Roman" w:cs="Times New Roman"/>
          <w:color w:val="000000"/>
          <w:sz w:val="24"/>
        </w:rPr>
        <w:t xml:space="preserve">1. Start PostgreSQL</w:t>
      </w:r>
      <w:r/>
    </w:p>
    <w:p w14:paraId="284D4A28">
      <w:pPr>
        <w:spacing/>
        <w:ind w:right="0" w:firstLine="0" w:left="0"/>
        <w:rPr/>
      </w:pPr>
      <w:r>
        <w:rPr>
          <w:rFonts w:ascii="Times New Roman" w:hAnsi="Times New Roman" w:eastAsia="Times New Roman" w:cs="Times New Roman"/>
          <w:color w:val="000000"/>
          <w:sz w:val="24"/>
        </w:rPr>
        <w:t xml:space="preserve">Verify connection and database availability</w:t>
      </w:r>
      <w:r/>
    </w:p>
    <w:p w14:paraId="2D8A230F">
      <w:pPr>
        <w:spacing/>
        <w:ind w:right="0" w:firstLine="0" w:left="0"/>
        <w:rPr/>
      </w:pPr>
      <w:r>
        <w:rPr>
          <w:rFonts w:ascii="Times New Roman" w:hAnsi="Times New Roman" w:eastAsia="Times New Roman" w:cs="Times New Roman"/>
          <w:color w:val="000000"/>
          <w:sz w:val="24"/>
        </w:rPr>
        <w:t xml:space="preserve">2. Apply reviewed migrations</w:t>
      </w:r>
      <w:r/>
    </w:p>
    <w:p w14:paraId="297E7D59">
      <w:pPr>
        <w:spacing/>
        <w:ind w:right="0" w:firstLine="0" w:left="0"/>
        <w:rPr/>
      </w:pPr>
      <w:r>
        <w:rPr>
          <w:rFonts w:ascii="Times New Roman" w:hAnsi="Times New Roman" w:eastAsia="Times New Roman" w:cs="Times New Roman"/>
          <w:color w:val="000000"/>
          <w:sz w:val="24"/>
        </w:rPr>
        <w:t xml:space="preserve">Confirm schema version and migration success</w:t>
      </w:r>
      <w:r/>
    </w:p>
    <w:p w14:paraId="1EF3CA34">
      <w:pPr>
        <w:spacing/>
        <w:ind w:right="0" w:firstLine="0" w:left="0"/>
        <w:rPr/>
      </w:pPr>
      <w:r>
        <w:rPr>
          <w:rFonts w:ascii="Times New Roman" w:hAnsi="Times New Roman" w:eastAsia="Times New Roman" w:cs="Times New Roman"/>
          <w:color w:val="000000"/>
          <w:sz w:val="24"/>
        </w:rPr>
        <w:t xml:space="preserve">3. Start the FastAPI backend</w:t>
      </w:r>
      <w:r/>
    </w:p>
    <w:p w14:paraId="020AB66B">
      <w:pPr>
        <w:spacing/>
        <w:ind w:right="0" w:firstLine="0" w:left="0"/>
        <w:rPr/>
      </w:pPr>
      <w:r>
        <w:rPr>
          <w:rFonts w:ascii="Times New Roman" w:hAnsi="Times New Roman" w:eastAsia="Times New Roman" w:cs="Times New Roman"/>
          <w:color w:val="000000"/>
          <w:sz w:val="24"/>
        </w:rPr>
        <w:t xml:space="preserve">Check configuration, database access and recovery state</w:t>
      </w:r>
      <w:r/>
    </w:p>
    <w:p w14:paraId="6223A0FD">
      <w:pPr>
        <w:spacing/>
        <w:ind w:right="0" w:firstLine="0" w:left="0"/>
        <w:rPr/>
      </w:pPr>
      <w:r>
        <w:rPr>
          <w:rFonts w:ascii="Times New Roman" w:hAnsi="Times New Roman" w:eastAsia="Times New Roman" w:cs="Times New Roman"/>
          <w:color w:val="000000"/>
          <w:sz w:val="24"/>
        </w:rPr>
        <w:t xml:space="preserve">4. Verify the model runtime</w:t>
      </w:r>
      <w:r/>
    </w:p>
    <w:p w14:paraId="7E7DF43C">
      <w:pPr>
        <w:spacing/>
        <w:ind w:right="0" w:firstLine="0" w:left="0"/>
        <w:rPr/>
      </w:pPr>
      <w:r>
        <w:rPr>
          <w:rFonts w:ascii="Times New Roman" w:hAnsi="Times New Roman" w:eastAsia="Times New Roman" w:cs="Times New Roman"/>
          <w:color w:val="000000"/>
          <w:sz w:val="24"/>
        </w:rPr>
        <w:t xml:space="preserve">Confirm provider availability and model readiness</w:t>
      </w:r>
      <w:r/>
    </w:p>
    <w:p w14:paraId="2EC21065">
      <w:pPr>
        <w:spacing/>
        <w:ind w:right="0" w:firstLine="0" w:left="0"/>
        <w:rPr/>
      </w:pPr>
      <w:r>
        <w:rPr>
          <w:rFonts w:ascii="Times New Roman" w:hAnsi="Times New Roman" w:eastAsia="Times New Roman" w:cs="Times New Roman"/>
          <w:color w:val="000000"/>
          <w:sz w:val="24"/>
        </w:rPr>
        <w:t xml:space="preserve">5. Start each Windows bridge</w:t>
      </w:r>
      <w:r/>
    </w:p>
    <w:p w14:paraId="75A6554A">
      <w:pPr>
        <w:spacing/>
        <w:ind w:right="0" w:firstLine="0" w:left="0"/>
        <w:rPr/>
      </w:pPr>
      <w:r>
        <w:rPr>
          <w:rFonts w:ascii="Times New Roman" w:hAnsi="Times New Roman" w:eastAsia="Times New Roman" w:cs="Times New Roman"/>
          <w:color w:val="000000"/>
          <w:sz w:val="24"/>
        </w:rPr>
        <w:t xml:space="preserve">Authenticate, register/verify identity and report capabilities</w:t>
      </w:r>
      <w:r/>
    </w:p>
    <w:p w14:paraId="3C9351CF">
      <w:pPr>
        <w:spacing/>
        <w:ind w:right="0" w:firstLine="0" w:left="0"/>
        <w:rPr/>
      </w:pPr>
      <w:r>
        <w:rPr>
          <w:rFonts w:ascii="Times New Roman" w:hAnsi="Times New Roman" w:eastAsia="Times New Roman" w:cs="Times New Roman"/>
          <w:color w:val="000000"/>
          <w:sz w:val="24"/>
        </w:rPr>
        <w:t xml:space="preserve">6. Run health checks</w:t>
      </w:r>
      <w:r/>
    </w:p>
    <w:p w14:paraId="40F8A613">
      <w:pPr>
        <w:spacing/>
        <w:ind w:right="0" w:firstLine="0" w:left="0"/>
        <w:rPr/>
      </w:pPr>
      <w:r>
        <w:rPr>
          <w:rFonts w:ascii="Times New Roman" w:hAnsi="Times New Roman" w:eastAsia="Times New Roman" w:cs="Times New Roman"/>
          <w:color w:val="000000"/>
          <w:sz w:val="24"/>
        </w:rPr>
        <w:t xml:space="preserve">Verify backend, database, inference and target-device connectivity</w:t>
      </w:r>
      <w:r/>
    </w:p>
    <w:p w14:paraId="7257941C">
      <w:pPr>
        <w:spacing/>
        <w:ind w:right="0" w:firstLine="0" w:left="0"/>
        <w:rPr/>
      </w:pPr>
      <w:r>
        <w:rPr>
          <w:rFonts w:ascii="Times New Roman" w:hAnsi="Times New Roman" w:eastAsia="Times New Roman" w:cs="Times New Roman"/>
          <w:color w:val="000000"/>
          <w:sz w:val="24"/>
        </w:rPr>
        <w:t xml:space="preserve">The exact process order may be adjusted for the selected model runtime, but the backend must distinguish a service being reachable from it being ready to perform its intended work.</w:t>
      </w:r>
      <w:r/>
    </w:p>
    <w:p w14:paraId="3A65D311">
      <w:pPr>
        <w:pStyle w:val="141"/>
        <w:spacing/>
        <w:ind w:right="0" w:firstLine="0" w:left="0"/>
        <w:rPr/>
      </w:pPr>
      <w:r>
        <w:rPr>
          <w:rFonts w:ascii="Times New Roman" w:hAnsi="Times New Roman" w:eastAsia="Times New Roman" w:cs="Times New Roman"/>
          <w:b/>
          <w:color w:val="000000"/>
          <w:sz w:val="28"/>
        </w:rPr>
        <w:t xml:space="preserve">Health reporting</w:t>
      </w:r>
      <w:r/>
    </w:p>
    <w:p w14:paraId="74EF3A79">
      <w:pPr>
        <w:spacing/>
        <w:ind w:right="0" w:firstLine="0" w:left="0"/>
        <w:rPr/>
      </w:pPr>
      <w:r>
        <w:rPr>
          <w:rFonts w:ascii="Times New Roman" w:hAnsi="Times New Roman" w:eastAsia="Times New Roman" w:cs="Times New Roman"/>
          <w:color w:val="000000"/>
          <w:sz w:val="24"/>
        </w:rPr>
        <w:t xml:space="preserve">Health checks should distinguish:</w:t>
      </w:r>
      <w:r/>
    </w:p>
    <w:p w14:paraId="641E8455">
      <w:pPr>
        <w:pStyle w:val="668"/>
        <w:numPr>
          <w:ilvl w:val="0"/>
          <w:numId w:val="1"/>
        </w:numPr>
        <w:spacing/>
        <w:ind w:right="0"/>
        <w:jc w:val="left"/>
        <w:rPr/>
      </w:pPr>
      <w:r>
        <w:rPr>
          <w:rFonts w:ascii="Times New Roman" w:hAnsi="Times New Roman" w:eastAsia="Times New Roman" w:cs="Times New Roman"/>
          <w:color w:val="000000"/>
          <w:sz w:val="24"/>
        </w:rPr>
        <w:t xml:space="preserve">Backend health: API process is running and able to serve requests.</w:t>
      </w:r>
      <w:r/>
    </w:p>
    <w:p w14:paraId="59826692">
      <w:pPr>
        <w:pStyle w:val="668"/>
        <w:numPr>
          <w:ilvl w:val="0"/>
          <w:numId w:val="1"/>
        </w:numPr>
        <w:spacing/>
        <w:ind w:right="0"/>
        <w:jc w:val="left"/>
        <w:rPr/>
      </w:pPr>
      <w:r>
        <w:rPr>
          <w:rFonts w:ascii="Times New Roman" w:hAnsi="Times New Roman" w:eastAsia="Times New Roman" w:cs="Times New Roman"/>
          <w:color w:val="000000"/>
          <w:sz w:val="24"/>
        </w:rPr>
        <w:t xml:space="preserve">Database health: required database operations can succeed.</w:t>
      </w:r>
      <w:r/>
    </w:p>
    <w:p w14:paraId="7C176D83">
      <w:pPr>
        <w:pStyle w:val="668"/>
        <w:numPr>
          <w:ilvl w:val="0"/>
          <w:numId w:val="1"/>
        </w:numPr>
        <w:spacing/>
        <w:ind w:right="0"/>
        <w:jc w:val="left"/>
        <w:rPr/>
      </w:pPr>
      <w:r>
        <w:rPr>
          <w:rFonts w:ascii="Times New Roman" w:hAnsi="Times New Roman" w:eastAsia="Times New Roman" w:cs="Times New Roman"/>
          <w:color w:val="000000"/>
          <w:sz w:val="24"/>
        </w:rPr>
        <w:t xml:space="preserve">AI health: the configured inference provider is available.</w:t>
      </w:r>
      <w:r/>
    </w:p>
    <w:p w14:paraId="250A4C01">
      <w:pPr>
        <w:pStyle w:val="668"/>
        <w:numPr>
          <w:ilvl w:val="0"/>
          <w:numId w:val="1"/>
        </w:numPr>
        <w:spacing/>
        <w:ind w:right="0"/>
        <w:jc w:val="left"/>
        <w:rPr/>
      </w:pPr>
      <w:r>
        <w:rPr>
          <w:rFonts w:ascii="Times New Roman" w:hAnsi="Times New Roman" w:eastAsia="Times New Roman" w:cs="Times New Roman"/>
          <w:color w:val="000000"/>
          <w:sz w:val="24"/>
        </w:rPr>
        <w:t xml:space="preserve">Device health: the bridge has recently authenticated and reported its state.</w:t>
      </w:r>
      <w:r/>
    </w:p>
    <w:p w14:paraId="0A89C9A7">
      <w:pPr>
        <w:pStyle w:val="668"/>
        <w:numPr>
          <w:ilvl w:val="0"/>
          <w:numId w:val="1"/>
        </w:numPr>
        <w:spacing/>
        <w:ind w:right="0"/>
        <w:jc w:val="left"/>
        <w:rPr/>
      </w:pPr>
      <w:r>
        <w:rPr>
          <w:rFonts w:ascii="Times New Roman" w:hAnsi="Times New Roman" w:eastAsia="Times New Roman" w:cs="Times New Roman"/>
          <w:color w:val="000000"/>
          <w:sz w:val="24"/>
        </w:rPr>
        <w:t xml:space="preserve">Task readiness: the services required for a particular task are available.</w:t>
      </w:r>
      <w:r/>
    </w:p>
    <w:p w14:paraId="0B00AB49">
      <w:pPr>
        <w:spacing/>
        <w:ind w:right="0" w:firstLine="0" w:left="0"/>
        <w:rPr/>
      </w:pPr>
      <w:r>
        <w:rPr>
          <w:rFonts w:ascii="Times New Roman" w:hAnsi="Times New Roman" w:eastAsia="Times New Roman" w:cs="Times New Roman"/>
          <w:color w:val="000000"/>
          <w:sz w:val="24"/>
        </w:rPr>
        <w:t xml:space="preserve">A database being healthy does not mean AI inference is available. Likewise, an online bridge does not mean its file-search or application-launch tools are enabled.</w:t>
      </w:r>
      <w:r/>
    </w:p>
    <w:p w14:paraId="7DB3C8F8">
      <w:pPr>
        <w:pStyle w:val="141"/>
        <w:spacing/>
        <w:ind w:right="0" w:firstLine="0" w:left="0"/>
        <w:rPr/>
      </w:pPr>
      <w:r>
        <w:rPr>
          <w:rFonts w:ascii="Times New Roman" w:hAnsi="Times New Roman" w:eastAsia="Times New Roman" w:cs="Times New Roman"/>
          <w:b/>
          <w:color w:val="000000"/>
          <w:sz w:val="28"/>
        </w:rPr>
        <w:t xml:space="preserve">Shutdown</w:t>
      </w:r>
      <w:r/>
    </w:p>
    <w:p w14:paraId="0EA0CFF0">
      <w:pPr>
        <w:spacing/>
        <w:ind w:right="0" w:firstLine="0" w:left="0"/>
        <w:rPr/>
      </w:pPr>
      <w:r>
        <w:rPr>
          <w:rFonts w:ascii="Times New Roman" w:hAnsi="Times New Roman" w:eastAsia="Times New Roman" w:cs="Times New Roman"/>
          <w:color w:val="000000"/>
          <w:sz w:val="24"/>
        </w:rPr>
        <w:t xml:space="preserve">Shutdown should stop new work where appropriate, allow bounded cleanup, and preserve durable task state. If a process stops during an external operation, the next startup must invoke the recovery behavior defined in Section 03.15 rather than assume the ope</w:t>
      </w:r>
      <w:r>
        <w:rPr>
          <w:rFonts w:ascii="Times New Roman" w:hAnsi="Times New Roman" w:eastAsia="Times New Roman" w:cs="Times New Roman"/>
          <w:color w:val="000000"/>
          <w:sz w:val="24"/>
        </w:rPr>
        <w:t xml:space="preserve">ration failed.</w:t>
      </w:r>
      <w:r/>
    </w:p>
    <w:p w14:paraId="7A5D7A12">
      <w:pPr>
        <w:pStyle w:val="140"/>
        <w:spacing/>
        <w:ind w:right="0" w:firstLine="0" w:left="0"/>
        <w:rPr/>
      </w:pPr>
      <w:r>
        <w:rPr>
          <w:rFonts w:ascii="Times New Roman" w:hAnsi="Times New Roman" w:eastAsia="Times New Roman" w:cs="Times New Roman"/>
          <w:b/>
          <w:color w:val="000000"/>
          <w:sz w:val="36"/>
        </w:rPr>
        <w:t xml:space="preserve">03.17.08 Database migrations and data safety</w:t>
      </w:r>
      <w:r/>
    </w:p>
    <w:p w14:paraId="027013ED">
      <w:pPr>
        <w:spacing/>
        <w:ind w:right="0" w:firstLine="0" w:left="0"/>
        <w:rPr/>
      </w:pPr>
      <w:r>
        <w:rPr>
          <w:rFonts w:ascii="Times New Roman" w:hAnsi="Times New Roman" w:eastAsia="Times New Roman" w:cs="Times New Roman"/>
          <w:color w:val="000000"/>
          <w:sz w:val="24"/>
        </w:rPr>
        <w:t xml:space="preserve">Database schema changes must be versioned and reproducible.</w:t>
      </w:r>
      <w:r/>
    </w:p>
    <w:p w14:paraId="6F9AFD2F">
      <w:pPr>
        <w:spacing/>
        <w:ind w:right="0" w:firstLine="0" w:left="0"/>
        <w:rPr/>
      </w:pPr>
      <w:r>
        <w:rPr>
          <w:rFonts w:ascii="Times New Roman" w:hAnsi="Times New Roman" w:eastAsia="Times New Roman" w:cs="Times New Roman"/>
          <w:color w:val="000000"/>
          <w:sz w:val="24"/>
        </w:rPr>
        <w:t xml:space="preserve">Proposed rules:</w:t>
      </w:r>
      <w:r/>
    </w:p>
    <w:p w14:paraId="763C7837">
      <w:pPr>
        <w:pStyle w:val="668"/>
        <w:numPr>
          <w:ilvl w:val="0"/>
          <w:numId w:val="2"/>
        </w:numPr>
        <w:spacing/>
        <w:ind w:right="0"/>
        <w:jc w:val="left"/>
        <w:rPr/>
      </w:pPr>
      <w:r>
        <w:rPr>
          <w:rFonts w:ascii="Times New Roman" w:hAnsi="Times New Roman" w:eastAsia="Times New Roman" w:cs="Times New Roman"/>
          <w:color w:val="000000"/>
          <w:sz w:val="24"/>
        </w:rPr>
        <w:t xml:space="preserve">Use committed migration files for every schema change.</w:t>
      </w:r>
      <w:r/>
    </w:p>
    <w:p w14:paraId="7D1FB1A2">
      <w:pPr>
        <w:pStyle w:val="668"/>
        <w:numPr>
          <w:ilvl w:val="0"/>
          <w:numId w:val="2"/>
        </w:numPr>
        <w:spacing/>
        <w:ind w:right="0"/>
        <w:jc w:val="left"/>
        <w:rPr/>
      </w:pPr>
      <w:r>
        <w:rPr>
          <w:rFonts w:ascii="Times New Roman" w:hAnsi="Times New Roman" w:eastAsia="Times New Roman" w:cs="Times New Roman"/>
          <w:color w:val="000000"/>
          <w:sz w:val="24"/>
        </w:rPr>
        <w:t xml:space="preserve">Test migrations against a fresh database.</w:t>
      </w:r>
      <w:r/>
    </w:p>
    <w:p w14:paraId="1B15B711">
      <w:pPr>
        <w:pStyle w:val="668"/>
        <w:numPr>
          <w:ilvl w:val="0"/>
          <w:numId w:val="2"/>
        </w:numPr>
        <w:spacing/>
        <w:ind w:right="0"/>
        <w:jc w:val="left"/>
        <w:rPr/>
      </w:pPr>
      <w:r>
        <w:rPr>
          <w:rFonts w:ascii="Times New Roman" w:hAnsi="Times New Roman" w:eastAsia="Times New Roman" w:cs="Times New Roman"/>
          <w:color w:val="000000"/>
          <w:sz w:val="24"/>
        </w:rPr>
        <w:t xml:space="preserve">Test upgrade paths from the previous supported schema version.</w:t>
      </w:r>
      <w:r/>
    </w:p>
    <w:p w14:paraId="6D3C6EC5">
      <w:pPr>
        <w:pStyle w:val="668"/>
        <w:numPr>
          <w:ilvl w:val="0"/>
          <w:numId w:val="2"/>
        </w:numPr>
        <w:spacing/>
        <w:ind w:right="0"/>
        <w:jc w:val="left"/>
        <w:rPr/>
      </w:pPr>
      <w:r>
        <w:rPr>
          <w:rFonts w:ascii="Times New Roman" w:hAnsi="Times New Roman" w:eastAsia="Times New Roman" w:cs="Times New Roman"/>
          <w:color w:val="000000"/>
          <w:sz w:val="24"/>
        </w:rPr>
        <w:t xml:space="preserve">Do not rely on manual production database edits.</w:t>
      </w:r>
      <w:r/>
    </w:p>
    <w:p w14:paraId="7EF6C011">
      <w:pPr>
        <w:pStyle w:val="668"/>
        <w:numPr>
          <w:ilvl w:val="0"/>
          <w:numId w:val="2"/>
        </w:numPr>
        <w:spacing/>
        <w:ind w:right="0"/>
        <w:jc w:val="left"/>
        <w:rPr/>
      </w:pPr>
      <w:r>
        <w:rPr>
          <w:rFonts w:ascii="Times New Roman" w:hAnsi="Times New Roman" w:eastAsia="Times New Roman" w:cs="Times New Roman"/>
          <w:color w:val="000000"/>
          <w:sz w:val="24"/>
        </w:rPr>
        <w:t xml:space="preserve">Do not run concurrent migrations independently from multiple application instances.</w:t>
      </w:r>
      <w:r/>
    </w:p>
    <w:p w14:paraId="449BDBAE">
      <w:pPr>
        <w:pStyle w:val="668"/>
        <w:numPr>
          <w:ilvl w:val="0"/>
          <w:numId w:val="2"/>
        </w:numPr>
        <w:spacing/>
        <w:ind w:right="0"/>
        <w:jc w:val="left"/>
        <w:rPr/>
      </w:pPr>
      <w:r>
        <w:rPr>
          <w:rFonts w:ascii="Times New Roman" w:hAnsi="Times New Roman" w:eastAsia="Times New Roman" w:cs="Times New Roman"/>
          <w:color w:val="000000"/>
          <w:sz w:val="24"/>
        </w:rPr>
        <w:t xml:space="preserve">Back up important development data before destructive migrations.</w:t>
      </w:r>
      <w:r/>
    </w:p>
    <w:p w14:paraId="6EB445A9">
      <w:pPr>
        <w:pStyle w:val="668"/>
        <w:numPr>
          <w:ilvl w:val="0"/>
          <w:numId w:val="2"/>
        </w:numPr>
        <w:spacing/>
        <w:ind w:right="0"/>
        <w:jc w:val="left"/>
        <w:rPr/>
      </w:pPr>
      <w:r>
        <w:rPr>
          <w:rFonts w:ascii="Times New Roman" w:hAnsi="Times New Roman" w:eastAsia="Times New Roman" w:cs="Times New Roman"/>
          <w:color w:val="000000"/>
          <w:sz w:val="24"/>
        </w:rPr>
        <w:t xml:space="preserve">Document how to restore a backup and verify the restored database.</w:t>
      </w:r>
      <w:r/>
    </w:p>
    <w:p w14:paraId="568436F9">
      <w:pPr>
        <w:pStyle w:val="668"/>
        <w:numPr>
          <w:ilvl w:val="0"/>
          <w:numId w:val="2"/>
        </w:numPr>
        <w:spacing/>
        <w:ind w:right="0"/>
        <w:jc w:val="left"/>
        <w:rPr/>
      </w:pPr>
      <w:r>
        <w:rPr>
          <w:rFonts w:ascii="Times New Roman" w:hAnsi="Times New Roman" w:eastAsia="Times New Roman" w:cs="Times New Roman"/>
          <w:color w:val="000000"/>
          <w:sz w:val="24"/>
        </w:rPr>
        <w:t xml:space="preserve">Ensure application startup reports an incompatible schema clearly.</w:t>
      </w:r>
      <w:r/>
    </w:p>
    <w:p w14:paraId="36E7481D">
      <w:pPr>
        <w:spacing/>
        <w:ind w:right="0" w:firstLine="0" w:left="0"/>
        <w:rPr/>
      </w:pPr>
      <w:r>
        <w:rPr>
          <w:rFonts w:ascii="Times New Roman" w:hAnsi="Times New Roman" w:eastAsia="Times New Roman" w:cs="Times New Roman"/>
          <w:color w:val="000000"/>
          <w:sz w:val="24"/>
        </w:rPr>
        <w:t xml:space="preserve">A development reset command, if provided, must be clearly distinguished from ordinary startup and require deliberate use. It must not delete a teammate's shared task history or memory by accident.</w:t>
      </w:r>
      <w:r/>
    </w:p>
    <w:p w14:paraId="4C520B58">
      <w:pPr>
        <w:spacing/>
        <w:ind w:right="0" w:firstLine="0" w:left="0"/>
        <w:rPr/>
      </w:pPr>
      <w:r>
        <w:rPr>
          <w:rFonts w:ascii="Times New Roman" w:hAnsi="Times New Roman" w:eastAsia="Times New Roman" w:cs="Times New Roman"/>
          <w:color w:val="000000"/>
          <w:sz w:val="24"/>
        </w:rPr>
        <w:t xml:space="preserve">The retention and backup policy remains open; a backup should not be described as a permanent deletion mechanism, and deleted memories must be handled according to the agreed retention policy.</w:t>
      </w:r>
      <w:r/>
    </w:p>
    <w:p w14:paraId="35C4DE9E">
      <w:pPr>
        <w:pStyle w:val="140"/>
        <w:spacing/>
        <w:ind w:right="0" w:firstLine="0" w:left="0"/>
        <w:rPr/>
      </w:pPr>
      <w:r>
        <w:rPr>
          <w:rFonts w:ascii="Times New Roman" w:hAnsi="Times New Roman" w:eastAsia="Times New Roman" w:cs="Times New Roman"/>
          <w:b/>
          <w:color w:val="000000"/>
          <w:sz w:val="36"/>
        </w:rPr>
        <w:t xml:space="preserve">03.17.09 Local-network access and firewall</w:t>
      </w:r>
      <w:r/>
    </w:p>
    <w:p w14:paraId="09B5D7E0">
      <w:pPr>
        <w:spacing/>
        <w:ind w:right="0" w:firstLine="0" w:left="0"/>
        <w:rPr/>
      </w:pPr>
      <w:r>
        <w:rPr>
          <w:rFonts w:ascii="Times New Roman" w:hAnsi="Times New Roman" w:eastAsia="Times New Roman" w:cs="Times New Roman"/>
          <w:color w:val="000000"/>
          <w:sz w:val="24"/>
        </w:rPr>
        <w:t xml:space="preserve">The designated host will be reachable by other team computers, so network exposure must be deliberate.</w:t>
      </w:r>
      <w:r/>
    </w:p>
    <w:p w14:paraId="4518AAF2">
      <w:pPr>
        <w:spacing/>
        <w:ind w:right="0" w:firstLine="0" w:left="0"/>
        <w:rPr/>
      </w:pPr>
      <w:r>
        <w:rPr>
          <w:rFonts w:ascii="Times New Roman" w:hAnsi="Times New Roman" w:eastAsia="Times New Roman" w:cs="Times New Roman"/>
          <w:color w:val="000000"/>
          <w:sz w:val="24"/>
        </w:rPr>
        <w:t xml:space="preserve">Required safeguards:</w:t>
      </w:r>
      <w:r/>
    </w:p>
    <w:p w14:paraId="4DC4D002">
      <w:pPr>
        <w:pStyle w:val="668"/>
        <w:numPr>
          <w:ilvl w:val="0"/>
          <w:numId w:val="3"/>
        </w:numPr>
        <w:spacing/>
        <w:ind w:right="0"/>
        <w:jc w:val="left"/>
        <w:rPr/>
      </w:pPr>
      <w:r>
        <w:rPr>
          <w:rFonts w:ascii="Times New Roman" w:hAnsi="Times New Roman" w:eastAsia="Times New Roman" w:cs="Times New Roman"/>
          <w:color w:val="000000"/>
          <w:sz w:val="24"/>
        </w:rPr>
        <w:t xml:space="preserve">Bind the backend to an address reachable by the intended team clients, not automatically to every interface without review.</w:t>
      </w:r>
      <w:r/>
    </w:p>
    <w:p w14:paraId="4BA2FB2A">
      <w:pPr>
        <w:pStyle w:val="668"/>
        <w:numPr>
          <w:ilvl w:val="0"/>
          <w:numId w:val="3"/>
        </w:numPr>
        <w:spacing/>
        <w:ind w:right="0"/>
        <w:jc w:val="left"/>
        <w:rPr/>
      </w:pPr>
      <w:r>
        <w:rPr>
          <w:rFonts w:ascii="Times New Roman" w:hAnsi="Times New Roman" w:eastAsia="Times New Roman" w:cs="Times New Roman"/>
          <w:color w:val="000000"/>
          <w:sz w:val="24"/>
        </w:rPr>
        <w:t xml:space="preserve">Allow inbound access only from the intended private network or approved clients, using host firewall rules.</w:t>
      </w:r>
      <w:r/>
    </w:p>
    <w:p w14:paraId="5D7C9F0B">
      <w:pPr>
        <w:pStyle w:val="668"/>
        <w:numPr>
          <w:ilvl w:val="0"/>
          <w:numId w:val="3"/>
        </w:numPr>
        <w:spacing/>
        <w:ind w:right="0"/>
        <w:jc w:val="left"/>
        <w:rPr/>
      </w:pPr>
      <w:r>
        <w:rPr>
          <w:rFonts w:ascii="Times New Roman" w:hAnsi="Times New Roman" w:eastAsia="Times New Roman" w:cs="Times New Roman"/>
          <w:color w:val="000000"/>
          <w:sz w:val="24"/>
        </w:rPr>
        <w:t xml:space="preserve">Keep PostgreSQL on a backend-only interface or internal container network.</w:t>
      </w:r>
      <w:r/>
    </w:p>
    <w:p w14:paraId="6BC926FA">
      <w:pPr>
        <w:pStyle w:val="668"/>
        <w:numPr>
          <w:ilvl w:val="0"/>
          <w:numId w:val="3"/>
        </w:numPr>
        <w:spacing/>
        <w:ind w:right="0"/>
        <w:jc w:val="left"/>
        <w:rPr/>
      </w:pPr>
      <w:r>
        <w:rPr>
          <w:rFonts w:ascii="Times New Roman" w:hAnsi="Times New Roman" w:eastAsia="Times New Roman" w:cs="Times New Roman"/>
          <w:color w:val="000000"/>
          <w:sz w:val="24"/>
        </w:rPr>
        <w:t xml:space="preserve">Restrict the model runtime endpoint to the services that need it.</w:t>
      </w:r>
      <w:r/>
    </w:p>
    <w:p w14:paraId="48C112FC">
      <w:pPr>
        <w:pStyle w:val="668"/>
        <w:numPr>
          <w:ilvl w:val="0"/>
          <w:numId w:val="3"/>
        </w:numPr>
        <w:spacing/>
        <w:ind w:right="0"/>
        <w:jc w:val="left"/>
        <w:rPr/>
      </w:pPr>
      <w:r>
        <w:rPr>
          <w:rFonts w:ascii="Times New Roman" w:hAnsi="Times New Roman" w:eastAsia="Times New Roman" w:cs="Times New Roman"/>
          <w:color w:val="000000"/>
          <w:sz w:val="24"/>
        </w:rPr>
        <w:t xml:space="preserve">Authenticate every bridge connection and bind it to a registered device identity.</w:t>
      </w:r>
      <w:r/>
    </w:p>
    <w:p w14:paraId="2F35D218">
      <w:pPr>
        <w:pStyle w:val="668"/>
        <w:numPr>
          <w:ilvl w:val="0"/>
          <w:numId w:val="3"/>
        </w:numPr>
        <w:spacing/>
        <w:ind w:right="0"/>
        <w:jc w:val="left"/>
        <w:rPr/>
      </w:pPr>
      <w:r>
        <w:rPr>
          <w:rFonts w:ascii="Times New Roman" w:hAnsi="Times New Roman" w:eastAsia="Times New Roman" w:cs="Times New Roman"/>
          <w:color w:val="000000"/>
          <w:sz w:val="24"/>
        </w:rPr>
        <w:t xml:space="preserve">Do not configure public port forwarding.</w:t>
      </w:r>
      <w:r/>
    </w:p>
    <w:p w14:paraId="0EC64BD2">
      <w:pPr>
        <w:pStyle w:val="668"/>
        <w:numPr>
          <w:ilvl w:val="0"/>
          <w:numId w:val="3"/>
        </w:numPr>
        <w:spacing/>
        <w:ind w:right="0"/>
        <w:jc w:val="left"/>
        <w:rPr/>
      </w:pPr>
      <w:r>
        <w:rPr>
          <w:rFonts w:ascii="Times New Roman" w:hAnsi="Times New Roman" w:eastAsia="Times New Roman" w:cs="Times New Roman"/>
          <w:color w:val="000000"/>
          <w:sz w:val="24"/>
        </w:rPr>
        <w:t xml:space="preserve">Document the ports each service needs and why.</w:t>
      </w:r>
      <w:r/>
    </w:p>
    <w:p w14:paraId="3E7C033F">
      <w:pPr>
        <w:pStyle w:val="668"/>
        <w:numPr>
          <w:ilvl w:val="0"/>
          <w:numId w:val="3"/>
        </w:numPr>
        <w:spacing/>
        <w:ind w:right="0"/>
        <w:jc w:val="left"/>
        <w:rPr/>
      </w:pPr>
      <w:r>
        <w:rPr>
          <w:rFonts w:ascii="Times New Roman" w:hAnsi="Times New Roman" w:eastAsia="Times New Roman" w:cs="Times New Roman"/>
          <w:color w:val="000000"/>
          <w:sz w:val="24"/>
        </w:rPr>
        <w:t xml:space="preserve">Test behavior when a client is on a different network or the host firewall blocks access.</w:t>
      </w:r>
      <w:r/>
    </w:p>
    <w:p w14:paraId="5503C5CB">
      <w:pPr>
        <w:spacing/>
        <w:ind w:right="0" w:firstLine="0" w:left="0"/>
        <w:rPr/>
      </w:pPr>
      <w:r>
        <w:rPr>
          <w:rFonts w:ascii="Times New Roman" w:hAnsi="Times New Roman" w:eastAsia="Times New Roman" w:cs="Times New Roman"/>
          <w:color w:val="000000"/>
          <w:sz w:val="24"/>
        </w:rPr>
        <w:t xml:space="preserve">WSL 2 networking can differ between machines and configurations. The team must validate actual connectivity from each Windows client to the backend running in WSL 2. Do not assume that a service reachable from Ubuntu is automatically reachable by other LAN</w:t>
      </w:r>
      <w:r>
        <w:rPr>
          <w:rFonts w:ascii="Times New Roman" w:hAnsi="Times New Roman" w:eastAsia="Times New Roman" w:cs="Times New Roman"/>
          <w:color w:val="000000"/>
          <w:sz w:val="24"/>
        </w:rPr>
        <w:t xml:space="preserve"> devices.</w:t>
      </w:r>
      <w:r/>
    </w:p>
    <w:p w14:paraId="6BFB4301">
      <w:pPr>
        <w:spacing/>
        <w:ind w:right="0" w:firstLine="0" w:left="0"/>
        <w:rPr/>
      </w:pPr>
      <w:r>
        <w:rPr>
          <w:rFonts w:ascii="Times New Roman" w:hAnsi="Times New Roman" w:eastAsia="Times New Roman" w:cs="Times New Roman"/>
          <w:color w:val="000000"/>
          <w:sz w:val="24"/>
        </w:rPr>
        <w:t xml:space="preserve">If a VPN, guest Wi-Fi or network isolation prevents teammate access, document the limitation rather than bypassing the firewall with broad, permanent exposure.</w:t>
      </w:r>
      <w:r/>
    </w:p>
    <w:p w14:paraId="4434BFF5">
      <w:pPr>
        <w:pStyle w:val="140"/>
        <w:spacing/>
        <w:ind w:right="0" w:firstLine="0" w:left="0"/>
        <w:rPr/>
      </w:pPr>
      <w:r>
        <w:rPr>
          <w:rFonts w:ascii="Times New Roman" w:hAnsi="Times New Roman" w:eastAsia="Times New Roman" w:cs="Times New Roman"/>
          <w:b/>
          <w:color w:val="000000"/>
          <w:sz w:val="36"/>
        </w:rPr>
        <w:t xml:space="preserve">03.17.10 Docker Compose and service isolation</w:t>
      </w:r>
      <w:r/>
    </w:p>
    <w:p w14:paraId="0BC6E248">
      <w:pPr>
        <w:spacing/>
        <w:ind w:right="0" w:firstLine="0" w:left="0"/>
        <w:rPr/>
      </w:pPr>
      <w:r>
        <w:rPr>
          <w:rFonts w:ascii="Times New Roman" w:hAnsi="Times New Roman" w:eastAsia="Times New Roman" w:cs="Times New Roman"/>
          <w:color w:val="000000"/>
          <w:sz w:val="24"/>
        </w:rPr>
        <w:t xml:space="preserve">Docker Compose is a proposed way to make the shared backend and PostgreSQL reproducible. It is not a requirement that every component run in a container.</w:t>
      </w:r>
      <w:r/>
    </w:p>
    <w:p w14:paraId="091F108D">
      <w:pPr>
        <w:spacing/>
        <w:ind w:right="0" w:firstLine="0" w:left="0"/>
        <w:rPr/>
      </w:pPr>
      <w:r>
        <w:rPr>
          <w:rFonts w:ascii="Times New Roman" w:hAnsi="Times New Roman" w:eastAsia="Times New Roman" w:cs="Times New Roman"/>
          <w:color w:val="000000"/>
          <w:sz w:val="24"/>
        </w:rPr>
        <w:t xml:space="preserve">A possible initial arrangement:</w:t>
      </w:r>
      <w:r/>
    </w:p>
    <w:p w14:paraId="758658EE">
      <w:pPr>
        <w:pStyle w:val="668"/>
        <w:numPr>
          <w:ilvl w:val="0"/>
          <w:numId w:val="3"/>
        </w:numPr>
        <w:spacing/>
        <w:ind w:right="0"/>
        <w:jc w:val="left"/>
        <w:rPr/>
      </w:pPr>
      <w:r>
        <w:rPr>
          <w:rFonts w:ascii="Times New Roman" w:hAnsi="Times New Roman" w:eastAsia="Times New Roman" w:cs="Times New Roman"/>
          <w:color w:val="000000"/>
          <w:sz w:val="24"/>
        </w:rPr>
        <w:t xml:space="preserve">PostgreSQL runs in a container with a persistent volume.</w:t>
      </w:r>
      <w:r/>
    </w:p>
    <w:p w14:paraId="7FF43806">
      <w:pPr>
        <w:pStyle w:val="668"/>
        <w:numPr>
          <w:ilvl w:val="0"/>
          <w:numId w:val="3"/>
        </w:numPr>
        <w:spacing/>
        <w:ind w:right="0"/>
        <w:jc w:val="left"/>
        <w:rPr/>
      </w:pPr>
      <w:r>
        <w:rPr>
          <w:rFonts w:ascii="Times New Roman" w:hAnsi="Times New Roman" w:eastAsia="Times New Roman" w:cs="Times New Roman"/>
          <w:color w:val="000000"/>
          <w:sz w:val="24"/>
        </w:rPr>
        <w:t xml:space="preserve">FastAPI runs either in a container or in the WSL 2 Python environment, depending on development convenience.</w:t>
      </w:r>
      <w:r/>
    </w:p>
    <w:p w14:paraId="00DABC15">
      <w:pPr>
        <w:pStyle w:val="668"/>
        <w:numPr>
          <w:ilvl w:val="0"/>
          <w:numId w:val="3"/>
        </w:numPr>
        <w:spacing/>
        <w:ind w:right="0"/>
        <w:jc w:val="left"/>
        <w:rPr/>
      </w:pPr>
      <w:r>
        <w:rPr>
          <w:rFonts w:ascii="Times New Roman" w:hAnsi="Times New Roman" w:eastAsia="Times New Roman" w:cs="Times New Roman"/>
          <w:color w:val="000000"/>
          <w:sz w:val="24"/>
        </w:rPr>
        <w:t xml:space="preserve">The model runtime runs in whichever environment provides reliable support for the selected AMD GPU.</w:t>
      </w:r>
      <w:r/>
    </w:p>
    <w:p w14:paraId="13DCDAD9">
      <w:pPr>
        <w:pStyle w:val="668"/>
        <w:numPr>
          <w:ilvl w:val="0"/>
          <w:numId w:val="3"/>
        </w:numPr>
        <w:spacing/>
        <w:ind w:right="0"/>
        <w:jc w:val="left"/>
        <w:rPr/>
      </w:pPr>
      <w:r>
        <w:rPr>
          <w:rFonts w:ascii="Times New Roman" w:hAnsi="Times New Roman" w:eastAsia="Times New Roman" w:cs="Times New Roman"/>
          <w:color w:val="000000"/>
          <w:sz w:val="24"/>
        </w:rPr>
        <w:t xml:space="preserve">The Windows bridge runs natively on Windows.</w:t>
      </w:r>
      <w:r/>
    </w:p>
    <w:p w14:paraId="32F31643">
      <w:pPr>
        <w:spacing/>
        <w:ind w:right="0" w:firstLine="0" w:left="0"/>
        <w:rPr/>
      </w:pPr>
      <w:r>
        <w:rPr>
          <w:rFonts w:ascii="Times New Roman" w:hAnsi="Times New Roman" w:eastAsia="Times New Roman" w:cs="Times New Roman"/>
          <w:color w:val="000000"/>
          <w:sz w:val="24"/>
        </w:rPr>
        <w:t xml:space="preserve">GPU compatibility is the deciding factor for the model runtime. Do not assume that putting the model inside Docker automatically provides AMD GPU acceleration. Verify the selected runtime's actual support for the host operating system, GPU model and driver</w:t>
      </w:r>
      <w:r>
        <w:rPr>
          <w:rFonts w:ascii="Times New Roman" w:hAnsi="Times New Roman" w:eastAsia="Times New Roman" w:cs="Times New Roman"/>
          <w:color w:val="000000"/>
          <w:sz w:val="24"/>
        </w:rPr>
        <w:t xml:space="preserve"> stack.</w:t>
      </w:r>
      <w:r/>
    </w:p>
    <w:p w14:paraId="44EE6ECB">
      <w:pPr>
        <w:spacing/>
        <w:ind w:right="0" w:firstLine="0" w:left="0"/>
        <w:rPr/>
      </w:pPr>
      <w:r>
        <w:rPr>
          <w:rFonts w:ascii="Times New Roman" w:hAnsi="Times New Roman" w:eastAsia="Times New Roman" w:cs="Times New Roman"/>
          <w:color w:val="000000"/>
          <w:sz w:val="24"/>
        </w:rPr>
        <w:t xml:space="preserve">Compose configuration should use environment variables or configuration files for credentials, health checks where supported, explicit volume definitions and documented service dependencies. A container being started does not guarantee that its service is </w:t>
      </w:r>
      <w:r>
        <w:rPr>
          <w:rFonts w:ascii="Times New Roman" w:hAnsi="Times New Roman" w:eastAsia="Times New Roman" w:cs="Times New Roman"/>
          <w:color w:val="000000"/>
          <w:sz w:val="24"/>
        </w:rPr>
        <w:t xml:space="preserve">ready.</w:t>
      </w:r>
      <w:r/>
    </w:p>
    <w:p w14:paraId="4A142078">
      <w:pPr>
        <w:pStyle w:val="140"/>
        <w:spacing/>
        <w:ind w:right="0" w:firstLine="0" w:left="0"/>
        <w:rPr/>
      </w:pPr>
      <w:r>
        <w:rPr>
          <w:rFonts w:ascii="Times New Roman" w:hAnsi="Times New Roman" w:eastAsia="Times New Roman" w:cs="Times New Roman"/>
          <w:b/>
          <w:color w:val="000000"/>
          <w:sz w:val="36"/>
        </w:rPr>
        <w:t xml:space="preserve">03.17.11 Developer onboarding workflow</w:t>
      </w:r>
      <w:r/>
    </w:p>
    <w:p w14:paraId="77E6A3F2">
      <w:pPr>
        <w:spacing/>
        <w:ind w:right="0" w:firstLine="0" w:left="0"/>
        <w:rPr/>
      </w:pPr>
      <w:r>
        <w:rPr>
          <w:rFonts w:ascii="Times New Roman" w:hAnsi="Times New Roman" w:eastAsia="Times New Roman" w:cs="Times New Roman"/>
          <w:color w:val="000000"/>
          <w:sz w:val="24"/>
        </w:rPr>
        <w:t xml:space="preserve">Each developer should be able to follow the same onboarding sequence.</w:t>
      </w:r>
      <w:r/>
    </w:p>
    <w:p w14:paraId="12FA9B5E">
      <w:pPr>
        <w:pStyle w:val="668"/>
        <w:numPr>
          <w:ilvl w:val="0"/>
          <w:numId w:val="4"/>
        </w:numPr>
        <w:spacing/>
        <w:ind w:right="0"/>
        <w:jc w:val="left"/>
        <w:rPr/>
      </w:pPr>
      <w:r>
        <w:rPr>
          <w:rFonts w:ascii="Times New Roman" w:hAnsi="Times New Roman" w:eastAsia="Times New Roman" w:cs="Times New Roman"/>
          <w:color w:val="000000"/>
          <w:sz w:val="24"/>
        </w:rPr>
        <w:t xml:space="preserve">Prepare the machine: install or verify Windows 11, WSL 2, Ubuntu, Git and the required development tools.</w:t>
      </w:r>
      <w:r/>
    </w:p>
    <w:p w14:paraId="20001478">
      <w:pPr>
        <w:pStyle w:val="668"/>
        <w:numPr>
          <w:ilvl w:val="0"/>
          <w:numId w:val="4"/>
        </w:numPr>
        <w:spacing/>
        <w:ind w:right="0"/>
        <w:jc w:val="left"/>
        <w:rPr/>
      </w:pPr>
      <w:r>
        <w:rPr>
          <w:rFonts w:ascii="Times New Roman" w:hAnsi="Times New Roman" w:eastAsia="Times New Roman" w:cs="Times New Roman"/>
          <w:color w:val="000000"/>
          <w:sz w:val="24"/>
        </w:rPr>
        <w:t xml:space="preserve">Clone the repository: use the documented branch and verify the expected project structure.</w:t>
      </w:r>
      <w:r/>
    </w:p>
    <w:p w14:paraId="4FFA48C2">
      <w:pPr>
        <w:pStyle w:val="668"/>
        <w:numPr>
          <w:ilvl w:val="0"/>
          <w:numId w:val="4"/>
        </w:numPr>
        <w:spacing/>
        <w:ind w:right="0"/>
        <w:jc w:val="left"/>
        <w:rPr/>
      </w:pPr>
      <w:r>
        <w:rPr>
          <w:rFonts w:ascii="Times New Roman" w:hAnsi="Times New Roman" w:eastAsia="Times New Roman" w:cs="Times New Roman"/>
          <w:color w:val="000000"/>
          <w:sz w:val="24"/>
        </w:rPr>
        <w:t xml:space="preserve">Configure the environment: create local configuration from the template, set required secrets securely, and configure the local Windows bridge directories.</w:t>
      </w:r>
      <w:r/>
    </w:p>
    <w:p w14:paraId="25D97D94">
      <w:pPr>
        <w:pStyle w:val="668"/>
        <w:numPr>
          <w:ilvl w:val="0"/>
          <w:numId w:val="4"/>
        </w:numPr>
        <w:spacing/>
        <w:ind w:right="0"/>
        <w:jc w:val="left"/>
        <w:rPr/>
      </w:pPr>
      <w:r>
        <w:rPr>
          <w:rFonts w:ascii="Times New Roman" w:hAnsi="Times New Roman" w:eastAsia="Times New Roman" w:cs="Times New Roman"/>
          <w:color w:val="000000"/>
          <w:sz w:val="24"/>
        </w:rPr>
        <w:t xml:space="preserve">Install dependencies: use the pinned project dependency configuration.</w:t>
      </w:r>
      <w:r/>
    </w:p>
    <w:p w14:paraId="3A1555A0">
      <w:pPr>
        <w:pStyle w:val="668"/>
        <w:numPr>
          <w:ilvl w:val="0"/>
          <w:numId w:val="4"/>
        </w:numPr>
        <w:spacing/>
        <w:ind w:right="0"/>
        <w:jc w:val="left"/>
        <w:rPr/>
      </w:pPr>
      <w:r>
        <w:rPr>
          <w:rFonts w:ascii="Times New Roman" w:hAnsi="Times New Roman" w:eastAsia="Times New Roman" w:cs="Times New Roman"/>
          <w:color w:val="000000"/>
          <w:sz w:val="24"/>
        </w:rPr>
        <w:t xml:space="preserve">Start the backend dependencies: start PostgreSQL and any required supporting services.</w:t>
      </w:r>
      <w:r/>
    </w:p>
    <w:p w14:paraId="3F6A7941">
      <w:pPr>
        <w:pStyle w:val="668"/>
        <w:numPr>
          <w:ilvl w:val="0"/>
          <w:numId w:val="4"/>
        </w:numPr>
        <w:spacing/>
        <w:ind w:right="0"/>
        <w:jc w:val="left"/>
        <w:rPr/>
      </w:pPr>
      <w:r>
        <w:rPr>
          <w:rFonts w:ascii="Times New Roman" w:hAnsi="Times New Roman" w:eastAsia="Times New Roman" w:cs="Times New Roman"/>
          <w:color w:val="000000"/>
          <w:sz w:val="24"/>
        </w:rPr>
        <w:t xml:space="preserve">Apply migrations: initialize the schema using the documented migration command.</w:t>
      </w:r>
      <w:r/>
    </w:p>
    <w:p w14:paraId="3DBE3E71">
      <w:pPr>
        <w:pStyle w:val="668"/>
        <w:numPr>
          <w:ilvl w:val="0"/>
          <w:numId w:val="4"/>
        </w:numPr>
        <w:spacing/>
        <w:ind w:right="0"/>
        <w:jc w:val="left"/>
        <w:rPr/>
      </w:pPr>
      <w:r>
        <w:rPr>
          <w:rFonts w:ascii="Times New Roman" w:hAnsi="Times New Roman" w:eastAsia="Times New Roman" w:cs="Times New Roman"/>
          <w:color w:val="000000"/>
          <w:sz w:val="24"/>
        </w:rPr>
        <w:t xml:space="preserve">Start or connect to the backend: verify health and authenticate.</w:t>
      </w:r>
      <w:r/>
    </w:p>
    <w:p w14:paraId="21C59A46">
      <w:pPr>
        <w:pStyle w:val="668"/>
        <w:numPr>
          <w:ilvl w:val="0"/>
          <w:numId w:val="4"/>
        </w:numPr>
        <w:spacing/>
        <w:ind w:right="0"/>
        <w:jc w:val="left"/>
        <w:rPr/>
      </w:pPr>
      <w:r>
        <w:rPr>
          <w:rFonts w:ascii="Times New Roman" w:hAnsi="Times New Roman" w:eastAsia="Times New Roman" w:cs="Times New Roman"/>
          <w:color w:val="000000"/>
          <w:sz w:val="24"/>
        </w:rPr>
        <w:t xml:space="preserve">Register the device: establish a unique device identity and confirm that revocation and authorization work.</w:t>
      </w:r>
      <w:r/>
    </w:p>
    <w:p w14:paraId="6003D5F8">
      <w:pPr>
        <w:pStyle w:val="668"/>
        <w:numPr>
          <w:ilvl w:val="0"/>
          <w:numId w:val="4"/>
        </w:numPr>
        <w:spacing/>
        <w:ind w:right="0"/>
        <w:jc w:val="left"/>
        <w:rPr/>
      </w:pPr>
      <w:r>
        <w:rPr>
          <w:rFonts w:ascii="Times New Roman" w:hAnsi="Times New Roman" w:eastAsia="Times New Roman" w:cs="Times New Roman"/>
          <w:color w:val="000000"/>
          <w:sz w:val="24"/>
        </w:rPr>
        <w:t xml:space="preserve">Run automated tests: run unit, integration and contract suites as documented.</w:t>
      </w:r>
      <w:r/>
    </w:p>
    <w:p w14:paraId="60812F42">
      <w:pPr>
        <w:pStyle w:val="668"/>
        <w:numPr>
          <w:ilvl w:val="0"/>
          <w:numId w:val="4"/>
        </w:numPr>
        <w:spacing/>
        <w:ind w:right="0"/>
        <w:jc w:val="left"/>
        <w:rPr/>
      </w:pPr>
      <w:r>
        <w:rPr>
          <w:rFonts w:ascii="Times New Roman" w:hAnsi="Times New Roman" w:eastAsia="Times New Roman" w:cs="Times New Roman"/>
          <w:color w:val="000000"/>
          <w:sz w:val="24"/>
        </w:rPr>
        <w:t xml:space="preserve">Run a safe smoke test: perform a read-only operation against a designated test directory and confirm the result and audit record.</w:t>
      </w:r>
      <w:r/>
    </w:p>
    <w:p w14:paraId="0B8C9816">
      <w:pPr>
        <w:spacing/>
        <w:ind w:right="0" w:firstLine="0" w:left="0"/>
        <w:rPr/>
      </w:pPr>
      <w:r>
        <w:rPr>
          <w:rFonts w:ascii="Times New Roman" w:hAnsi="Times New Roman" w:eastAsia="Times New Roman" w:cs="Times New Roman"/>
          <w:color w:val="000000"/>
          <w:sz w:val="24"/>
        </w:rPr>
        <w:t xml:space="preserve">The README must include the actual commands once they have been validated. Avoid publishing speculative commands before the team has selected dependency versions, service topology and configuration names.</w:t>
      </w:r>
      <w:r/>
    </w:p>
    <w:p w14:paraId="690D8F04">
      <w:pPr>
        <w:pStyle w:val="141"/>
        <w:spacing/>
        <w:ind w:right="0" w:firstLine="0" w:left="0"/>
        <w:rPr/>
      </w:pPr>
      <w:r>
        <w:rPr>
          <w:rFonts w:ascii="Times New Roman" w:hAnsi="Times New Roman" w:eastAsia="Times New Roman" w:cs="Times New Roman"/>
          <w:b/>
          <w:color w:val="000000"/>
          <w:sz w:val="28"/>
        </w:rPr>
        <w:t xml:space="preserve">Onboarding acceptance test</w:t>
      </w:r>
      <w:r/>
    </w:p>
    <w:p w14:paraId="2BE3AA92">
      <w:pPr>
        <w:spacing/>
        <w:ind w:right="0" w:firstLine="0" w:left="0"/>
        <w:rPr/>
      </w:pPr>
      <w:r>
        <w:rPr>
          <w:rFonts w:ascii="Times New Roman" w:hAnsi="Times New Roman" w:eastAsia="Times New Roman" w:cs="Times New Roman"/>
          <w:color w:val="000000"/>
          <w:sz w:val="24"/>
        </w:rPr>
        <w:t xml:space="preserve">A developer who has not configured NEXUS before should be able to:</w:t>
      </w:r>
      <w:r/>
    </w:p>
    <w:p w14:paraId="7AE08270">
      <w:pPr>
        <w:pStyle w:val="668"/>
        <w:numPr>
          <w:ilvl w:val="0"/>
          <w:numId w:val="5"/>
        </w:numPr>
        <w:spacing/>
        <w:ind w:right="0"/>
        <w:jc w:val="left"/>
        <w:rPr/>
      </w:pPr>
      <w:r>
        <w:rPr>
          <w:rFonts w:ascii="Times New Roman" w:hAnsi="Times New Roman" w:eastAsia="Times New Roman" w:cs="Times New Roman"/>
          <w:color w:val="000000"/>
          <w:sz w:val="24"/>
        </w:rPr>
        <w:t xml:space="preserve">Start the documented services.</w:t>
      </w:r>
      <w:r/>
    </w:p>
    <w:p w14:paraId="3E2F5121">
      <w:pPr>
        <w:pStyle w:val="668"/>
        <w:numPr>
          <w:ilvl w:val="0"/>
          <w:numId w:val="5"/>
        </w:numPr>
        <w:spacing/>
        <w:ind w:right="0"/>
        <w:jc w:val="left"/>
        <w:rPr/>
      </w:pPr>
      <w:r>
        <w:rPr>
          <w:rFonts w:ascii="Times New Roman" w:hAnsi="Times New Roman" w:eastAsia="Times New Roman" w:cs="Times New Roman"/>
          <w:color w:val="000000"/>
          <w:sz w:val="24"/>
        </w:rPr>
        <w:t xml:space="preserve">Authenticate with their own account.</w:t>
      </w:r>
      <w:r/>
    </w:p>
    <w:p w14:paraId="61AB4F17">
      <w:pPr>
        <w:pStyle w:val="668"/>
        <w:numPr>
          <w:ilvl w:val="0"/>
          <w:numId w:val="5"/>
        </w:numPr>
        <w:spacing/>
        <w:ind w:right="0"/>
        <w:jc w:val="left"/>
        <w:rPr/>
      </w:pPr>
      <w:r>
        <w:rPr>
          <w:rFonts w:ascii="Times New Roman" w:hAnsi="Times New Roman" w:eastAsia="Times New Roman" w:cs="Times New Roman"/>
          <w:color w:val="000000"/>
          <w:sz w:val="24"/>
        </w:rPr>
        <w:t xml:space="preserve">Register their own Windows computer.</w:t>
      </w:r>
      <w:r/>
    </w:p>
    <w:p w14:paraId="596C440D">
      <w:pPr>
        <w:pStyle w:val="668"/>
        <w:numPr>
          <w:ilvl w:val="0"/>
          <w:numId w:val="5"/>
        </w:numPr>
        <w:spacing/>
        <w:ind w:right="0"/>
        <w:jc w:val="left"/>
        <w:rPr/>
      </w:pPr>
      <w:r>
        <w:rPr>
          <w:rFonts w:ascii="Times New Roman" w:hAnsi="Times New Roman" w:eastAsia="Times New Roman" w:cs="Times New Roman"/>
          <w:color w:val="000000"/>
          <w:sz w:val="24"/>
        </w:rPr>
        <w:t xml:space="preserve">Run the safe smoke test on that computer.</w:t>
      </w:r>
      <w:r/>
    </w:p>
    <w:p w14:paraId="484397E1">
      <w:pPr>
        <w:pStyle w:val="668"/>
        <w:numPr>
          <w:ilvl w:val="0"/>
          <w:numId w:val="5"/>
        </w:numPr>
        <w:spacing/>
        <w:ind w:right="0"/>
        <w:jc w:val="left"/>
        <w:rPr/>
      </w:pPr>
      <w:r>
        <w:rPr>
          <w:rFonts w:ascii="Times New Roman" w:hAnsi="Times New Roman" w:eastAsia="Times New Roman" w:cs="Times New Roman"/>
          <w:color w:val="000000"/>
          <w:sz w:val="24"/>
        </w:rPr>
        <w:t xml:space="preserve">See their task history and result.</w:t>
      </w:r>
      <w:r/>
    </w:p>
    <w:p w14:paraId="58C44693">
      <w:pPr>
        <w:pStyle w:val="668"/>
        <w:numPr>
          <w:ilvl w:val="0"/>
          <w:numId w:val="5"/>
        </w:numPr>
        <w:spacing/>
        <w:ind w:right="0"/>
        <w:jc w:val="left"/>
        <w:rPr/>
      </w:pPr>
      <w:r>
        <w:rPr>
          <w:rFonts w:ascii="Times New Roman" w:hAnsi="Times New Roman" w:eastAsia="Times New Roman" w:cs="Times New Roman"/>
          <w:color w:val="000000"/>
          <w:sz w:val="24"/>
        </w:rPr>
        <w:t xml:space="preserve">Verify that another user's private task and memory are inaccessible.</w:t>
      </w:r>
      <w:r/>
    </w:p>
    <w:p w14:paraId="30514541">
      <w:pPr>
        <w:pStyle w:val="668"/>
        <w:numPr>
          <w:ilvl w:val="0"/>
          <w:numId w:val="5"/>
        </w:numPr>
        <w:spacing/>
        <w:ind w:right="0"/>
        <w:jc w:val="left"/>
        <w:rPr/>
      </w:pPr>
      <w:r>
        <w:rPr>
          <w:rFonts w:ascii="Times New Roman" w:hAnsi="Times New Roman" w:eastAsia="Times New Roman" w:cs="Times New Roman"/>
          <w:color w:val="000000"/>
          <w:sz w:val="24"/>
        </w:rPr>
        <w:t xml:space="preserve">Stop and restart their local bridge without corrupting task history.</w:t>
      </w:r>
      <w:r/>
    </w:p>
    <w:p w14:paraId="327AF3B5">
      <w:pPr>
        <w:pStyle w:val="668"/>
        <w:numPr>
          <w:ilvl w:val="0"/>
          <w:numId w:val="5"/>
        </w:numPr>
        <w:spacing/>
        <w:ind w:right="0"/>
        <w:jc w:val="left"/>
        <w:rPr/>
      </w:pPr>
      <w:r>
        <w:rPr>
          <w:rFonts w:ascii="Times New Roman" w:hAnsi="Times New Roman" w:eastAsia="Times New Roman" w:cs="Times New Roman"/>
          <w:color w:val="000000"/>
          <w:sz w:val="24"/>
        </w:rPr>
        <w:t xml:space="preserve">Diagnose a deliberately unavailable backend using the documented health checks.</w:t>
      </w:r>
      <w:r/>
    </w:p>
    <w:p w14:paraId="5EC08AB9">
      <w:pPr>
        <w:spacing/>
        <w:ind w:right="0" w:firstLine="0" w:left="0"/>
        <w:rPr/>
      </w:pPr>
      <w:r>
        <w:rPr>
          <w:rFonts w:ascii="Times New Roman" w:hAnsi="Times New Roman" w:eastAsia="Times New Roman" w:cs="Times New Roman"/>
          <w:color w:val="000000"/>
          <w:sz w:val="24"/>
        </w:rPr>
        <w:t xml:space="preserve">Record setup failures and missing instructions during the test; these are product issues, not merely onboarding inconveniences.</w:t>
      </w:r>
      <w:r/>
    </w:p>
    <w:p w14:paraId="0951BECB">
      <w:pPr>
        <w:pStyle w:val="140"/>
        <w:spacing/>
        <w:ind w:right="0" w:firstLine="0" w:left="0"/>
        <w:rPr/>
      </w:pPr>
      <w:r>
        <w:rPr>
          <w:rFonts w:ascii="Times New Roman" w:hAnsi="Times New Roman" w:eastAsia="Times New Roman" w:cs="Times New Roman"/>
          <w:b/>
          <w:color w:val="000000"/>
          <w:sz w:val="36"/>
        </w:rPr>
        <w:t xml:space="preserve">03.17.12 Developer workflows and shared responsibility</w:t>
      </w:r>
      <w:r/>
    </w:p>
    <w:p w14:paraId="10D2428E">
      <w:pPr>
        <w:spacing/>
        <w:ind w:right="0" w:firstLine="0" w:left="0"/>
        <w:rPr/>
      </w:pPr>
      <w:r>
        <w:rPr>
          <w:rFonts w:ascii="Times New Roman" w:hAnsi="Times New Roman" w:eastAsia="Times New Roman" w:cs="Times New Roman"/>
          <w:color w:val="000000"/>
          <w:sz w:val="24"/>
        </w:rPr>
        <w:t xml:space="preserve">A three-person team needs clear boundaries without creating silos.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69"/>
        <w:gridCol w:w="4636"/>
        <w:gridCol w:w="3349"/>
      </w:tblGrid>
      <w:tr>
        <w:trPr/>
        <w:tc>
          <w:tcPr>
            <w:tcBorders/>
            <w:tcMar>
              <w:left w:w="15" w:type="dxa"/>
              <w:top w:w="15" w:type="dxa"/>
              <w:right w:w="15" w:type="dxa"/>
              <w:bottom w:w="15" w:type="dxa"/>
            </w:tcMar>
            <w:tcW w:w="1369" w:type="dxa"/>
            <w:vAlign w:val="center"/>
          </w:tcPr>
          <w:p w14:paraId="6224EE93">
            <w:pPr>
              <w:spacing/>
              <w:ind w:right="0" w:firstLine="0" w:left="0"/>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4636" w:type="dxa"/>
            <w:vAlign w:val="center"/>
          </w:tcPr>
          <w:p w14:paraId="1CCF0B6D">
            <w:pPr>
              <w:spacing/>
              <w:ind w:right="0" w:firstLine="0" w:left="0"/>
              <w:jc w:val="center"/>
              <w:rPr/>
            </w:pPr>
            <w:r>
              <w:rPr>
                <w:rFonts w:ascii="Times New Roman" w:hAnsi="Times New Roman" w:eastAsia="Times New Roman" w:cs="Times New Roman"/>
                <w:b/>
                <w:color w:val="000000"/>
                <w:sz w:val="24"/>
              </w:rPr>
              <w:t xml:space="preserve">Primary responsibility</w:t>
            </w:r>
            <w:r/>
          </w:p>
        </w:tc>
        <w:tc>
          <w:tcPr>
            <w:tcBorders/>
            <w:tcMar>
              <w:left w:w="15" w:type="dxa"/>
              <w:top w:w="15" w:type="dxa"/>
              <w:right w:w="15" w:type="dxa"/>
              <w:bottom w:w="15" w:type="dxa"/>
            </w:tcMar>
            <w:tcW w:w="3349" w:type="dxa"/>
            <w:vAlign w:val="center"/>
          </w:tcPr>
          <w:p w14:paraId="13D9B148">
            <w:pPr>
              <w:spacing/>
              <w:ind w:right="0" w:firstLine="0" w:left="0"/>
              <w:jc w:val="center"/>
              <w:rPr/>
            </w:pPr>
            <w:r>
              <w:rPr>
                <w:rFonts w:ascii="Times New Roman" w:hAnsi="Times New Roman" w:eastAsia="Times New Roman" w:cs="Times New Roman"/>
                <w:b/>
                <w:color w:val="000000"/>
                <w:sz w:val="24"/>
              </w:rPr>
              <w:t xml:space="preserve">Required collaboration</w:t>
            </w:r>
            <w:r/>
          </w:p>
        </w:tc>
      </w:tr>
      <w:tr>
        <w:trPr/>
        <w:tc>
          <w:tcPr>
            <w:tcBorders/>
            <w:tcMar>
              <w:left w:w="15" w:type="dxa"/>
              <w:top w:w="15" w:type="dxa"/>
              <w:right w:w="15" w:type="dxa"/>
              <w:bottom w:w="15" w:type="dxa"/>
            </w:tcMar>
            <w:tcW w:w="1369" w:type="dxa"/>
            <w:vAlign w:val="center"/>
          </w:tcPr>
          <w:p w14:paraId="02014917">
            <w:pPr>
              <w:spacing/>
              <w:ind w:right="0" w:firstLine="0" w:left="0"/>
              <w:rPr/>
            </w:pPr>
            <w:r>
              <w:rPr>
                <w:rFonts w:ascii="Times New Roman" w:hAnsi="Times New Roman" w:eastAsia="Times New Roman" w:cs="Times New Roman"/>
                <w:color w:val="000000"/>
                <w:sz w:val="24"/>
              </w:rPr>
              <w:t xml:space="preserve">Backend and execution</w:t>
            </w:r>
            <w:r/>
          </w:p>
        </w:tc>
        <w:tc>
          <w:tcPr>
            <w:tcBorders/>
            <w:tcMar>
              <w:left w:w="15" w:type="dxa"/>
              <w:top w:w="15" w:type="dxa"/>
              <w:right w:w="15" w:type="dxa"/>
              <w:bottom w:w="15" w:type="dxa"/>
            </w:tcMar>
            <w:tcW w:w="4636" w:type="dxa"/>
            <w:vAlign w:val="center"/>
          </w:tcPr>
          <w:p w14:paraId="292017A4">
            <w:pPr>
              <w:spacing/>
              <w:ind w:right="0" w:firstLine="0" w:left="0"/>
              <w:rPr/>
            </w:pPr>
            <w:r>
              <w:rPr>
                <w:rFonts w:ascii="Times New Roman" w:hAnsi="Times New Roman" w:eastAsia="Times New Roman" w:cs="Times New Roman"/>
                <w:color w:val="000000"/>
                <w:sz w:val="24"/>
              </w:rPr>
              <w:t xml:space="preserve">API, PostgreSQL, migrations, task lifecycle and recovery</w:t>
            </w:r>
            <w:r/>
          </w:p>
        </w:tc>
        <w:tc>
          <w:tcPr>
            <w:tcBorders/>
            <w:tcMar>
              <w:left w:w="15" w:type="dxa"/>
              <w:top w:w="15" w:type="dxa"/>
              <w:right w:w="15" w:type="dxa"/>
              <w:bottom w:w="15" w:type="dxa"/>
            </w:tcMar>
            <w:tcW w:w="3349" w:type="dxa"/>
            <w:vAlign w:val="center"/>
          </w:tcPr>
          <w:p w14:paraId="001B7AD1">
            <w:pPr>
              <w:spacing/>
              <w:ind w:right="0" w:firstLine="0" w:left="0"/>
              <w:rPr/>
            </w:pPr>
            <w:r>
              <w:rPr>
                <w:rFonts w:ascii="Times New Roman" w:hAnsi="Times New Roman" w:eastAsia="Times New Roman" w:cs="Times New Roman"/>
                <w:color w:val="000000"/>
                <w:sz w:val="24"/>
              </w:rPr>
              <w:t xml:space="preserve">Review authorization and concurrency changes</w:t>
            </w:r>
            <w:r/>
          </w:p>
        </w:tc>
      </w:tr>
      <w:tr>
        <w:trPr/>
        <w:tc>
          <w:tcPr>
            <w:tcBorders/>
            <w:tcMar>
              <w:left w:w="15" w:type="dxa"/>
              <w:top w:w="15" w:type="dxa"/>
              <w:right w:w="15" w:type="dxa"/>
              <w:bottom w:w="15" w:type="dxa"/>
            </w:tcMar>
            <w:tcW w:w="1369" w:type="dxa"/>
            <w:vAlign w:val="center"/>
          </w:tcPr>
          <w:p w14:paraId="7321E556">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4636" w:type="dxa"/>
            <w:vAlign w:val="center"/>
          </w:tcPr>
          <w:p w14:paraId="7F200C51">
            <w:pPr>
              <w:spacing/>
              <w:ind w:right="0" w:firstLine="0" w:left="0"/>
              <w:rPr/>
            </w:pPr>
            <w:r>
              <w:rPr>
                <w:rFonts w:ascii="Times New Roman" w:hAnsi="Times New Roman" w:eastAsia="Times New Roman" w:cs="Times New Roman"/>
                <w:color w:val="000000"/>
                <w:sz w:val="24"/>
              </w:rPr>
              <w:t xml:space="preserve">Device registration, local tool execution, filesystem and application integration</w:t>
            </w:r>
            <w:r/>
          </w:p>
        </w:tc>
        <w:tc>
          <w:tcPr>
            <w:tcBorders/>
            <w:tcMar>
              <w:left w:w="15" w:type="dxa"/>
              <w:top w:w="15" w:type="dxa"/>
              <w:right w:w="15" w:type="dxa"/>
              <w:bottom w:w="15" w:type="dxa"/>
            </w:tcMar>
            <w:tcW w:w="3349" w:type="dxa"/>
            <w:vAlign w:val="center"/>
          </w:tcPr>
          <w:p w14:paraId="598A6281">
            <w:pPr>
              <w:spacing/>
              <w:ind w:right="0" w:firstLine="0" w:left="0"/>
              <w:rPr/>
            </w:pPr>
            <w:r>
              <w:rPr>
                <w:rFonts w:ascii="Times New Roman" w:hAnsi="Times New Roman" w:eastAsia="Times New Roman" w:cs="Times New Roman"/>
                <w:color w:val="000000"/>
                <w:sz w:val="24"/>
              </w:rPr>
              <w:t xml:space="preserve">Agree on bridge contracts and security rules</w:t>
            </w:r>
            <w:r/>
          </w:p>
        </w:tc>
      </w:tr>
      <w:tr>
        <w:trPr/>
        <w:tc>
          <w:tcPr>
            <w:tcBorders/>
            <w:tcMar>
              <w:left w:w="15" w:type="dxa"/>
              <w:top w:w="15" w:type="dxa"/>
              <w:right w:w="15" w:type="dxa"/>
              <w:bottom w:w="15" w:type="dxa"/>
            </w:tcMar>
            <w:tcW w:w="1369" w:type="dxa"/>
            <w:vAlign w:val="center"/>
          </w:tcPr>
          <w:p w14:paraId="2C108B83">
            <w:pPr>
              <w:spacing/>
              <w:ind w:right="0" w:firstLine="0" w:left="0"/>
              <w:rPr/>
            </w:pPr>
            <w:r>
              <w:rPr>
                <w:rFonts w:ascii="Times New Roman" w:hAnsi="Times New Roman" w:eastAsia="Times New Roman" w:cs="Times New Roman"/>
                <w:color w:val="000000"/>
                <w:sz w:val="24"/>
              </w:rPr>
              <w:t xml:space="preserve">AI and context</w:t>
            </w:r>
            <w:r/>
          </w:p>
        </w:tc>
        <w:tc>
          <w:tcPr>
            <w:tcBorders/>
            <w:tcMar>
              <w:left w:w="15" w:type="dxa"/>
              <w:top w:w="15" w:type="dxa"/>
              <w:right w:w="15" w:type="dxa"/>
              <w:bottom w:w="15" w:type="dxa"/>
            </w:tcMar>
            <w:tcW w:w="4636" w:type="dxa"/>
            <w:vAlign w:val="center"/>
          </w:tcPr>
          <w:p w14:paraId="1ED8D4FB">
            <w:pPr>
              <w:spacing/>
              <w:ind w:right="0" w:firstLine="0" w:left="0"/>
              <w:rPr/>
            </w:pPr>
            <w:r>
              <w:rPr>
                <w:rFonts w:ascii="Times New Roman" w:hAnsi="Times New Roman" w:eastAsia="Times New Roman" w:cs="Times New Roman"/>
                <w:color w:val="000000"/>
                <w:sz w:val="24"/>
              </w:rPr>
              <w:t xml:space="preserve">Model provider, planning, retrieval and memory integration</w:t>
            </w:r>
            <w:r/>
          </w:p>
        </w:tc>
        <w:tc>
          <w:tcPr>
            <w:tcBorders/>
            <w:tcMar>
              <w:left w:w="15" w:type="dxa"/>
              <w:top w:w="15" w:type="dxa"/>
              <w:right w:w="15" w:type="dxa"/>
              <w:bottom w:w="15" w:type="dxa"/>
            </w:tcMar>
            <w:tcW w:w="3349" w:type="dxa"/>
            <w:vAlign w:val="center"/>
          </w:tcPr>
          <w:p w14:paraId="1E1FAFFC">
            <w:pPr>
              <w:spacing/>
              <w:ind w:right="0" w:firstLine="0" w:left="0"/>
              <w:rPr/>
            </w:pPr>
            <w:r>
              <w:rPr>
                <w:rFonts w:ascii="Times New Roman" w:hAnsi="Times New Roman" w:eastAsia="Times New Roman" w:cs="Times New Roman"/>
                <w:color w:val="000000"/>
                <w:sz w:val="24"/>
              </w:rPr>
              <w:t xml:space="preserve">Agree on schemas, resource limits and policy boundaries</w:t>
            </w:r>
            <w:r/>
          </w:p>
        </w:tc>
      </w:tr>
      <w:tr>
        <w:trPr/>
        <w:tc>
          <w:tcPr>
            <w:tcBorders/>
            <w:tcMar>
              <w:left w:w="15" w:type="dxa"/>
              <w:top w:w="15" w:type="dxa"/>
              <w:right w:w="15" w:type="dxa"/>
              <w:bottom w:w="15" w:type="dxa"/>
            </w:tcMar>
            <w:tcW w:w="1369" w:type="dxa"/>
            <w:vAlign w:val="center"/>
          </w:tcPr>
          <w:p w14:paraId="3B1DD792">
            <w:pPr>
              <w:spacing/>
              <w:ind w:right="0" w:firstLine="0" w:left="0"/>
              <w:rPr/>
            </w:pPr>
            <w:r>
              <w:rPr>
                <w:rFonts w:ascii="Times New Roman" w:hAnsi="Times New Roman" w:eastAsia="Times New Roman" w:cs="Times New Roman"/>
                <w:color w:val="000000"/>
                <w:sz w:val="24"/>
              </w:rPr>
              <w:t xml:space="preserve">Shared integration</w:t>
            </w:r>
            <w:r/>
          </w:p>
        </w:tc>
        <w:tc>
          <w:tcPr>
            <w:tcBorders/>
            <w:tcMar>
              <w:left w:w="15" w:type="dxa"/>
              <w:top w:w="15" w:type="dxa"/>
              <w:right w:w="15" w:type="dxa"/>
              <w:bottom w:w="15" w:type="dxa"/>
            </w:tcMar>
            <w:tcW w:w="4636" w:type="dxa"/>
            <w:vAlign w:val="center"/>
          </w:tcPr>
          <w:p w14:paraId="27BB0F7C">
            <w:pPr>
              <w:spacing/>
              <w:ind w:right="0" w:firstLine="0" w:left="0"/>
              <w:rPr/>
            </w:pPr>
            <w:r>
              <w:rPr>
                <w:rFonts w:ascii="Times New Roman" w:hAnsi="Times New Roman" w:eastAsia="Times New Roman" w:cs="Times New Roman"/>
                <w:color w:val="000000"/>
                <w:sz w:val="24"/>
              </w:rPr>
              <w:t xml:space="preserve">Deployment, contract tests, end-to-end tests and documentation</w:t>
            </w:r>
            <w:r/>
          </w:p>
        </w:tc>
        <w:tc>
          <w:tcPr>
            <w:tcBorders/>
            <w:tcMar>
              <w:left w:w="15" w:type="dxa"/>
              <w:top w:w="15" w:type="dxa"/>
              <w:right w:w="15" w:type="dxa"/>
              <w:bottom w:w="15" w:type="dxa"/>
            </w:tcMar>
            <w:tcW w:w="3349" w:type="dxa"/>
            <w:vAlign w:val="center"/>
          </w:tcPr>
          <w:p w14:paraId="43075CE8">
            <w:pPr>
              <w:spacing/>
              <w:ind w:right="0" w:firstLine="0" w:left="0"/>
              <w:rPr/>
            </w:pPr>
            <w:r>
              <w:rPr>
                <w:rFonts w:ascii="Times New Roman" w:hAnsi="Times New Roman" w:eastAsia="Times New Roman" w:cs="Times New Roman"/>
                <w:color w:val="000000"/>
                <w:sz w:val="24"/>
              </w:rPr>
              <w:t xml:space="preserve">All three developers contribute</w:t>
            </w:r>
            <w:r/>
          </w:p>
        </w:tc>
      </w:tr>
    </w:tbl>
    <w:p w14:paraId="0C3B8ABF">
      <w:pPr>
        <w:spacing/>
        <w:ind w:right="0" w:firstLine="0" w:left="0"/>
        <w:rPr/>
      </w:pPr>
      <w:r>
        <w:rPr>
          <w:rFonts w:ascii="Times New Roman" w:hAnsi="Times New Roman" w:eastAsia="Times New Roman" w:cs="Times New Roman"/>
          <w:color w:val="000000"/>
          <w:sz w:val="24"/>
        </w:rPr>
        <w:t xml:space="preserve">This is a proposed ownership model, not a restriction on who may modify a component. Each developer should understand the cross-component contracts well enough to diagnose an end-to-end failure.</w:t>
      </w:r>
      <w:r/>
    </w:p>
    <w:p w14:paraId="0F8E4581">
      <w:pPr>
        <w:spacing/>
        <w:ind w:right="0" w:firstLine="0" w:left="0"/>
        <w:rPr/>
      </w:pPr>
      <w:r>
        <w:rPr>
          <w:rFonts w:ascii="Times New Roman" w:hAnsi="Times New Roman" w:eastAsia="Times New Roman" w:cs="Times New Roman"/>
          <w:color w:val="000000"/>
          <w:sz w:val="24"/>
        </w:rPr>
        <w:t xml:space="preserve">Before parallel implementation begins, agree on the API schemas, bridge protocol, task-state values, tool contracts and error structure. These interfaces are more important than matching directory names perfectly.</w:t>
      </w:r>
      <w:r/>
    </w:p>
    <w:p w14:paraId="29063E55">
      <w:pPr>
        <w:pStyle w:val="140"/>
        <w:spacing/>
        <w:ind w:right="0" w:firstLine="0" w:left="0"/>
        <w:rPr/>
      </w:pPr>
      <w:r>
        <w:rPr>
          <w:rFonts w:ascii="Times New Roman" w:hAnsi="Times New Roman" w:eastAsia="Times New Roman" w:cs="Times New Roman"/>
          <w:b/>
          <w:color w:val="000000"/>
          <w:sz w:val="36"/>
        </w:rPr>
        <w:t xml:space="preserve">03.17.13 Deployment observability and maintenance</w:t>
      </w:r>
      <w:r/>
    </w:p>
    <w:p w14:paraId="3CE30D34">
      <w:pPr>
        <w:spacing/>
        <w:ind w:right="0" w:firstLine="0" w:left="0"/>
        <w:rPr/>
      </w:pPr>
      <w:r>
        <w:rPr>
          <w:rFonts w:ascii="Times New Roman" w:hAnsi="Times New Roman" w:eastAsia="Times New Roman" w:cs="Times New Roman"/>
          <w:color w:val="000000"/>
          <w:sz w:val="24"/>
        </w:rPr>
        <w:t xml:space="preserve">NEXUS should provide enough information to diagnose common failures without requiring direct database inspection for every issue.</w:t>
      </w:r>
      <w:r/>
    </w:p>
    <w:p w14:paraId="1022620B">
      <w:pPr>
        <w:spacing/>
        <w:ind w:right="0" w:firstLine="0" w:left="0"/>
        <w:rPr/>
      </w:pPr>
      <w:r>
        <w:rPr>
          <w:rFonts w:ascii="Times New Roman" w:hAnsi="Times New Roman" w:eastAsia="Times New Roman" w:cs="Times New Roman"/>
          <w:color w:val="000000"/>
          <w:sz w:val="24"/>
        </w:rPr>
        <w:t xml:space="preserve">The documented maintenance workflow should cover:</w:t>
      </w:r>
      <w:r/>
    </w:p>
    <w:p w14:paraId="4099D5D8">
      <w:pPr>
        <w:pStyle w:val="668"/>
        <w:numPr>
          <w:ilvl w:val="0"/>
          <w:numId w:val="5"/>
        </w:numPr>
        <w:spacing/>
        <w:ind w:right="0"/>
        <w:jc w:val="left"/>
        <w:rPr/>
      </w:pPr>
      <w:r>
        <w:rPr>
          <w:rFonts w:ascii="Times New Roman" w:hAnsi="Times New Roman" w:eastAsia="Times New Roman" w:cs="Times New Roman"/>
          <w:color w:val="000000"/>
          <w:sz w:val="24"/>
        </w:rPr>
        <w:t xml:space="preserve">Backend and model-runtime health.</w:t>
      </w:r>
      <w:r/>
    </w:p>
    <w:p w14:paraId="02F03DA4">
      <w:pPr>
        <w:pStyle w:val="668"/>
        <w:numPr>
          <w:ilvl w:val="0"/>
          <w:numId w:val="5"/>
        </w:numPr>
        <w:spacing/>
        <w:ind w:right="0"/>
        <w:jc w:val="left"/>
        <w:rPr/>
      </w:pPr>
      <w:r>
        <w:rPr>
          <w:rFonts w:ascii="Times New Roman" w:hAnsi="Times New Roman" w:eastAsia="Times New Roman" w:cs="Times New Roman"/>
          <w:color w:val="000000"/>
          <w:sz w:val="24"/>
        </w:rPr>
        <w:t xml:space="preserve">Database connectivity and migration version.</w:t>
      </w:r>
      <w:r/>
    </w:p>
    <w:p w14:paraId="7F451A7A">
      <w:pPr>
        <w:pStyle w:val="668"/>
        <w:numPr>
          <w:ilvl w:val="0"/>
          <w:numId w:val="5"/>
        </w:numPr>
        <w:spacing/>
        <w:ind w:right="0"/>
        <w:jc w:val="left"/>
        <w:rPr/>
      </w:pPr>
      <w:r>
        <w:rPr>
          <w:rFonts w:ascii="Times New Roman" w:hAnsi="Times New Roman" w:eastAsia="Times New Roman" w:cs="Times New Roman"/>
          <w:color w:val="000000"/>
          <w:sz w:val="24"/>
        </w:rPr>
        <w:t xml:space="preserve">Device registration and last-seen status.</w:t>
      </w:r>
      <w:r/>
    </w:p>
    <w:p w14:paraId="259F0DB0">
      <w:pPr>
        <w:pStyle w:val="668"/>
        <w:numPr>
          <w:ilvl w:val="0"/>
          <w:numId w:val="5"/>
        </w:numPr>
        <w:spacing/>
        <w:ind w:right="0"/>
        <w:jc w:val="left"/>
        <w:rPr/>
      </w:pPr>
      <w:r>
        <w:rPr>
          <w:rFonts w:ascii="Times New Roman" w:hAnsi="Times New Roman" w:eastAsia="Times New Roman" w:cs="Times New Roman"/>
          <w:color w:val="000000"/>
          <w:sz w:val="24"/>
        </w:rPr>
        <w:t xml:space="preserve">Task and operation identifiers for troubleshooting.</w:t>
      </w:r>
      <w:r/>
    </w:p>
    <w:p w14:paraId="44F7B73C">
      <w:pPr>
        <w:pStyle w:val="668"/>
        <w:numPr>
          <w:ilvl w:val="0"/>
          <w:numId w:val="5"/>
        </w:numPr>
        <w:spacing/>
        <w:ind w:right="0"/>
        <w:jc w:val="left"/>
        <w:rPr/>
      </w:pPr>
      <w:r>
        <w:rPr>
          <w:rFonts w:ascii="Times New Roman" w:hAnsi="Times New Roman" w:eastAsia="Times New Roman" w:cs="Times New Roman"/>
          <w:color w:val="000000"/>
          <w:sz w:val="24"/>
        </w:rPr>
        <w:t xml:space="preserve">Safe retrieval of relevant logs.</w:t>
      </w:r>
      <w:r/>
    </w:p>
    <w:p w14:paraId="20082782">
      <w:pPr>
        <w:pStyle w:val="668"/>
        <w:numPr>
          <w:ilvl w:val="0"/>
          <w:numId w:val="5"/>
        </w:numPr>
        <w:spacing/>
        <w:ind w:right="0"/>
        <w:jc w:val="left"/>
        <w:rPr/>
      </w:pPr>
      <w:r>
        <w:rPr>
          <w:rFonts w:ascii="Times New Roman" w:hAnsi="Times New Roman" w:eastAsia="Times New Roman" w:cs="Times New Roman"/>
          <w:color w:val="000000"/>
          <w:sz w:val="24"/>
        </w:rPr>
        <w:t xml:space="preserve">Restart behavior and recovery of interrupted tasks.</w:t>
      </w:r>
      <w:r/>
    </w:p>
    <w:p w14:paraId="598FB47A">
      <w:pPr>
        <w:pStyle w:val="668"/>
        <w:numPr>
          <w:ilvl w:val="0"/>
          <w:numId w:val="5"/>
        </w:numPr>
        <w:spacing/>
        <w:ind w:right="0"/>
        <w:jc w:val="left"/>
        <w:rPr/>
      </w:pPr>
      <w:r>
        <w:rPr>
          <w:rFonts w:ascii="Times New Roman" w:hAnsi="Times New Roman" w:eastAsia="Times New Roman" w:cs="Times New Roman"/>
          <w:color w:val="000000"/>
          <w:sz w:val="24"/>
        </w:rPr>
        <w:t xml:space="preserve">Credential revocation and rotation.</w:t>
      </w:r>
      <w:r/>
    </w:p>
    <w:p w14:paraId="125F21D7">
      <w:pPr>
        <w:pStyle w:val="668"/>
        <w:numPr>
          <w:ilvl w:val="0"/>
          <w:numId w:val="5"/>
        </w:numPr>
        <w:spacing/>
        <w:ind w:right="0"/>
        <w:jc w:val="left"/>
        <w:rPr/>
      </w:pPr>
      <w:r>
        <w:rPr>
          <w:rFonts w:ascii="Times New Roman" w:hAnsi="Times New Roman" w:eastAsia="Times New Roman" w:cs="Times New Roman"/>
          <w:color w:val="000000"/>
          <w:sz w:val="24"/>
        </w:rPr>
        <w:t xml:space="preserve">Database backup and restore verification.</w:t>
      </w:r>
      <w:r/>
    </w:p>
    <w:p w14:paraId="75695C7D">
      <w:pPr>
        <w:pStyle w:val="668"/>
        <w:numPr>
          <w:ilvl w:val="0"/>
          <w:numId w:val="5"/>
        </w:numPr>
        <w:spacing/>
        <w:ind w:right="0"/>
        <w:jc w:val="left"/>
        <w:rPr/>
      </w:pPr>
      <w:r>
        <w:rPr>
          <w:rFonts w:ascii="Times New Roman" w:hAnsi="Times New Roman" w:eastAsia="Times New Roman" w:cs="Times New Roman"/>
          <w:color w:val="000000"/>
          <w:sz w:val="24"/>
        </w:rPr>
        <w:t xml:space="preserve">Dependency upgrades and regression testing.</w:t>
      </w:r>
      <w:r/>
    </w:p>
    <w:p w14:paraId="4638C442">
      <w:pPr>
        <w:spacing/>
        <w:ind w:right="0" w:firstLine="0" w:left="0"/>
        <w:rPr/>
      </w:pPr>
      <w:r>
        <w:rPr>
          <w:rFonts w:ascii="Times New Roman" w:hAnsi="Times New Roman" w:eastAsia="Times New Roman" w:cs="Times New Roman"/>
          <w:color w:val="000000"/>
          <w:sz w:val="24"/>
        </w:rPr>
        <w:t xml:space="preserve">Logs should have bounded size and retention, with secrets and private document content excluded by default. Diagnostic commands should not print stored credentials or expose unrestricted filesystem contents.</w:t>
      </w:r>
      <w:r/>
    </w:p>
    <w:p w14:paraId="594256D4">
      <w:pPr>
        <w:pStyle w:val="140"/>
        <w:spacing/>
        <w:ind w:right="0" w:firstLine="0" w:left="0"/>
        <w:rPr/>
      </w:pPr>
      <w:r>
        <w:rPr>
          <w:rFonts w:ascii="Times New Roman" w:hAnsi="Times New Roman" w:eastAsia="Times New Roman" w:cs="Times New Roman"/>
          <w:b/>
          <w:color w:val="000000"/>
          <w:sz w:val="36"/>
        </w:rPr>
        <w:t xml:space="preserve">03.17.14 Deployment acceptance criteria</w:t>
      </w:r>
      <w:r/>
    </w:p>
    <w:p w14:paraId="527E459A">
      <w:pPr>
        <w:pStyle w:val="668"/>
        <w:numPr>
          <w:ilvl w:val="0"/>
          <w:numId w:val="5"/>
        </w:numPr>
        <w:spacing/>
        <w:ind w:right="0"/>
        <w:jc w:val="left"/>
        <w:rPr/>
      </w:pPr>
      <w:r>
        <w:rPr>
          <w:rFonts w:ascii="Times New Roman" w:hAnsi="Times New Roman" w:eastAsia="Times New Roman" w:cs="Times New Roman"/>
          <w:color w:val="000000"/>
          <w:sz w:val="24"/>
        </w:rPr>
        <w:t xml:space="preserve">All three developers can reproduce the documented setup.</w:t>
      </w:r>
      <w:r/>
    </w:p>
    <w:p w14:paraId="4D09608C">
      <w:pPr>
        <w:pStyle w:val="668"/>
        <w:numPr>
          <w:ilvl w:val="0"/>
          <w:numId w:val="5"/>
        </w:numPr>
        <w:spacing/>
        <w:ind w:right="0"/>
        <w:jc w:val="left"/>
        <w:rPr/>
      </w:pPr>
      <w:r>
        <w:rPr>
          <w:rFonts w:ascii="Times New Roman" w:hAnsi="Times New Roman" w:eastAsia="Times New Roman" w:cs="Times New Roman"/>
          <w:color w:val="000000"/>
          <w:sz w:val="24"/>
        </w:rPr>
        <w:t xml:space="preserve">The designated host serves the backend on the intended private network.</w:t>
      </w:r>
      <w:r/>
    </w:p>
    <w:p w14:paraId="699E47ED">
      <w:pPr>
        <w:pStyle w:val="668"/>
        <w:numPr>
          <w:ilvl w:val="0"/>
          <w:numId w:val="5"/>
        </w:numPr>
        <w:spacing/>
        <w:ind w:right="0"/>
        <w:jc w:val="left"/>
        <w:rPr/>
      </w:pPr>
      <w:r>
        <w:rPr>
          <w:rFonts w:ascii="Times New Roman" w:hAnsi="Times New Roman" w:eastAsia="Times New Roman" w:cs="Times New Roman"/>
          <w:color w:val="000000"/>
          <w:sz w:val="24"/>
        </w:rPr>
        <w:t xml:space="preserve">The selected model runtime has been validated on the actual AMD GPU or documented CPU fallback.</w:t>
      </w:r>
      <w:r/>
    </w:p>
    <w:p w14:paraId="530662EF">
      <w:pPr>
        <w:pStyle w:val="668"/>
        <w:numPr>
          <w:ilvl w:val="0"/>
          <w:numId w:val="5"/>
        </w:numPr>
        <w:spacing/>
        <w:ind w:right="0"/>
        <w:jc w:val="left"/>
        <w:rPr/>
      </w:pPr>
      <w:r>
        <w:rPr>
          <w:rFonts w:ascii="Times New Roman" w:hAnsi="Times New Roman" w:eastAsia="Times New Roman" w:cs="Times New Roman"/>
          <w:color w:val="000000"/>
          <w:sz w:val="24"/>
        </w:rPr>
        <w:t xml:space="preserve">PostgreSQL is not directly exposed to teammate clients.</w:t>
      </w:r>
      <w:r/>
    </w:p>
    <w:p w14:paraId="3AC61000">
      <w:pPr>
        <w:pStyle w:val="668"/>
        <w:numPr>
          <w:ilvl w:val="0"/>
          <w:numId w:val="5"/>
        </w:numPr>
        <w:spacing/>
        <w:ind w:right="0"/>
        <w:jc w:val="left"/>
        <w:rPr/>
      </w:pPr>
      <w:r>
        <w:rPr>
          <w:rFonts w:ascii="Times New Roman" w:hAnsi="Times New Roman" w:eastAsia="Times New Roman" w:cs="Times New Roman"/>
          <w:color w:val="000000"/>
          <w:sz w:val="24"/>
        </w:rPr>
        <w:t xml:space="preserve">Each developer operates only their own registered computer unless explicit sharing is implemented.</w:t>
      </w:r>
      <w:r/>
    </w:p>
    <w:p w14:paraId="0E29FBCF">
      <w:pPr>
        <w:pStyle w:val="668"/>
        <w:numPr>
          <w:ilvl w:val="0"/>
          <w:numId w:val="5"/>
        </w:numPr>
        <w:spacing/>
        <w:ind w:right="0"/>
        <w:jc w:val="left"/>
        <w:rPr/>
      </w:pPr>
      <w:r>
        <w:rPr>
          <w:rFonts w:ascii="Times New Roman" w:hAnsi="Times New Roman" w:eastAsia="Times New Roman" w:cs="Times New Roman"/>
          <w:color w:val="000000"/>
          <w:sz w:val="24"/>
        </w:rPr>
        <w:t xml:space="preserve">The bridge runs natively on Windows and uses locally configured directory scopes.</w:t>
      </w:r>
      <w:r/>
    </w:p>
    <w:p w14:paraId="6C0A75B1">
      <w:pPr>
        <w:pStyle w:val="668"/>
        <w:numPr>
          <w:ilvl w:val="0"/>
          <w:numId w:val="5"/>
        </w:numPr>
        <w:spacing/>
        <w:ind w:right="0"/>
        <w:jc w:val="left"/>
        <w:rPr/>
      </w:pPr>
      <w:r>
        <w:rPr>
          <w:rFonts w:ascii="Times New Roman" w:hAnsi="Times New Roman" w:eastAsia="Times New Roman" w:cs="Times New Roman"/>
          <w:color w:val="000000"/>
          <w:sz w:val="24"/>
        </w:rPr>
        <w:t xml:space="preserve">Secrets and machine-specific configuration are excluded from source control.</w:t>
      </w:r>
      <w:r/>
    </w:p>
    <w:p w14:paraId="6DE19D1F">
      <w:pPr>
        <w:pStyle w:val="668"/>
        <w:numPr>
          <w:ilvl w:val="0"/>
          <w:numId w:val="5"/>
        </w:numPr>
        <w:spacing/>
        <w:ind w:right="0"/>
        <w:jc w:val="left"/>
        <w:rPr/>
      </w:pPr>
      <w:r>
        <w:rPr>
          <w:rFonts w:ascii="Times New Roman" w:hAnsi="Times New Roman" w:eastAsia="Times New Roman" w:cs="Times New Roman"/>
          <w:color w:val="000000"/>
          <w:sz w:val="24"/>
        </w:rPr>
        <w:t xml:space="preserve">Database migrations work on a fresh installation and a supported upgrade path.</w:t>
      </w:r>
      <w:r/>
    </w:p>
    <w:p w14:paraId="4CC8ED9A">
      <w:pPr>
        <w:pStyle w:val="668"/>
        <w:numPr>
          <w:ilvl w:val="0"/>
          <w:numId w:val="5"/>
        </w:numPr>
        <w:spacing/>
        <w:ind w:right="0"/>
        <w:jc w:val="left"/>
        <w:rPr/>
      </w:pPr>
      <w:r>
        <w:rPr>
          <w:rFonts w:ascii="Times New Roman" w:hAnsi="Times New Roman" w:eastAsia="Times New Roman" w:cs="Times New Roman"/>
          <w:color w:val="000000"/>
          <w:sz w:val="24"/>
        </w:rPr>
        <w:t xml:space="preserve">Restarting a service preserves durable task state and invokes recovery where necessary.</w:t>
      </w:r>
      <w:r/>
    </w:p>
    <w:p w14:paraId="79419AB0">
      <w:pPr>
        <w:pStyle w:val="668"/>
        <w:numPr>
          <w:ilvl w:val="0"/>
          <w:numId w:val="5"/>
        </w:numPr>
        <w:spacing/>
        <w:ind w:right="0"/>
        <w:jc w:val="left"/>
        <w:rPr/>
      </w:pPr>
      <w:r>
        <w:rPr>
          <w:rFonts w:ascii="Times New Roman" w:hAnsi="Times New Roman" w:eastAsia="Times New Roman" w:cs="Times New Roman"/>
          <w:color w:val="000000"/>
          <w:sz w:val="24"/>
        </w:rPr>
        <w:t xml:space="preserve">Host firewall behavior and WSL 2 networking have been tested.</w:t>
      </w:r>
      <w:r/>
    </w:p>
    <w:p w14:paraId="5C9ADDD2">
      <w:pPr>
        <w:pStyle w:val="668"/>
        <w:numPr>
          <w:ilvl w:val="0"/>
          <w:numId w:val="5"/>
        </w:numPr>
        <w:spacing/>
        <w:ind w:right="0"/>
        <w:jc w:val="left"/>
        <w:rPr/>
      </w:pPr>
      <w:r>
        <w:rPr>
          <w:rFonts w:ascii="Times New Roman" w:hAnsi="Times New Roman" w:eastAsia="Times New Roman" w:cs="Times New Roman"/>
          <w:color w:val="000000"/>
          <w:sz w:val="24"/>
        </w:rPr>
        <w:t xml:space="preserve">Backup and restore instructions are documented and tested.</w:t>
      </w:r>
      <w:r/>
    </w:p>
    <w:p w14:paraId="67E86A84">
      <w:pPr>
        <w:pStyle w:val="668"/>
        <w:numPr>
          <w:ilvl w:val="0"/>
          <w:numId w:val="5"/>
        </w:numPr>
        <w:spacing/>
        <w:ind w:right="0"/>
        <w:jc w:val="left"/>
        <w:rPr/>
      </w:pPr>
      <w:r>
        <w:rPr>
          <w:rFonts w:ascii="Times New Roman" w:hAnsi="Times New Roman" w:eastAsia="Times New Roman" w:cs="Times New Roman"/>
          <w:color w:val="000000"/>
          <w:sz w:val="24"/>
        </w:rPr>
        <w:t xml:space="preserve">The setup includes health checks, smoke tests and troubleshooting instructions.</w:t>
      </w:r>
      <w:r/>
    </w:p>
    <w:p w14:paraId="2AAB1D23">
      <w:pPr>
        <w:pStyle w:val="668"/>
        <w:numPr>
          <w:ilvl w:val="0"/>
          <w:numId w:val="5"/>
        </w:numPr>
        <w:spacing/>
        <w:ind w:right="0"/>
        <w:jc w:val="left"/>
        <w:rPr/>
      </w:pPr>
      <w:r>
        <w:rPr>
          <w:rFonts w:ascii="Times New Roman" w:hAnsi="Times New Roman" w:eastAsia="Times New Roman" w:cs="Times New Roman"/>
          <w:color w:val="000000"/>
          <w:sz w:val="24"/>
        </w:rPr>
        <w:t xml:space="preserve">The system can be developed and used without requiring a paid service.</w:t>
      </w:r>
      <w:r/>
    </w:p>
    <w:p w14:paraId="775B7174">
      <w:pPr>
        <w:pStyle w:val="140"/>
        <w:spacing/>
        <w:ind w:right="0" w:firstLine="0" w:left="0"/>
        <w:rPr/>
      </w:pPr>
      <w:r>
        <w:rPr>
          <w:rFonts w:ascii="Times New Roman" w:hAnsi="Times New Roman" w:eastAsia="Times New Roman" w:cs="Times New Roman"/>
          <w:b/>
          <w:color w:val="000000"/>
          <w:sz w:val="36"/>
        </w:rPr>
        <w:t xml:space="preserve">03.17.15 Decisions still open</w:t>
      </w:r>
      <w:r/>
    </w:p>
    <w:p w14:paraId="1BC35F8C">
      <w:pPr>
        <w:spacing/>
        <w:ind w:right="0" w:firstLine="0" w:left="0"/>
        <w:rPr/>
      </w:pPr>
      <w:r>
        <w:rPr>
          <w:rFonts w:ascii="Times New Roman" w:hAnsi="Times New Roman" w:eastAsia="Times New Roman" w:cs="Times New Roman"/>
          <w:color w:val="000000"/>
          <w:sz w:val="24"/>
        </w:rPr>
        <w:t xml:space="preserve">These questions should be resolved before finalizing deployment scripts:</w:t>
      </w:r>
      <w:r/>
    </w:p>
    <w:p w14:paraId="2B2D2A8F">
      <w:pPr>
        <w:pStyle w:val="668"/>
        <w:numPr>
          <w:ilvl w:val="0"/>
          <w:numId w:val="6"/>
        </w:numPr>
        <w:spacing/>
        <w:ind w:right="0"/>
        <w:jc w:val="left"/>
        <w:rPr/>
      </w:pPr>
      <w:r>
        <w:rPr>
          <w:rFonts w:ascii="Times New Roman" w:hAnsi="Times New Roman" w:eastAsia="Times New Roman" w:cs="Times New Roman"/>
          <w:color w:val="000000"/>
          <w:sz w:val="24"/>
        </w:rPr>
        <w:t xml:space="preserve">Host operating system: will the designated host run the backend in WSL 2, in native Windows Python, or in a Linux environment outside WSL?</w:t>
      </w:r>
      <w:r/>
    </w:p>
    <w:p w14:paraId="58C9E31E">
      <w:pPr>
        <w:pStyle w:val="668"/>
        <w:numPr>
          <w:ilvl w:val="0"/>
          <w:numId w:val="6"/>
        </w:numPr>
        <w:spacing/>
        <w:ind w:right="0"/>
        <w:jc w:val="left"/>
        <w:rPr/>
      </w:pPr>
      <w:r>
        <w:rPr>
          <w:rFonts w:ascii="Times New Roman" w:hAnsi="Times New Roman" w:eastAsia="Times New Roman" w:cs="Times New Roman"/>
          <w:color w:val="000000"/>
          <w:sz w:val="24"/>
        </w:rPr>
        <w:t xml:space="preserve">AMD GPU: what is the exact GPU model and VRAM capacity, and which local inference runtime performs reliably on it?</w:t>
      </w:r>
      <w:r/>
    </w:p>
    <w:p w14:paraId="10D51269">
      <w:pPr>
        <w:pStyle w:val="668"/>
        <w:numPr>
          <w:ilvl w:val="0"/>
          <w:numId w:val="6"/>
        </w:numPr>
        <w:spacing/>
        <w:ind w:right="0"/>
        <w:jc w:val="left"/>
        <w:rPr/>
      </w:pPr>
      <w:r>
        <w:rPr>
          <w:rFonts w:ascii="Times New Roman" w:hAnsi="Times New Roman" w:eastAsia="Times New Roman" w:cs="Times New Roman"/>
          <w:color w:val="000000"/>
          <w:sz w:val="24"/>
        </w:rPr>
        <w:t xml:space="preserve">Service packaging: will FastAPI run inside Docker or directly in Ubuntu?</w:t>
      </w:r>
      <w:r/>
    </w:p>
    <w:p w14:paraId="6F05614E">
      <w:pPr>
        <w:pStyle w:val="668"/>
        <w:numPr>
          <w:ilvl w:val="0"/>
          <w:numId w:val="6"/>
        </w:numPr>
        <w:spacing/>
        <w:ind w:right="0"/>
        <w:jc w:val="left"/>
        <w:rPr/>
      </w:pPr>
      <w:r>
        <w:rPr>
          <w:rFonts w:ascii="Times New Roman" w:hAnsi="Times New Roman" w:eastAsia="Times New Roman" w:cs="Times New Roman"/>
          <w:color w:val="000000"/>
          <w:sz w:val="24"/>
        </w:rPr>
        <w:t xml:space="preserve">Bridge communication: will bridges poll the backend or maintain persistent connections?</w:t>
      </w:r>
      <w:r/>
    </w:p>
    <w:p w14:paraId="7FDB3A00">
      <w:pPr>
        <w:pStyle w:val="668"/>
        <w:numPr>
          <w:ilvl w:val="0"/>
          <w:numId w:val="6"/>
        </w:numPr>
        <w:spacing/>
        <w:ind w:right="0"/>
        <w:jc w:val="left"/>
        <w:rPr/>
      </w:pPr>
      <w:r>
        <w:rPr>
          <w:rFonts w:ascii="Times New Roman" w:hAnsi="Times New Roman" w:eastAsia="Times New Roman" w:cs="Times New Roman"/>
          <w:color w:val="000000"/>
          <w:sz w:val="24"/>
        </w:rPr>
        <w:t xml:space="preserve">Authentication bootstrap: how will the first user account and device credentials be created securely?</w:t>
      </w:r>
      <w:r/>
    </w:p>
    <w:p w14:paraId="0775712F">
      <w:pPr>
        <w:pStyle w:val="668"/>
        <w:numPr>
          <w:ilvl w:val="0"/>
          <w:numId w:val="6"/>
        </w:numPr>
        <w:spacing/>
        <w:ind w:right="0"/>
        <w:jc w:val="left"/>
        <w:rPr/>
      </w:pPr>
      <w:r>
        <w:rPr>
          <w:rFonts w:ascii="Times New Roman" w:hAnsi="Times New Roman" w:eastAsia="Times New Roman" w:cs="Times New Roman"/>
          <w:color w:val="000000"/>
          <w:sz w:val="24"/>
        </w:rPr>
        <w:t xml:space="preserve">Availability: must the designated host remain online continuously, or is occasional downtime acceptable?</w:t>
      </w:r>
      <w:r/>
    </w:p>
    <w:p w14:paraId="14D693D8">
      <w:pPr>
        <w:pStyle w:val="668"/>
        <w:numPr>
          <w:ilvl w:val="0"/>
          <w:numId w:val="6"/>
        </w:numPr>
        <w:spacing/>
        <w:ind w:right="0"/>
        <w:jc w:val="left"/>
        <w:rPr/>
      </w:pPr>
      <w:r>
        <w:rPr>
          <w:rFonts w:ascii="Times New Roman" w:hAnsi="Times New Roman" w:eastAsia="Times New Roman" w:cs="Times New Roman"/>
          <w:color w:val="000000"/>
          <w:sz w:val="24"/>
        </w:rPr>
        <w:t xml:space="preserve">Backups: how often should the shared database be backed up, and how much history must be retained?</w:t>
      </w:r>
      <w:r/>
    </w:p>
    <w:p w14:paraId="11724BF2">
      <w:pPr>
        <w:pStyle w:val="668"/>
        <w:numPr>
          <w:ilvl w:val="0"/>
          <w:numId w:val="6"/>
        </w:numPr>
        <w:spacing/>
        <w:ind w:right="0"/>
        <w:jc w:val="left"/>
        <w:rPr/>
      </w:pPr>
      <w:r>
        <w:rPr>
          <w:rFonts w:ascii="Times New Roman" w:hAnsi="Times New Roman" w:eastAsia="Times New Roman" w:cs="Times New Roman"/>
          <w:color w:val="000000"/>
          <w:sz w:val="24"/>
        </w:rPr>
        <w:t xml:space="preserve">TLS: what transport protection is required for the private LAN deployment, given the final authentication and network design?</w:t>
      </w:r>
      <w:r/>
    </w:p>
    <w:p w14:paraId="5370CB90">
      <w:pPr>
        <w:pStyle w:val="668"/>
        <w:numPr>
          <w:ilvl w:val="0"/>
          <w:numId w:val="6"/>
        </w:numPr>
        <w:spacing/>
        <w:ind w:right="0"/>
        <w:jc w:val="left"/>
        <w:rPr/>
      </w:pPr>
      <w:r>
        <w:rPr>
          <w:rFonts w:ascii="Times New Roman" w:hAnsi="Times New Roman" w:eastAsia="Times New Roman" w:cs="Times New Roman"/>
          <w:color w:val="000000"/>
          <w:sz w:val="24"/>
        </w:rPr>
        <w:t xml:space="preserve">Version management: what Python and PostgreSQL versions will be pinned for the first release?</w:t>
      </w:r>
      <w:r/>
    </w:p>
    <w:p w14:paraId="4DA1471F">
      <w:pPr>
        <w:pStyle w:val="668"/>
        <w:numPr>
          <w:ilvl w:val="0"/>
          <w:numId w:val="6"/>
        </w:numPr>
        <w:spacing/>
        <w:ind w:right="0"/>
        <w:jc w:val="left"/>
        <w:rPr/>
      </w:pPr>
      <w:r>
        <w:rPr>
          <w:rFonts w:ascii="Times New Roman" w:hAnsi="Times New Roman" w:eastAsia="Times New Roman" w:cs="Times New Roman"/>
          <w:color w:val="000000"/>
          <w:sz w:val="24"/>
        </w:rPr>
        <w:t xml:space="preserve">Model fallback: if the AMD GPU cannot support the selected runtime adequately, what CPU fallback is acceptable?</w:t>
      </w:r>
      <w:r/>
    </w:p>
    <w:p w14:paraId="2CA3C764">
      <w:pPr>
        <w:pStyle w:val="140"/>
        <w:spacing/>
        <w:ind w:right="0" w:firstLine="0" w:left="0"/>
        <w:rPr/>
      </w:pPr>
      <w:r>
        <w:rPr>
          <w:rFonts w:ascii="Times New Roman" w:hAnsi="Times New Roman" w:eastAsia="Times New Roman" w:cs="Times New Roman"/>
          <w:b/>
          <w:color w:val="000000"/>
          <w:sz w:val="36"/>
        </w:rPr>
        <w:t xml:space="preserve">Section 03.17 exit criteria</w:t>
      </w:r>
      <w:r/>
    </w:p>
    <w:p w14:paraId="39A9DEB1">
      <w:pPr>
        <w:spacing/>
        <w:ind w:right="0" w:firstLine="0" w:left="0"/>
        <w:rPr/>
      </w:pPr>
      <w:r>
        <w:rPr>
          <w:rFonts w:ascii="Times New Roman" w:hAnsi="Times New Roman" w:eastAsia="Times New Roman" w:cs="Times New Roman"/>
          <w:color w:val="000000"/>
          <w:sz w:val="24"/>
        </w:rPr>
        <w:t xml:space="preserve">Deployment design is ready for implementation when the host topology, model-runtime compatibility, configuration format, secrets handling, service startup order, network exposure and onboarding workflow are documented and testable.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B91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A30F38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31B31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EBB3C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4640D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CAC389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2026-10-22T13:28:29Z</dcterms:created>
  <dcterms:modified xsi:type="dcterms:W3CDTF">2026-10-22T13:31:31Z</dcterms:modified>
</cp:coreProperties>
</file>