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978E775">
      <w:pPr>
        <w:pStyle w:val="140"/>
        <w:spacing/>
        <w:ind w:right="0" w:firstLine="0" w:left="0"/>
        <w:rPr/>
      </w:pPr>
      <w:r>
        <w:rPr>
          <w:rFonts w:ascii="Times New Roman" w:hAnsi="Times New Roman" w:eastAsia="Times New Roman" w:cs="Times New Roman"/>
          <w:b/>
          <w:color w:val="000000"/>
          <w:sz w:val="36"/>
        </w:rPr>
        <w:t xml:space="preserve">04.04.01 Purpose</w:t>
      </w:r>
      <w:r/>
    </w:p>
    <w:p w14:paraId="4C6D8FCE">
      <w:pPr>
        <w:spacing/>
        <w:ind w:right="0" w:firstLine="0" w:left="0"/>
        <w:rPr/>
      </w:pPr>
      <w:r>
        <w:rPr>
          <w:rFonts w:ascii="Times New Roman" w:hAnsi="Times New Roman" w:eastAsia="Times New Roman" w:cs="Times New Roman"/>
          <w:color w:val="000000"/>
          <w:sz w:val="24"/>
        </w:rPr>
        <w:t xml:space="preserve">NEXUS has three developers working on tightly connected components: backend execution, Windows integration, and AI/context. The main engineering risk is not simply that individual components fail. It is that the components evolve incompatible interfaces an</w:t>
      </w:r>
      <w:r>
        <w:rPr>
          <w:rFonts w:ascii="Times New Roman" w:hAnsi="Times New Roman" w:eastAsia="Times New Roman" w:cs="Times New Roman"/>
          <w:color w:val="000000"/>
          <w:sz w:val="24"/>
        </w:rPr>
        <w:t xml:space="preserve">d only discover the mismatch near the end of the 10–12-week schedule.</w:t>
      </w:r>
      <w:r/>
    </w:p>
    <w:p w14:paraId="4570ABC8">
      <w:pPr>
        <w:spacing/>
        <w:ind w:right="0" w:firstLine="0" w:left="0"/>
        <w:rPr/>
      </w:pPr>
      <w:r>
        <w:rPr>
          <w:rFonts w:ascii="Times New Roman" w:hAnsi="Times New Roman" w:eastAsia="Times New Roman" w:cs="Times New Roman"/>
          <w:color w:val="000000"/>
          <w:sz w:val="24"/>
        </w:rPr>
        <w:t xml:space="preserve">This section defines how the team will:</w:t>
      </w:r>
      <w:r/>
    </w:p>
    <w:p w14:paraId="3BC0934F">
      <w:pPr>
        <w:pStyle w:val="668"/>
        <w:numPr>
          <w:ilvl w:val="0"/>
          <w:numId w:val="1"/>
        </w:numPr>
        <w:spacing/>
        <w:ind w:right="0"/>
        <w:jc w:val="left"/>
        <w:rPr/>
      </w:pPr>
      <w:r>
        <w:rPr>
          <w:rFonts w:ascii="Times New Roman" w:hAnsi="Times New Roman" w:eastAsia="Times New Roman" w:cs="Times New Roman"/>
          <w:color w:val="000000"/>
          <w:sz w:val="24"/>
        </w:rPr>
        <w:t xml:space="preserve">Organize the repository around the approved architecture.</w:t>
      </w:r>
      <w:r/>
    </w:p>
    <w:p w14:paraId="1001D59A">
      <w:pPr>
        <w:pStyle w:val="668"/>
        <w:numPr>
          <w:ilvl w:val="0"/>
          <w:numId w:val="1"/>
        </w:numPr>
        <w:spacing/>
        <w:ind w:right="0"/>
        <w:jc w:val="left"/>
        <w:rPr/>
      </w:pPr>
      <w:r>
        <w:rPr>
          <w:rFonts w:ascii="Times New Roman" w:hAnsi="Times New Roman" w:eastAsia="Times New Roman" w:cs="Times New Roman"/>
          <w:color w:val="000000"/>
          <w:sz w:val="24"/>
        </w:rPr>
        <w:t xml:space="preserve">Establish shared contracts before parallel development.</w:t>
      </w:r>
      <w:r/>
    </w:p>
    <w:p w14:paraId="4AAAE378">
      <w:pPr>
        <w:pStyle w:val="668"/>
        <w:numPr>
          <w:ilvl w:val="0"/>
          <w:numId w:val="1"/>
        </w:numPr>
        <w:spacing/>
        <w:ind w:right="0"/>
        <w:jc w:val="left"/>
        <w:rPr/>
      </w:pPr>
      <w:r>
        <w:rPr>
          <w:rFonts w:ascii="Times New Roman" w:hAnsi="Times New Roman" w:eastAsia="Times New Roman" w:cs="Times New Roman"/>
          <w:color w:val="000000"/>
          <w:sz w:val="24"/>
        </w:rPr>
        <w:t xml:space="preserve">Manage branches, pull requests and code reviews.</w:t>
      </w:r>
      <w:r/>
    </w:p>
    <w:p w14:paraId="70B94B54">
      <w:pPr>
        <w:pStyle w:val="668"/>
        <w:numPr>
          <w:ilvl w:val="0"/>
          <w:numId w:val="1"/>
        </w:numPr>
        <w:spacing/>
        <w:ind w:right="0"/>
        <w:jc w:val="left"/>
        <w:rPr/>
      </w:pPr>
      <w:r>
        <w:rPr>
          <w:rFonts w:ascii="Times New Roman" w:hAnsi="Times New Roman" w:eastAsia="Times New Roman" w:cs="Times New Roman"/>
          <w:color w:val="000000"/>
          <w:sz w:val="24"/>
        </w:rPr>
        <w:t xml:space="preserve">Run automated checks consistently.</w:t>
      </w:r>
      <w:r/>
    </w:p>
    <w:p w14:paraId="00962475">
      <w:pPr>
        <w:pStyle w:val="668"/>
        <w:numPr>
          <w:ilvl w:val="0"/>
          <w:numId w:val="1"/>
        </w:numPr>
        <w:spacing/>
        <w:ind w:right="0"/>
        <w:jc w:val="left"/>
        <w:rPr/>
      </w:pPr>
      <w:r>
        <w:rPr>
          <w:rFonts w:ascii="Times New Roman" w:hAnsi="Times New Roman" w:eastAsia="Times New Roman" w:cs="Times New Roman"/>
          <w:color w:val="000000"/>
          <w:sz w:val="24"/>
        </w:rPr>
        <w:t xml:space="preserve">Integrate Windows, WSL 2, PostgreSQL and local inference.</w:t>
      </w:r>
      <w:r/>
    </w:p>
    <w:p w14:paraId="26B1DFAD">
      <w:pPr>
        <w:pStyle w:val="668"/>
        <w:numPr>
          <w:ilvl w:val="0"/>
          <w:numId w:val="1"/>
        </w:numPr>
        <w:spacing/>
        <w:ind w:right="0"/>
        <w:jc w:val="left"/>
        <w:rPr/>
      </w:pPr>
      <w:r>
        <w:rPr>
          <w:rFonts w:ascii="Times New Roman" w:hAnsi="Times New Roman" w:eastAsia="Times New Roman" w:cs="Times New Roman"/>
          <w:color w:val="000000"/>
          <w:sz w:val="24"/>
        </w:rPr>
        <w:t xml:space="preserve">Keep all three developers working against the same tested contracts.</w:t>
      </w:r>
      <w:r/>
    </w:p>
    <w:p w14:paraId="0F9CF253">
      <w:pPr>
        <w:spacing/>
        <w:ind w:right="0" w:firstLine="0" w:left="0"/>
        <w:rPr/>
      </w:pPr>
      <w:r>
        <w:rPr>
          <w:rFonts w:ascii="Times New Roman" w:hAnsi="Times New Roman" w:eastAsia="Times New Roman" w:cs="Times New Roman"/>
          <w:color w:val="000000"/>
          <w:sz w:val="24"/>
        </w:rPr>
        <w:t xml:space="preserve">The guiding principle is parallel implementation behind agreed interfaces, followed by continuous integration into one working system.</w:t>
      </w:r>
      <w:r/>
    </w:p>
    <w:p w14:paraId="5AD7A7E7">
      <w:pPr>
        <w:pStyle w:val="140"/>
        <w:spacing/>
        <w:ind w:right="0" w:firstLine="0" w:left="0"/>
        <w:rPr/>
      </w:pPr>
      <w:r>
        <w:rPr>
          <w:rFonts w:ascii="Times New Roman" w:hAnsi="Times New Roman" w:eastAsia="Times New Roman" w:cs="Times New Roman"/>
          <w:b/>
          <w:color w:val="000000"/>
          <w:sz w:val="36"/>
        </w:rPr>
        <w:t xml:space="preserve">04.04.02 Repository structure</w:t>
      </w:r>
      <w:r/>
    </w:p>
    <w:p w14:paraId="47304624">
      <w:pPr>
        <w:spacing/>
        <w:ind w:right="0" w:firstLine="0" w:left="0"/>
        <w:rPr/>
      </w:pPr>
      <w:r>
        <w:rPr>
          <w:rFonts w:ascii="Times New Roman" w:hAnsi="Times New Roman" w:eastAsia="Times New Roman" w:cs="Times New Roman"/>
          <w:color w:val="000000"/>
          <w:sz w:val="24"/>
        </w:rPr>
        <w:t xml:space="preserve">The repository should reflect the logical architecture already defined in Section 03.08. The following is the proposed structure, not a claim that every file needs to exist on day one.</w:t>
      </w:r>
      <w:r/>
    </w:p>
    <w:p w14:paraId="1BE0080C">
      <w:pPr>
        <w:spacing/>
        <w:ind w:right="0" w:firstLine="0" w:left="0"/>
        <w:rPr/>
      </w:pPr>
      <w:r>
        <w:rPr>
          <w:rFonts w:ascii="Times New Roman" w:hAnsi="Times New Roman" w:eastAsia="Times New Roman" w:cs="Times New Roman"/>
          <w:sz w:val="24"/>
        </w:rPr>
      </w:r>
      <w:r/>
    </w:p>
    <w:p w14:paraId="3A0DE6CD">
      <w:pPr>
        <w:spacing/>
        <w:ind w:right="0" w:firstLine="0" w:left="0"/>
        <w:rPr/>
      </w:pPr>
      <w:r>
        <w:rPr>
          <w:rFonts w:ascii="Courier New" w:hAnsi="Courier New" w:eastAsia="Courier New" w:cs="Courier New"/>
          <w:color w:val="000000"/>
          <w:sz w:val="20"/>
        </w:rPr>
        <w:t xml:space="preserve">nexus/</w:t>
      </w:r>
      <w:r/>
    </w:p>
    <w:p w14:paraId="3B9A6534">
      <w:pPr>
        <w:spacing/>
        <w:ind w:right="0" w:firstLine="0" w:left="0"/>
        <w:rPr/>
      </w:pPr>
      <w:r>
        <w:rPr>
          <w:rFonts w:ascii="Courier New" w:hAnsi="Courier New" w:eastAsia="Courier New" w:cs="Courier New"/>
          <w:color w:val="000000"/>
          <w:sz w:val="20"/>
        </w:rPr>
        <w:t xml:space="preserve">├── apps/</w:t>
      </w:r>
      <w:r/>
    </w:p>
    <w:p w14:paraId="11D39520">
      <w:pPr>
        <w:spacing/>
        <w:ind w:right="0" w:firstLine="0" w:left="0"/>
        <w:rPr/>
      </w:pPr>
      <w:r>
        <w:rPr>
          <w:rFonts w:ascii="Courier New" w:hAnsi="Courier New" w:eastAsia="Courier New" w:cs="Courier New"/>
          <w:color w:val="000000"/>
          <w:sz w:val="20"/>
        </w:rPr>
        <w:t xml:space="preserve">│   ├── api/                  # FastAPI application and routes</w:t>
      </w:r>
      <w:r/>
    </w:p>
    <w:p w14:paraId="66F15F99">
      <w:pPr>
        <w:spacing/>
        <w:ind w:right="0" w:firstLine="0" w:left="0"/>
        <w:rPr/>
      </w:pPr>
      <w:r>
        <w:rPr>
          <w:rFonts w:ascii="Courier New" w:hAnsi="Courier New" w:eastAsia="Courier New" w:cs="Courier New"/>
          <w:color w:val="000000"/>
          <w:sz w:val="20"/>
        </w:rPr>
        <w:t xml:space="preserve">│   ├── cli/                  # Terminal interface</w:t>
      </w:r>
      <w:r/>
    </w:p>
    <w:p w14:paraId="792E321C">
      <w:pPr>
        <w:spacing/>
        <w:ind w:right="0" w:firstLine="0" w:left="0"/>
        <w:rPr/>
      </w:pPr>
      <w:r>
        <w:rPr>
          <w:rFonts w:ascii="Courier New" w:hAnsi="Courier New" w:eastAsia="Courier New" w:cs="Courier New"/>
          <w:color w:val="000000"/>
          <w:sz w:val="20"/>
        </w:rPr>
        <w:t xml:space="preserve">│   └── windows_bridge/       # Native Windows process</w:t>
      </w:r>
      <w:r/>
    </w:p>
    <w:p w14:paraId="5255009B">
      <w:pPr>
        <w:spacing/>
        <w:ind w:right="0" w:firstLine="0" w:left="0"/>
        <w:rPr/>
      </w:pPr>
      <w:r>
        <w:rPr>
          <w:rFonts w:ascii="Courier New" w:hAnsi="Courier New" w:eastAsia="Courier New" w:cs="Courier New"/>
          <w:color w:val="000000"/>
          <w:sz w:val="20"/>
        </w:rPr>
        <w:t xml:space="preserve">│</w:t>
      </w:r>
      <w:r/>
    </w:p>
    <w:p w14:paraId="11FE2575">
      <w:pPr>
        <w:spacing/>
        <w:ind w:right="0" w:firstLine="0" w:left="0"/>
        <w:rPr/>
      </w:pPr>
      <w:r>
        <w:rPr>
          <w:rFonts w:ascii="Courier New" w:hAnsi="Courier New" w:eastAsia="Courier New" w:cs="Courier New"/>
          <w:color w:val="000000"/>
          <w:sz w:val="20"/>
        </w:rPr>
        <w:t xml:space="preserve">├── nexus_core/</w:t>
      </w:r>
      <w:r/>
    </w:p>
    <w:p w14:paraId="39336FF5">
      <w:pPr>
        <w:spacing/>
        <w:ind w:right="0" w:firstLine="0" w:left="0"/>
        <w:rPr/>
      </w:pPr>
      <w:r>
        <w:rPr>
          <w:rFonts w:ascii="Courier New" w:hAnsi="Courier New" w:eastAsia="Courier New" w:cs="Courier New"/>
          <w:color w:val="000000"/>
          <w:sz w:val="20"/>
        </w:rPr>
        <w:t xml:space="preserve">│   ├── domain/               # Framework-independent domain types</w:t>
      </w:r>
      <w:r/>
    </w:p>
    <w:p w14:paraId="60342091">
      <w:pPr>
        <w:spacing/>
        <w:ind w:right="0" w:firstLine="0" w:left="0"/>
        <w:rPr/>
      </w:pPr>
      <w:r>
        <w:rPr>
          <w:rFonts w:ascii="Courier New" w:hAnsi="Courier New" w:eastAsia="Courier New" w:cs="Courier New"/>
          <w:color w:val="000000"/>
          <w:sz w:val="20"/>
        </w:rPr>
        <w:t xml:space="preserve">│   ├── services/             # Application use cases</w:t>
      </w:r>
      <w:r/>
    </w:p>
    <w:p w14:paraId="19808D81">
      <w:pPr>
        <w:spacing/>
        <w:ind w:right="0" w:firstLine="0" w:left="0"/>
        <w:rPr/>
      </w:pPr>
      <w:r>
        <w:rPr>
          <w:rFonts w:ascii="Courier New" w:hAnsi="Courier New" w:eastAsia="Courier New" w:cs="Courier New"/>
          <w:color w:val="000000"/>
          <w:sz w:val="20"/>
        </w:rPr>
        <w:t xml:space="preserve">│   ├── execution/            # Task state, orchestration, recovery</w:t>
      </w:r>
      <w:r/>
    </w:p>
    <w:p w14:paraId="4ACD6B66">
      <w:pPr>
        <w:spacing/>
        <w:ind w:right="0" w:firstLine="0" w:left="0"/>
        <w:rPr/>
      </w:pPr>
      <w:r>
        <w:rPr>
          <w:rFonts w:ascii="Courier New" w:hAnsi="Courier New" w:eastAsia="Courier New" w:cs="Courier New"/>
          <w:color w:val="000000"/>
          <w:sz w:val="20"/>
        </w:rPr>
        <w:t xml:space="preserve">│   ├── tools/                # Registry, schemas, tool policies</w:t>
      </w:r>
      <w:r/>
    </w:p>
    <w:p w14:paraId="47D66229">
      <w:pPr>
        <w:spacing/>
        <w:ind w:right="0" w:firstLine="0" w:left="0"/>
        <w:rPr/>
      </w:pPr>
      <w:r>
        <w:rPr>
          <w:rFonts w:ascii="Courier New" w:hAnsi="Courier New" w:eastAsia="Courier New" w:cs="Courier New"/>
          <w:color w:val="000000"/>
          <w:sz w:val="20"/>
        </w:rPr>
        <w:t xml:space="preserve">│   ├── ai/                   # Planner and context assembly</w:t>
      </w:r>
      <w:r/>
    </w:p>
    <w:p w14:paraId="5CC628A3">
      <w:pPr>
        <w:spacing/>
        <w:ind w:right="0" w:firstLine="0" w:left="0"/>
        <w:rPr/>
      </w:pPr>
      <w:r>
        <w:rPr>
          <w:rFonts w:ascii="Courier New" w:hAnsi="Courier New" w:eastAsia="Courier New" w:cs="Courier New"/>
          <w:color w:val="000000"/>
          <w:sz w:val="20"/>
        </w:rPr>
        <w:t xml:space="preserve">│   ├── memory/               # Memory lifecycle and retrieval</w:t>
      </w:r>
      <w:r/>
    </w:p>
    <w:p w14:paraId="2D4D056C">
      <w:pPr>
        <w:spacing/>
        <w:ind w:right="0" w:firstLine="0" w:left="0"/>
        <w:rPr/>
      </w:pPr>
      <w:r>
        <w:rPr>
          <w:rFonts w:ascii="Courier New" w:hAnsi="Courier New" w:eastAsia="Courier New" w:cs="Courier New"/>
          <w:color w:val="000000"/>
          <w:sz w:val="20"/>
        </w:rPr>
        <w:t xml:space="preserve">│   ├── security/             # Authorization and policy enforcement</w:t>
      </w:r>
      <w:r/>
    </w:p>
    <w:p w14:paraId="081BD8F3">
      <w:pPr>
        <w:spacing/>
        <w:ind w:right="0" w:firstLine="0" w:left="0"/>
        <w:rPr/>
      </w:pPr>
      <w:r>
        <w:rPr>
          <w:rFonts w:ascii="Courier New" w:hAnsi="Courier New" w:eastAsia="Courier New" w:cs="Courier New"/>
          <w:color w:val="000000"/>
          <w:sz w:val="20"/>
        </w:rPr>
        <w:t xml:space="preserve">│   ├── infrastructure/</w:t>
      </w:r>
      <w:r/>
    </w:p>
    <w:p w14:paraId="2FA93615">
      <w:pPr>
        <w:spacing/>
        <w:ind w:right="0" w:firstLine="0" w:left="0"/>
        <w:rPr/>
      </w:pPr>
      <w:r>
        <w:rPr>
          <w:rFonts w:ascii="Courier New" w:hAnsi="Courier New" w:eastAsia="Courier New" w:cs="Courier New"/>
          <w:color w:val="000000"/>
          <w:sz w:val="20"/>
        </w:rPr>
        <w:t xml:space="preserve">│   │   ├── database/</w:t>
      </w:r>
      <w:r/>
    </w:p>
    <w:p w14:paraId="39732A3D">
      <w:pPr>
        <w:spacing/>
        <w:ind w:right="0" w:firstLine="0" w:left="0"/>
        <w:rPr/>
      </w:pPr>
      <w:r>
        <w:rPr>
          <w:rFonts w:ascii="Courier New" w:hAnsi="Courier New" w:eastAsia="Courier New" w:cs="Courier New"/>
          <w:color w:val="000000"/>
          <w:sz w:val="20"/>
        </w:rPr>
        <w:t xml:space="preserve">│   │   ├── model_adapters/</w:t>
      </w:r>
      <w:r/>
    </w:p>
    <w:p w14:paraId="6095C6EC">
      <w:pPr>
        <w:spacing/>
        <w:ind w:right="0" w:firstLine="0" w:left="0"/>
        <w:rPr/>
      </w:pPr>
      <w:r>
        <w:rPr>
          <w:rFonts w:ascii="Courier New" w:hAnsi="Courier New" w:eastAsia="Courier New" w:cs="Courier New"/>
          <w:color w:val="000000"/>
          <w:sz w:val="20"/>
        </w:rPr>
        <w:t xml:space="preserve">│   │   └── bridge_transport/</w:t>
      </w:r>
      <w:r/>
    </w:p>
    <w:p w14:paraId="320170D7">
      <w:pPr>
        <w:spacing/>
        <w:ind w:right="0" w:firstLine="0" w:left="0"/>
        <w:rPr/>
      </w:pPr>
      <w:r>
        <w:rPr>
          <w:rFonts w:ascii="Courier New" w:hAnsi="Courier New" w:eastAsia="Courier New" w:cs="Courier New"/>
          <w:color w:val="000000"/>
          <w:sz w:val="20"/>
        </w:rPr>
        <w:t xml:space="preserve">│   └── observability/        # Structured logging and diagnostics</w:t>
      </w:r>
      <w:r/>
    </w:p>
    <w:p w14:paraId="73C08742">
      <w:pPr>
        <w:spacing/>
        <w:ind w:right="0" w:firstLine="0" w:left="0"/>
        <w:rPr/>
      </w:pPr>
      <w:r>
        <w:rPr>
          <w:rFonts w:ascii="Courier New" w:hAnsi="Courier New" w:eastAsia="Courier New" w:cs="Courier New"/>
          <w:color w:val="000000"/>
          <w:sz w:val="20"/>
        </w:rPr>
        <w:t xml:space="preserve">│</w:t>
      </w:r>
      <w:r/>
    </w:p>
    <w:p w14:paraId="538D7524">
      <w:pPr>
        <w:spacing/>
        <w:ind w:right="0" w:firstLine="0" w:left="0"/>
        <w:rPr/>
      </w:pPr>
      <w:r>
        <w:rPr>
          <w:rFonts w:ascii="Courier New" w:hAnsi="Courier New" w:eastAsia="Courier New" w:cs="Courier New"/>
          <w:color w:val="000000"/>
          <w:sz w:val="20"/>
        </w:rPr>
        <w:t xml:space="preserve">├── migrations/               # Database schema migrations</w:t>
      </w:r>
      <w:r/>
    </w:p>
    <w:p w14:paraId="751CA3AA">
      <w:pPr>
        <w:spacing/>
        <w:ind w:right="0" w:firstLine="0" w:left="0"/>
        <w:rPr/>
      </w:pPr>
      <w:r>
        <w:rPr>
          <w:rFonts w:ascii="Courier New" w:hAnsi="Courier New" w:eastAsia="Courier New" w:cs="Courier New"/>
          <w:color w:val="000000"/>
          <w:sz w:val="20"/>
        </w:rPr>
        <w:t xml:space="preserve">├── contracts/</w:t>
      </w:r>
      <w:r/>
    </w:p>
    <w:p w14:paraId="4F94CCD2">
      <w:pPr>
        <w:spacing/>
        <w:ind w:right="0" w:firstLine="0" w:left="0"/>
        <w:rPr/>
      </w:pPr>
      <w:r>
        <w:rPr>
          <w:rFonts w:ascii="Courier New" w:hAnsi="Courier New" w:eastAsia="Courier New" w:cs="Courier New"/>
          <w:color w:val="000000"/>
          <w:sz w:val="20"/>
        </w:rPr>
        <w:t xml:space="preserve">│   ├── api/</w:t>
      </w:r>
      <w:r/>
    </w:p>
    <w:p w14:paraId="750CA09F">
      <w:pPr>
        <w:spacing/>
        <w:ind w:right="0" w:firstLine="0" w:left="0"/>
        <w:rPr/>
      </w:pPr>
      <w:r>
        <w:rPr>
          <w:rFonts w:ascii="Courier New" w:hAnsi="Courier New" w:eastAsia="Courier New" w:cs="Courier New"/>
          <w:color w:val="000000"/>
          <w:sz w:val="20"/>
        </w:rPr>
        <w:t xml:space="preserve">│   ├── bridge/</w:t>
      </w:r>
      <w:r/>
    </w:p>
    <w:p w14:paraId="6AB239A0">
      <w:pPr>
        <w:spacing/>
        <w:ind w:right="0" w:firstLine="0" w:left="0"/>
        <w:rPr/>
      </w:pPr>
      <w:r>
        <w:rPr>
          <w:rFonts w:ascii="Courier New" w:hAnsi="Courier New" w:eastAsia="Courier New" w:cs="Courier New"/>
          <w:color w:val="000000"/>
          <w:sz w:val="20"/>
        </w:rPr>
        <w:t xml:space="preserve">│   ├── tools/</w:t>
      </w:r>
      <w:r/>
    </w:p>
    <w:p w14:paraId="3996B54C">
      <w:pPr>
        <w:spacing/>
        <w:ind w:right="0" w:firstLine="0" w:left="0"/>
        <w:rPr/>
      </w:pPr>
      <w:r>
        <w:rPr>
          <w:rFonts w:ascii="Courier New" w:hAnsi="Courier New" w:eastAsia="Courier New" w:cs="Courier New"/>
          <w:color w:val="000000"/>
          <w:sz w:val="20"/>
        </w:rPr>
        <w:t xml:space="preserve">│   └── events/</w:t>
      </w:r>
      <w:r/>
    </w:p>
    <w:p w14:paraId="28F14CF7">
      <w:pPr>
        <w:spacing/>
        <w:ind w:right="0" w:firstLine="0" w:left="0"/>
        <w:rPr/>
      </w:pPr>
      <w:r>
        <w:rPr>
          <w:rFonts w:ascii="Courier New" w:hAnsi="Courier New" w:eastAsia="Courier New" w:cs="Courier New"/>
          <w:color w:val="000000"/>
          <w:sz w:val="20"/>
        </w:rPr>
        <w:t xml:space="preserve">│</w:t>
      </w:r>
      <w:r/>
    </w:p>
    <w:p w14:paraId="00515A22">
      <w:pPr>
        <w:spacing/>
        <w:ind w:right="0" w:firstLine="0" w:left="0"/>
        <w:rPr/>
      </w:pPr>
      <w:r>
        <w:rPr>
          <w:rFonts w:ascii="Courier New" w:hAnsi="Courier New" w:eastAsia="Courier New" w:cs="Courier New"/>
          <w:color w:val="000000"/>
          <w:sz w:val="20"/>
        </w:rPr>
        <w:t xml:space="preserve">├── tests/</w:t>
      </w:r>
      <w:r/>
    </w:p>
    <w:p w14:paraId="25E84A1A">
      <w:pPr>
        <w:spacing/>
        <w:ind w:right="0" w:firstLine="0" w:left="0"/>
        <w:rPr/>
      </w:pPr>
      <w:r>
        <w:rPr>
          <w:rFonts w:ascii="Courier New" w:hAnsi="Courier New" w:eastAsia="Courier New" w:cs="Courier New"/>
          <w:color w:val="000000"/>
          <w:sz w:val="20"/>
        </w:rPr>
        <w:t xml:space="preserve">│   ├── unit/</w:t>
      </w:r>
      <w:r/>
    </w:p>
    <w:p w14:paraId="09DDDB58">
      <w:pPr>
        <w:spacing/>
        <w:ind w:right="0" w:firstLine="0" w:left="0"/>
        <w:rPr/>
      </w:pPr>
      <w:r>
        <w:rPr>
          <w:rFonts w:ascii="Courier New" w:hAnsi="Courier New" w:eastAsia="Courier New" w:cs="Courier New"/>
          <w:color w:val="000000"/>
          <w:sz w:val="20"/>
        </w:rPr>
        <w:t xml:space="preserve">│   ├── integration/</w:t>
      </w:r>
      <w:r/>
    </w:p>
    <w:p w14:paraId="6826BB88">
      <w:pPr>
        <w:spacing/>
        <w:ind w:right="0" w:firstLine="0" w:left="0"/>
        <w:rPr/>
      </w:pPr>
      <w:r>
        <w:rPr>
          <w:rFonts w:ascii="Courier New" w:hAnsi="Courier New" w:eastAsia="Courier New" w:cs="Courier New"/>
          <w:color w:val="000000"/>
          <w:sz w:val="20"/>
        </w:rPr>
        <w:t xml:space="preserve">│   ├── contract/</w:t>
      </w:r>
      <w:r/>
    </w:p>
    <w:p w14:paraId="0893EFD2">
      <w:pPr>
        <w:spacing/>
        <w:ind w:right="0" w:firstLine="0" w:left="0"/>
        <w:rPr/>
      </w:pPr>
      <w:r>
        <w:rPr>
          <w:rFonts w:ascii="Courier New" w:hAnsi="Courier New" w:eastAsia="Courier New" w:cs="Courier New"/>
          <w:color w:val="000000"/>
          <w:sz w:val="20"/>
        </w:rPr>
        <w:t xml:space="preserve">│   ├── security/</w:t>
      </w:r>
      <w:r/>
    </w:p>
    <w:p w14:paraId="5F2F127F">
      <w:pPr>
        <w:spacing/>
        <w:ind w:right="0" w:firstLine="0" w:left="0"/>
        <w:rPr/>
      </w:pPr>
      <w:r>
        <w:rPr>
          <w:rFonts w:ascii="Courier New" w:hAnsi="Courier New" w:eastAsia="Courier New" w:cs="Courier New"/>
          <w:color w:val="000000"/>
          <w:sz w:val="20"/>
        </w:rPr>
        <w:t xml:space="preserve">│   ├── reliability/</w:t>
      </w:r>
      <w:r/>
    </w:p>
    <w:p w14:paraId="06A6ECA2">
      <w:pPr>
        <w:spacing/>
        <w:ind w:right="0" w:firstLine="0" w:left="0"/>
        <w:rPr/>
      </w:pPr>
      <w:r>
        <w:rPr>
          <w:rFonts w:ascii="Courier New" w:hAnsi="Courier New" w:eastAsia="Courier New" w:cs="Courier New"/>
          <w:color w:val="000000"/>
          <w:sz w:val="20"/>
        </w:rPr>
        <w:t xml:space="preserve">│   └── end_to_end/</w:t>
      </w:r>
      <w:r/>
    </w:p>
    <w:p w14:paraId="4E0D052F">
      <w:pPr>
        <w:spacing/>
        <w:ind w:right="0" w:firstLine="0" w:left="0"/>
        <w:rPr/>
      </w:pPr>
      <w:r>
        <w:rPr>
          <w:rFonts w:ascii="Courier New" w:hAnsi="Courier New" w:eastAsia="Courier New" w:cs="Courier New"/>
          <w:color w:val="000000"/>
          <w:sz w:val="20"/>
        </w:rPr>
        <w:t xml:space="preserve">│</w:t>
      </w:r>
      <w:r/>
    </w:p>
    <w:p w14:paraId="7C64F269">
      <w:pPr>
        <w:spacing/>
        <w:ind w:right="0" w:firstLine="0" w:left="0"/>
        <w:rPr/>
      </w:pPr>
      <w:r>
        <w:rPr>
          <w:rFonts w:ascii="Courier New" w:hAnsi="Courier New" w:eastAsia="Courier New" w:cs="Courier New"/>
          <w:color w:val="000000"/>
          <w:sz w:val="20"/>
        </w:rPr>
        <w:t xml:space="preserve">├── deploy/</w:t>
      </w:r>
      <w:r/>
    </w:p>
    <w:p w14:paraId="47B043EB">
      <w:pPr>
        <w:spacing/>
        <w:ind w:right="0" w:firstLine="0" w:left="0"/>
        <w:rPr/>
      </w:pPr>
      <w:r>
        <w:rPr>
          <w:rFonts w:ascii="Courier New" w:hAnsi="Courier New" w:eastAsia="Courier New" w:cs="Courier New"/>
          <w:color w:val="000000"/>
          <w:sz w:val="20"/>
        </w:rPr>
        <w:t xml:space="preserve">│   ├── docker-compose.yml</w:t>
      </w:r>
      <w:r/>
    </w:p>
    <w:p w14:paraId="0D51206D">
      <w:pPr>
        <w:spacing/>
        <w:ind w:right="0" w:firstLine="0" w:left="0"/>
        <w:rPr/>
      </w:pPr>
      <w:r>
        <w:rPr>
          <w:rFonts w:ascii="Courier New" w:hAnsi="Courier New" w:eastAsia="Courier New" w:cs="Courier New"/>
          <w:color w:val="000000"/>
          <w:sz w:val="20"/>
        </w:rPr>
        <w:t xml:space="preserve">│   └── config/</w:t>
      </w:r>
      <w:r/>
    </w:p>
    <w:p w14:paraId="56517639">
      <w:pPr>
        <w:spacing/>
        <w:ind w:right="0" w:firstLine="0" w:left="0"/>
        <w:rPr/>
      </w:pPr>
      <w:r>
        <w:rPr>
          <w:rFonts w:ascii="Courier New" w:hAnsi="Courier New" w:eastAsia="Courier New" w:cs="Courier New"/>
          <w:color w:val="000000"/>
          <w:sz w:val="20"/>
        </w:rPr>
        <w:t xml:space="preserve">├── scripts/</w:t>
      </w:r>
      <w:r/>
    </w:p>
    <w:p w14:paraId="086619A6">
      <w:pPr>
        <w:spacing/>
        <w:ind w:right="0" w:firstLine="0" w:left="0"/>
        <w:rPr/>
      </w:pPr>
      <w:r>
        <w:rPr>
          <w:rFonts w:ascii="Courier New" w:hAnsi="Courier New" w:eastAsia="Courier New" w:cs="Courier New"/>
          <w:color w:val="000000"/>
          <w:sz w:val="20"/>
        </w:rPr>
        <w:t xml:space="preserve">├── docs/</w:t>
      </w:r>
      <w:r/>
    </w:p>
    <w:p w14:paraId="006DB0BC">
      <w:pPr>
        <w:spacing/>
        <w:ind w:right="0" w:firstLine="0" w:left="0"/>
        <w:rPr/>
      </w:pPr>
      <w:r>
        <w:rPr>
          <w:rFonts w:ascii="Courier New" w:hAnsi="Courier New" w:eastAsia="Courier New" w:cs="Courier New"/>
          <w:color w:val="000000"/>
          <w:sz w:val="20"/>
        </w:rPr>
        <w:t xml:space="preserve">│   ├── architecture/</w:t>
      </w:r>
      <w:r/>
    </w:p>
    <w:p w14:paraId="54550EB8">
      <w:pPr>
        <w:spacing/>
        <w:ind w:right="0" w:firstLine="0" w:left="0"/>
        <w:rPr/>
      </w:pPr>
      <w:r>
        <w:rPr>
          <w:rFonts w:ascii="Courier New" w:hAnsi="Courier New" w:eastAsia="Courier New" w:cs="Courier New"/>
          <w:color w:val="000000"/>
          <w:sz w:val="20"/>
        </w:rPr>
        <w:t xml:space="preserve">│   ├── decisions/</w:t>
      </w:r>
      <w:r/>
    </w:p>
    <w:p w14:paraId="5D306512">
      <w:pPr>
        <w:spacing/>
        <w:ind w:right="0" w:firstLine="0" w:left="0"/>
        <w:rPr/>
      </w:pPr>
      <w:r>
        <w:rPr>
          <w:rFonts w:ascii="Courier New" w:hAnsi="Courier New" w:eastAsia="Courier New" w:cs="Courier New"/>
          <w:color w:val="000000"/>
          <w:sz w:val="20"/>
        </w:rPr>
        <w:t xml:space="preserve">│   ├── testing/</w:t>
      </w:r>
      <w:r/>
    </w:p>
    <w:p w14:paraId="7D3D7AE8">
      <w:pPr>
        <w:spacing/>
        <w:ind w:right="0" w:firstLine="0" w:left="0"/>
        <w:rPr/>
      </w:pPr>
      <w:r>
        <w:rPr>
          <w:rFonts w:ascii="Courier New" w:hAnsi="Courier New" w:eastAsia="Courier New" w:cs="Courier New"/>
          <w:color w:val="000000"/>
          <w:sz w:val="20"/>
        </w:rPr>
        <w:t xml:space="preserve">│   └── operations/</w:t>
      </w:r>
      <w:r/>
    </w:p>
    <w:p w14:paraId="6E4CF49C">
      <w:pPr>
        <w:spacing/>
        <w:ind w:right="0" w:firstLine="0" w:left="0"/>
        <w:rPr/>
      </w:pPr>
      <w:r>
        <w:rPr>
          <w:rFonts w:ascii="Courier New" w:hAnsi="Courier New" w:eastAsia="Courier New" w:cs="Courier New"/>
          <w:color w:val="000000"/>
          <w:sz w:val="20"/>
        </w:rPr>
        <w:t xml:space="preserve">│</w:t>
      </w:r>
      <w:r/>
    </w:p>
    <w:p w14:paraId="157F820C">
      <w:pPr>
        <w:spacing/>
        <w:ind w:right="0" w:firstLine="0" w:left="0"/>
        <w:rPr/>
      </w:pPr>
      <w:r>
        <w:rPr>
          <w:rFonts w:ascii="Courier New" w:hAnsi="Courier New" w:eastAsia="Courier New" w:cs="Courier New"/>
          <w:color w:val="000000"/>
          <w:sz w:val="20"/>
        </w:rPr>
        <w:t xml:space="preserve">├── .env.example</w:t>
      </w:r>
      <w:r/>
    </w:p>
    <w:p w14:paraId="072B8EF8">
      <w:pPr>
        <w:spacing/>
        <w:ind w:right="0" w:firstLine="0" w:left="0"/>
        <w:rPr/>
      </w:pPr>
      <w:r>
        <w:rPr>
          <w:rFonts w:ascii="Courier New" w:hAnsi="Courier New" w:eastAsia="Courier New" w:cs="Courier New"/>
          <w:color w:val="000000"/>
          <w:sz w:val="20"/>
        </w:rPr>
        <w:t xml:space="preserve">├── .gitignore</w:t>
      </w:r>
      <w:r/>
    </w:p>
    <w:p w14:paraId="7903CBD6">
      <w:pPr>
        <w:spacing/>
        <w:ind w:right="0" w:firstLine="0" w:left="0"/>
        <w:rPr/>
      </w:pPr>
      <w:r>
        <w:rPr>
          <w:rFonts w:ascii="Courier New" w:hAnsi="Courier New" w:eastAsia="Courier New" w:cs="Courier New"/>
          <w:color w:val="000000"/>
          <w:sz w:val="20"/>
        </w:rPr>
        <w:t xml:space="preserve">├── pyproject.toml</w:t>
      </w:r>
      <w:r/>
    </w:p>
    <w:p w14:paraId="23C0C9BB">
      <w:pPr>
        <w:spacing/>
        <w:ind w:right="0" w:firstLine="0" w:left="0"/>
        <w:rPr/>
      </w:pPr>
      <w:r>
        <w:rPr>
          <w:rFonts w:ascii="Courier New" w:hAnsi="Courier New" w:eastAsia="Courier New" w:cs="Courier New"/>
          <w:color w:val="000000"/>
          <w:sz w:val="20"/>
        </w:rPr>
        <w:t xml:space="preserve">└── README.md</w:t>
      </w:r>
      <w:r/>
    </w:p>
    <w:p w14:paraId="1B65C283">
      <w:pPr>
        <w:pStyle w:val="141"/>
        <w:spacing/>
        <w:ind w:right="0" w:firstLine="0" w:left="0"/>
        <w:rPr/>
      </w:pPr>
      <w:r>
        <w:rPr>
          <w:rFonts w:ascii="Times New Roman" w:hAnsi="Times New Roman" w:eastAsia="Times New Roman" w:cs="Times New Roman"/>
          <w:b/>
          <w:color w:val="000000"/>
          <w:sz w:val="28"/>
        </w:rPr>
        <w:t xml:space="preserve">Structure rules</w:t>
      </w:r>
      <w:r/>
    </w:p>
    <w:p w14:paraId="371AAA1F">
      <w:pPr>
        <w:pStyle w:val="668"/>
        <w:numPr>
          <w:ilvl w:val="0"/>
          <w:numId w:val="2"/>
        </w:numPr>
        <w:spacing/>
        <w:ind w:right="0"/>
        <w:jc w:val="left"/>
        <w:rPr/>
      </w:pPr>
      <w:r>
        <w:rPr>
          <w:rFonts w:ascii="Courier New" w:hAnsi="Courier New" w:eastAsia="Courier New" w:cs="Courier New"/>
          <w:color w:val="000000"/>
          <w:sz w:val="20"/>
        </w:rPr>
        <w:t xml:space="preserve">nexus_core/domain/</w:t>
      </w:r>
      <w:r>
        <w:rPr>
          <w:rFonts w:ascii="Times New Roman" w:hAnsi="Times New Roman" w:eastAsia="Times New Roman" w:cs="Times New Roman"/>
          <w:color w:val="000000"/>
          <w:sz w:val="24"/>
        </w:rPr>
        <w:t xml:space="preserve"> contains domain rules and types without depending on FastAPI, a model runtime or database session APIs.</w:t>
      </w:r>
      <w:r/>
    </w:p>
    <w:p w14:paraId="216B5910">
      <w:pPr>
        <w:pStyle w:val="668"/>
        <w:numPr>
          <w:ilvl w:val="0"/>
          <w:numId w:val="2"/>
        </w:numPr>
        <w:spacing/>
        <w:ind w:right="0"/>
        <w:jc w:val="left"/>
        <w:rPr/>
      </w:pPr>
      <w:r>
        <w:rPr>
          <w:rFonts w:ascii="Courier New" w:hAnsi="Courier New" w:eastAsia="Courier New" w:cs="Courier New"/>
          <w:color w:val="000000"/>
          <w:sz w:val="20"/>
        </w:rPr>
        <w:t xml:space="preserve">apps/api/</w:t>
      </w:r>
      <w:r>
        <w:rPr>
          <w:rFonts w:ascii="Times New Roman" w:hAnsi="Times New Roman" w:eastAsia="Times New Roman" w:cs="Times New Roman"/>
          <w:color w:val="000000"/>
          <w:sz w:val="24"/>
        </w:rPr>
        <w:t xml:space="preserve"> translates HTTP requests into application-service calls. It must not independently implement task authorization or execution logic.</w:t>
      </w:r>
      <w:r/>
    </w:p>
    <w:p w14:paraId="7B156B87">
      <w:pPr>
        <w:pStyle w:val="668"/>
        <w:numPr>
          <w:ilvl w:val="0"/>
          <w:numId w:val="2"/>
        </w:numPr>
        <w:spacing/>
        <w:ind w:right="0"/>
        <w:jc w:val="left"/>
        <w:rPr/>
      </w:pPr>
      <w:r>
        <w:rPr>
          <w:rFonts w:ascii="Courier New" w:hAnsi="Courier New" w:eastAsia="Courier New" w:cs="Courier New"/>
          <w:color w:val="000000"/>
          <w:sz w:val="20"/>
        </w:rPr>
        <w:t xml:space="preserve">apps/windows_bridge/</w:t>
      </w:r>
      <w:r>
        <w:rPr>
          <w:rFonts w:ascii="Times New Roman" w:hAnsi="Times New Roman" w:eastAsia="Times New Roman" w:cs="Times New Roman"/>
          <w:color w:val="000000"/>
          <w:sz w:val="24"/>
        </w:rPr>
        <w:t xml:space="preserve"> is packaged and run as a native Windows-side process.</w:t>
      </w:r>
      <w:r/>
    </w:p>
    <w:p w14:paraId="4D2F672E">
      <w:pPr>
        <w:pStyle w:val="668"/>
        <w:numPr>
          <w:ilvl w:val="0"/>
          <w:numId w:val="2"/>
        </w:numPr>
        <w:spacing/>
        <w:ind w:right="0"/>
        <w:jc w:val="left"/>
        <w:rPr/>
      </w:pPr>
      <w:r>
        <w:rPr>
          <w:rFonts w:ascii="Courier New" w:hAnsi="Courier New" w:eastAsia="Courier New" w:cs="Courier New"/>
          <w:color w:val="000000"/>
          <w:sz w:val="20"/>
        </w:rPr>
        <w:t xml:space="preserve">nexus_core/ai/</w:t>
      </w:r>
      <w:r>
        <w:rPr>
          <w:rFonts w:ascii="Times New Roman" w:hAnsi="Times New Roman" w:eastAsia="Times New Roman" w:cs="Times New Roman"/>
          <w:color w:val="000000"/>
          <w:sz w:val="24"/>
        </w:rPr>
        <w:t xml:space="preserve"> generates proposals; it does not become an alternate execution or permission layer.</w:t>
      </w:r>
      <w:r/>
    </w:p>
    <w:p w14:paraId="099DE97F">
      <w:pPr>
        <w:pStyle w:val="668"/>
        <w:numPr>
          <w:ilvl w:val="0"/>
          <w:numId w:val="2"/>
        </w:numPr>
        <w:spacing/>
        <w:ind w:right="0"/>
        <w:jc w:val="left"/>
        <w:rPr/>
      </w:pPr>
      <w:r>
        <w:rPr>
          <w:rFonts w:ascii="Courier New" w:hAnsi="Courier New" w:eastAsia="Courier New" w:cs="Courier New"/>
          <w:color w:val="000000"/>
          <w:sz w:val="20"/>
        </w:rPr>
        <w:t xml:space="preserve">contracts/</w:t>
      </w:r>
      <w:r>
        <w:rPr>
          <w:rFonts w:ascii="Times New Roman" w:hAnsi="Times New Roman" w:eastAsia="Times New Roman" w:cs="Times New Roman"/>
          <w:color w:val="000000"/>
          <w:sz w:val="24"/>
        </w:rPr>
        <w:t xml:space="preserve"> contains reviewed interface definitions and examples used by multiple components.</w:t>
      </w:r>
      <w:r/>
    </w:p>
    <w:p w14:paraId="398A55FA">
      <w:pPr>
        <w:pStyle w:val="668"/>
        <w:numPr>
          <w:ilvl w:val="0"/>
          <w:numId w:val="2"/>
        </w:numPr>
        <w:spacing/>
        <w:ind w:right="0"/>
        <w:jc w:val="left"/>
        <w:rPr/>
      </w:pPr>
      <w:r>
        <w:rPr>
          <w:rFonts w:ascii="Courier New" w:hAnsi="Courier New" w:eastAsia="Courier New" w:cs="Courier New"/>
          <w:color w:val="000000"/>
          <w:sz w:val="20"/>
        </w:rPr>
        <w:t xml:space="preserve">migrations/</w:t>
      </w:r>
      <w:r>
        <w:rPr>
          <w:rFonts w:ascii="Times New Roman" w:hAnsi="Times New Roman" w:eastAsia="Times New Roman" w:cs="Times New Roman"/>
          <w:color w:val="000000"/>
          <w:sz w:val="24"/>
        </w:rPr>
        <w:t xml:space="preserve"> contains version-controlled database changes. Developers must not rely on undocumented manual schema modifications.</w:t>
      </w:r>
      <w:r/>
    </w:p>
    <w:p w14:paraId="3A614914">
      <w:pPr>
        <w:pStyle w:val="668"/>
        <w:numPr>
          <w:ilvl w:val="0"/>
          <w:numId w:val="2"/>
        </w:numPr>
        <w:spacing/>
        <w:ind w:right="0"/>
        <w:jc w:val="left"/>
        <w:rPr/>
      </w:pPr>
      <w:r>
        <w:rPr>
          <w:rFonts w:ascii="Courier New" w:hAnsi="Courier New" w:eastAsia="Courier New" w:cs="Courier New"/>
          <w:color w:val="000000"/>
          <w:sz w:val="20"/>
        </w:rPr>
        <w:t xml:space="preserve">tests/</w:t>
      </w:r>
      <w:r>
        <w:rPr>
          <w:rFonts w:ascii="Times New Roman" w:hAnsi="Times New Roman" w:eastAsia="Times New Roman" w:cs="Times New Roman"/>
          <w:color w:val="000000"/>
          <w:sz w:val="24"/>
        </w:rPr>
        <w:t xml:space="preserve"> separates fast deterministic tests from tests requiring PostgreSQL, Windows or a real model.</w:t>
      </w:r>
      <w:r/>
    </w:p>
    <w:p w14:paraId="0F4BED19">
      <w:pPr>
        <w:pStyle w:val="668"/>
        <w:numPr>
          <w:ilvl w:val="0"/>
          <w:numId w:val="2"/>
        </w:numPr>
        <w:spacing/>
        <w:ind w:right="0"/>
        <w:jc w:val="left"/>
        <w:rPr/>
      </w:pPr>
      <w:r>
        <w:rPr>
          <w:rFonts w:ascii="Courier New" w:hAnsi="Courier New" w:eastAsia="Courier New" w:cs="Courier New"/>
          <w:color w:val="000000"/>
          <w:sz w:val="20"/>
        </w:rPr>
        <w:t xml:space="preserve">docs/decisions/</w:t>
      </w:r>
      <w:r>
        <w:rPr>
          <w:rFonts w:ascii="Times New Roman" w:hAnsi="Times New Roman" w:eastAsia="Times New Roman" w:cs="Times New Roman"/>
          <w:color w:val="000000"/>
          <w:sz w:val="24"/>
        </w:rPr>
        <w:t xml:space="preserve"> stores the architecture decision records from Section 04.01.</w:t>
      </w:r>
      <w:r/>
    </w:p>
    <w:p w14:paraId="155BF840">
      <w:pPr>
        <w:spacing/>
        <w:ind w:right="0" w:firstLine="0" w:left="0"/>
        <w:rPr/>
      </w:pPr>
      <w:r>
        <w:rPr>
          <w:rFonts w:ascii="Times New Roman" w:hAnsi="Times New Roman" w:eastAsia="Times New Roman" w:cs="Times New Roman"/>
          <w:color w:val="000000"/>
          <w:sz w:val="24"/>
        </w:rPr>
        <w:t xml:space="preserve">Avoid creating empty abstractions for hypothetical future services. Add modules when there is a defined responsibility and a concrete consumer.</w:t>
      </w:r>
      <w:r/>
    </w:p>
    <w:p w14:paraId="44C38CBD">
      <w:pPr>
        <w:pStyle w:val="140"/>
        <w:spacing/>
        <w:ind w:right="0" w:firstLine="0" w:left="0"/>
        <w:rPr/>
      </w:pPr>
      <w:r>
        <w:rPr>
          <w:rFonts w:ascii="Times New Roman" w:hAnsi="Times New Roman" w:eastAsia="Times New Roman" w:cs="Times New Roman"/>
          <w:b/>
          <w:color w:val="000000"/>
          <w:sz w:val="36"/>
        </w:rPr>
        <w:t xml:space="preserve">04.04.03 Branching and pull-request strategy</w:t>
      </w:r>
      <w:r/>
    </w:p>
    <w:p w14:paraId="1849FF93">
      <w:pPr>
        <w:spacing/>
        <w:ind w:right="0" w:firstLine="0" w:left="0"/>
        <w:rPr/>
      </w:pPr>
      <w:r>
        <w:rPr>
          <w:rFonts w:ascii="Times New Roman" w:hAnsi="Times New Roman" w:eastAsia="Times New Roman" w:cs="Times New Roman"/>
          <w:color w:val="000000"/>
          <w:sz w:val="24"/>
        </w:rPr>
        <w:t xml:space="preserve">For a three-developer project with a 10–12-week timeline, use a lightweight branching strategy. Long-lived branches increase integration risk because changes to shared contracts, database migrations and task-state logic quickly become interdependent.</w:t>
      </w:r>
      <w:r/>
    </w:p>
    <w:p w14:paraId="096986AB">
      <w:pPr>
        <w:pStyle w:val="141"/>
        <w:spacing/>
        <w:ind w:right="0" w:firstLine="0" w:left="0"/>
        <w:rPr/>
      </w:pPr>
      <w:r>
        <w:rPr>
          <w:rFonts w:ascii="Times New Roman" w:hAnsi="Times New Roman" w:eastAsia="Times New Roman" w:cs="Times New Roman"/>
          <w:b/>
          <w:color w:val="000000"/>
          <w:sz w:val="28"/>
        </w:rPr>
        <w:t xml:space="preserve">Proposed branch model</w:t>
      </w:r>
      <w:r/>
    </w:p>
    <w:p w14:paraId="50C41383">
      <w:pPr>
        <w:pStyle w:val="668"/>
        <w:numPr>
          <w:ilvl w:val="0"/>
          <w:numId w:val="3"/>
        </w:numPr>
        <w:spacing/>
        <w:ind w:right="0"/>
        <w:jc w:val="left"/>
        <w:rPr/>
      </w:pPr>
      <w:r>
        <w:rPr>
          <w:rFonts w:ascii="Courier New" w:hAnsi="Courier New" w:eastAsia="Courier New" w:cs="Courier New"/>
          <w:color w:val="000000"/>
          <w:sz w:val="20"/>
        </w:rPr>
        <w:t xml:space="preserve">main</w:t>
      </w:r>
      <w:r>
        <w:rPr>
          <w:rFonts w:ascii="Times New Roman" w:hAnsi="Times New Roman" w:eastAsia="Times New Roman" w:cs="Times New Roman"/>
          <w:color w:val="000000"/>
          <w:sz w:val="24"/>
        </w:rPr>
        <w:t xml:space="preserve"> — the latest integrated, tested and releasable version.</w:t>
      </w:r>
      <w:r/>
    </w:p>
    <w:p w14:paraId="47DA0470">
      <w:pPr>
        <w:pStyle w:val="668"/>
        <w:numPr>
          <w:ilvl w:val="0"/>
          <w:numId w:val="3"/>
        </w:numPr>
        <w:spacing/>
        <w:ind w:right="0"/>
        <w:jc w:val="left"/>
        <w:rPr/>
      </w:pPr>
      <w:r>
        <w:rPr>
          <w:rFonts w:ascii="Courier New" w:hAnsi="Courier New" w:eastAsia="Courier New" w:cs="Courier New"/>
          <w:color w:val="000000"/>
          <w:sz w:val="20"/>
        </w:rPr>
        <w:t xml:space="preserve">feat/&lt;short-name&gt;</w:t>
      </w:r>
      <w:r>
        <w:rPr>
          <w:rFonts w:ascii="Times New Roman" w:hAnsi="Times New Roman" w:eastAsia="Times New Roman" w:cs="Times New Roman"/>
          <w:color w:val="000000"/>
          <w:sz w:val="24"/>
        </w:rPr>
        <w:t xml:space="preserve"> — a focused feature.</w:t>
      </w:r>
      <w:r/>
    </w:p>
    <w:p w14:paraId="1DC624EA">
      <w:pPr>
        <w:pStyle w:val="668"/>
        <w:numPr>
          <w:ilvl w:val="0"/>
          <w:numId w:val="3"/>
        </w:numPr>
        <w:spacing/>
        <w:ind w:right="0"/>
        <w:jc w:val="left"/>
        <w:rPr/>
      </w:pPr>
      <w:r>
        <w:rPr>
          <w:rFonts w:ascii="Courier New" w:hAnsi="Courier New" w:eastAsia="Courier New" w:cs="Courier New"/>
          <w:color w:val="000000"/>
          <w:sz w:val="20"/>
        </w:rPr>
        <w:t xml:space="preserve">fix/&lt;short-name&gt;</w:t>
      </w:r>
      <w:r>
        <w:rPr>
          <w:rFonts w:ascii="Times New Roman" w:hAnsi="Times New Roman" w:eastAsia="Times New Roman" w:cs="Times New Roman"/>
          <w:color w:val="000000"/>
          <w:sz w:val="24"/>
        </w:rPr>
        <w:t xml:space="preserve"> — a defect correction.</w:t>
      </w:r>
      <w:r/>
    </w:p>
    <w:p w14:paraId="4D2DD12E">
      <w:pPr>
        <w:pStyle w:val="668"/>
        <w:numPr>
          <w:ilvl w:val="0"/>
          <w:numId w:val="3"/>
        </w:numPr>
        <w:spacing/>
        <w:ind w:right="0"/>
        <w:jc w:val="left"/>
        <w:rPr/>
      </w:pPr>
      <w:r>
        <w:rPr>
          <w:rFonts w:ascii="Courier New" w:hAnsi="Courier New" w:eastAsia="Courier New" w:cs="Courier New"/>
          <w:color w:val="000000"/>
          <w:sz w:val="20"/>
        </w:rPr>
        <w:t xml:space="preserve">docs/&lt;short-name&gt;</w:t>
      </w:r>
      <w:r>
        <w:rPr>
          <w:rFonts w:ascii="Times New Roman" w:hAnsi="Times New Roman" w:eastAsia="Times New Roman" w:cs="Times New Roman"/>
          <w:color w:val="000000"/>
          <w:sz w:val="24"/>
        </w:rPr>
        <w:t xml:space="preserve"> — a documentation-only change.</w:t>
      </w:r>
      <w:r/>
    </w:p>
    <w:p w14:paraId="03F6B7A6">
      <w:pPr>
        <w:pStyle w:val="668"/>
        <w:numPr>
          <w:ilvl w:val="0"/>
          <w:numId w:val="3"/>
        </w:numPr>
        <w:spacing/>
        <w:ind w:right="0"/>
        <w:jc w:val="left"/>
        <w:rPr/>
      </w:pPr>
      <w:r>
        <w:rPr>
          <w:rFonts w:ascii="Courier New" w:hAnsi="Courier New" w:eastAsia="Courier New" w:cs="Courier New"/>
          <w:color w:val="000000"/>
          <w:sz w:val="20"/>
        </w:rPr>
        <w:t xml:space="preserve">test/&lt;short-name&gt;</w:t>
      </w:r>
      <w:r>
        <w:rPr>
          <w:rFonts w:ascii="Times New Roman" w:hAnsi="Times New Roman" w:eastAsia="Times New Roman" w:cs="Times New Roman"/>
          <w:color w:val="000000"/>
          <w:sz w:val="24"/>
        </w:rPr>
        <w:t xml:space="preserve"> — a focused test addition or improvement.</w:t>
      </w:r>
      <w:r/>
    </w:p>
    <w:p w14:paraId="2E6E58C1">
      <w:pPr>
        <w:spacing/>
        <w:ind w:right="0" w:firstLine="0" w:left="0"/>
        <w:rPr/>
      </w:pPr>
      <w:r>
        <w:rPr>
          <w:rFonts w:ascii="Times New Roman" w:hAnsi="Times New Roman" w:eastAsia="Times New Roman" w:cs="Times New Roman"/>
          <w:color w:val="000000"/>
          <w:sz w:val="24"/>
        </w:rPr>
        <w:t xml:space="preserve">Examples:</w:t>
      </w:r>
      <w:r/>
    </w:p>
    <w:p w14:paraId="734E61BD">
      <w:pPr>
        <w:spacing/>
        <w:ind w:right="0" w:firstLine="0" w:left="0"/>
        <w:rPr/>
      </w:pPr>
      <w:r>
        <w:rPr>
          <w:rFonts w:ascii="Courier New" w:hAnsi="Courier New" w:eastAsia="Courier New" w:cs="Courier New"/>
          <w:color w:val="000000"/>
          <w:sz w:val="20"/>
        </w:rPr>
        <w:t xml:space="preserve">feat/task-state-machine</w:t>
      </w:r>
      <w:r/>
    </w:p>
    <w:p w14:paraId="35B366D1">
      <w:pPr>
        <w:spacing/>
        <w:ind w:right="0" w:firstLine="0" w:left="0"/>
        <w:rPr/>
      </w:pPr>
      <w:r>
        <w:rPr>
          <w:rFonts w:ascii="Courier New" w:hAnsi="Courier New" w:eastAsia="Courier New" w:cs="Courier New"/>
          <w:color w:val="000000"/>
          <w:sz w:val="20"/>
        </w:rPr>
        <w:t xml:space="preserve">feat/windows-file-search</w:t>
      </w:r>
      <w:r/>
    </w:p>
    <w:p w14:paraId="50F6AE2C">
      <w:pPr>
        <w:spacing/>
        <w:ind w:right="0" w:firstLine="0" w:left="0"/>
        <w:rPr/>
      </w:pPr>
      <w:r>
        <w:rPr>
          <w:rFonts w:ascii="Courier New" w:hAnsi="Courier New" w:eastAsia="Courier New" w:cs="Courier New"/>
          <w:color w:val="000000"/>
          <w:sz w:val="20"/>
        </w:rPr>
        <w:t xml:space="preserve">feat/local-model-adapter</w:t>
      </w:r>
      <w:r/>
    </w:p>
    <w:p w14:paraId="557CCE60">
      <w:pPr>
        <w:spacing/>
        <w:ind w:right="0" w:firstLine="0" w:left="0"/>
        <w:rPr/>
      </w:pPr>
      <w:r>
        <w:rPr>
          <w:rFonts w:ascii="Courier New" w:hAnsi="Courier New" w:eastAsia="Courier New" w:cs="Courier New"/>
          <w:color w:val="000000"/>
          <w:sz w:val="20"/>
        </w:rPr>
        <w:t xml:space="preserve">fix/duplicate-task-submission</w:t>
      </w:r>
      <w:r/>
    </w:p>
    <w:p w14:paraId="24882242">
      <w:pPr>
        <w:spacing/>
        <w:ind w:right="0" w:firstLine="0" w:left="0"/>
        <w:rPr/>
      </w:pPr>
      <w:r>
        <w:rPr>
          <w:rFonts w:ascii="Courier New" w:hAnsi="Courier New" w:eastAsia="Courier New" w:cs="Courier New"/>
          <w:color w:val="000000"/>
          <w:sz w:val="20"/>
        </w:rPr>
        <w:t xml:space="preserve">docs/bridge-protocol</w:t>
      </w:r>
      <w:r/>
    </w:p>
    <w:p w14:paraId="644E982B">
      <w:pPr>
        <w:spacing/>
        <w:ind w:right="0" w:firstLine="0" w:left="0"/>
        <w:rPr/>
      </w:pPr>
      <w:r>
        <w:rPr>
          <w:rFonts w:ascii="Times New Roman" w:hAnsi="Times New Roman" w:eastAsia="Times New Roman" w:cs="Times New Roman"/>
          <w:color w:val="000000"/>
          <w:sz w:val="24"/>
        </w:rPr>
        <w:t xml:space="preserve">Use short-lived branches and merge through pull requests. Do not let each developer maintain a separate long-lived integration branch.</w:t>
      </w:r>
      <w:r/>
    </w:p>
    <w:p w14:paraId="3C1089F9">
      <w:pPr>
        <w:pStyle w:val="141"/>
        <w:spacing/>
        <w:ind w:right="0" w:firstLine="0" w:left="0"/>
        <w:rPr/>
      </w:pPr>
      <w:r>
        <w:rPr>
          <w:rFonts w:ascii="Times New Roman" w:hAnsi="Times New Roman" w:eastAsia="Times New Roman" w:cs="Times New Roman"/>
          <w:b/>
          <w:color w:val="000000"/>
          <w:sz w:val="28"/>
        </w:rPr>
        <w:t xml:space="preserve">Pull-request rules</w:t>
      </w:r>
      <w:r/>
    </w:p>
    <w:p w14:paraId="7E8F474D">
      <w:pPr>
        <w:spacing/>
        <w:ind w:right="0" w:firstLine="0" w:left="0"/>
        <w:rPr/>
      </w:pPr>
      <w:r>
        <w:rPr>
          <w:rFonts w:ascii="Times New Roman" w:hAnsi="Times New Roman" w:eastAsia="Times New Roman" w:cs="Times New Roman"/>
          <w:color w:val="000000"/>
          <w:sz w:val="24"/>
        </w:rPr>
        <w:t xml:space="preserve">Every pull request should include:</w:t>
      </w:r>
      <w:r/>
    </w:p>
    <w:p w14:paraId="75C5DF6E">
      <w:pPr>
        <w:pStyle w:val="668"/>
        <w:numPr>
          <w:ilvl w:val="0"/>
          <w:numId w:val="3"/>
        </w:numPr>
        <w:spacing/>
        <w:ind w:right="0"/>
        <w:jc w:val="left"/>
        <w:rPr/>
      </w:pPr>
      <w:r>
        <w:rPr>
          <w:rFonts w:ascii="Times New Roman" w:hAnsi="Times New Roman" w:eastAsia="Times New Roman" w:cs="Times New Roman"/>
          <w:color w:val="000000"/>
          <w:sz w:val="24"/>
        </w:rPr>
        <w:t xml:space="preserve">The problem being solved.</w:t>
      </w:r>
      <w:r/>
    </w:p>
    <w:p w14:paraId="5FD5C2A9">
      <w:pPr>
        <w:pStyle w:val="668"/>
        <w:numPr>
          <w:ilvl w:val="0"/>
          <w:numId w:val="3"/>
        </w:numPr>
        <w:spacing/>
        <w:ind w:right="0"/>
        <w:jc w:val="left"/>
        <w:rPr/>
      </w:pPr>
      <w:r>
        <w:rPr>
          <w:rFonts w:ascii="Times New Roman" w:hAnsi="Times New Roman" w:eastAsia="Times New Roman" w:cs="Times New Roman"/>
          <w:color w:val="000000"/>
          <w:sz w:val="24"/>
        </w:rPr>
        <w:t xml:space="preserve">The relevant requirement or architecture decision.</w:t>
      </w:r>
      <w:r/>
    </w:p>
    <w:p w14:paraId="3BAAA923">
      <w:pPr>
        <w:pStyle w:val="668"/>
        <w:numPr>
          <w:ilvl w:val="0"/>
          <w:numId w:val="3"/>
        </w:numPr>
        <w:spacing/>
        <w:ind w:right="0"/>
        <w:jc w:val="left"/>
        <w:rPr/>
      </w:pPr>
      <w:r>
        <w:rPr>
          <w:rFonts w:ascii="Times New Roman" w:hAnsi="Times New Roman" w:eastAsia="Times New Roman" w:cs="Times New Roman"/>
          <w:color w:val="000000"/>
          <w:sz w:val="24"/>
        </w:rPr>
        <w:t xml:space="preserve">The interface or database changes, if any.</w:t>
      </w:r>
      <w:r/>
    </w:p>
    <w:p w14:paraId="3EF31CB5">
      <w:pPr>
        <w:pStyle w:val="668"/>
        <w:numPr>
          <w:ilvl w:val="0"/>
          <w:numId w:val="3"/>
        </w:numPr>
        <w:spacing/>
        <w:ind w:right="0"/>
        <w:jc w:val="left"/>
        <w:rPr/>
      </w:pPr>
      <w:r>
        <w:rPr>
          <w:rFonts w:ascii="Times New Roman" w:hAnsi="Times New Roman" w:eastAsia="Times New Roman" w:cs="Times New Roman"/>
          <w:color w:val="000000"/>
          <w:sz w:val="24"/>
        </w:rPr>
        <w:t xml:space="preserve">Tests added or updated.</w:t>
      </w:r>
      <w:r/>
    </w:p>
    <w:p w14:paraId="0F527D14">
      <w:pPr>
        <w:pStyle w:val="668"/>
        <w:numPr>
          <w:ilvl w:val="0"/>
          <w:numId w:val="3"/>
        </w:numPr>
        <w:spacing/>
        <w:ind w:right="0"/>
        <w:jc w:val="left"/>
        <w:rPr/>
      </w:pPr>
      <w:r>
        <w:rPr>
          <w:rFonts w:ascii="Times New Roman" w:hAnsi="Times New Roman" w:eastAsia="Times New Roman" w:cs="Times New Roman"/>
          <w:color w:val="000000"/>
          <w:sz w:val="24"/>
        </w:rPr>
        <w:t xml:space="preserve">Security and failure-handling implications.</w:t>
      </w:r>
      <w:r/>
    </w:p>
    <w:p w14:paraId="16A2ED4E">
      <w:pPr>
        <w:pStyle w:val="668"/>
        <w:numPr>
          <w:ilvl w:val="0"/>
          <w:numId w:val="3"/>
        </w:numPr>
        <w:spacing/>
        <w:ind w:right="0"/>
        <w:jc w:val="left"/>
        <w:rPr/>
      </w:pPr>
      <w:r>
        <w:rPr>
          <w:rFonts w:ascii="Times New Roman" w:hAnsi="Times New Roman" w:eastAsia="Times New Roman" w:cs="Times New Roman"/>
          <w:color w:val="000000"/>
          <w:sz w:val="24"/>
        </w:rPr>
        <w:t xml:space="preserve">Configuration or migration changes.</w:t>
      </w:r>
      <w:r/>
    </w:p>
    <w:p w14:paraId="7A8FF6C6">
      <w:pPr>
        <w:pStyle w:val="668"/>
        <w:numPr>
          <w:ilvl w:val="0"/>
          <w:numId w:val="3"/>
        </w:numPr>
        <w:spacing/>
        <w:ind w:right="0"/>
        <w:jc w:val="left"/>
        <w:rPr/>
      </w:pPr>
      <w:r>
        <w:rPr>
          <w:rFonts w:ascii="Times New Roman" w:hAnsi="Times New Roman" w:eastAsia="Times New Roman" w:cs="Times New Roman"/>
          <w:color w:val="000000"/>
          <w:sz w:val="24"/>
        </w:rPr>
        <w:t xml:space="preserve">Known limitations.</w:t>
      </w:r>
      <w:r/>
    </w:p>
    <w:p w14:paraId="731AC53E">
      <w:pPr>
        <w:spacing/>
        <w:ind w:right="0" w:firstLine="0" w:left="0"/>
        <w:rPr/>
      </w:pPr>
      <w:r>
        <w:rPr>
          <w:rFonts w:ascii="Times New Roman" w:hAnsi="Times New Roman" w:eastAsia="Times New Roman" w:cs="Times New Roman"/>
          <w:color w:val="000000"/>
          <w:sz w:val="24"/>
        </w:rPr>
        <w:t xml:space="preserve">A pull request that changes a shared contract must identify affected consumers. For example, changing a bridge response field requires checking the backend dispatcher, bridge implementation, contract tests and recovery handling.</w:t>
      </w:r>
      <w:r/>
    </w:p>
    <w:p w14:paraId="6F5466CD">
      <w:pPr>
        <w:pStyle w:val="141"/>
        <w:spacing/>
        <w:ind w:right="0" w:firstLine="0" w:left="0"/>
        <w:rPr/>
      </w:pPr>
      <w:r>
        <w:rPr>
          <w:rFonts w:ascii="Times New Roman" w:hAnsi="Times New Roman" w:eastAsia="Times New Roman" w:cs="Times New Roman"/>
          <w:b/>
          <w:color w:val="000000"/>
          <w:sz w:val="28"/>
        </w:rPr>
        <w:t xml:space="preserve">Merge requirements</w:t>
      </w:r>
      <w:r/>
    </w:p>
    <w:p w14:paraId="5014E398">
      <w:pPr>
        <w:spacing/>
        <w:ind w:right="0" w:firstLine="0" w:left="0"/>
        <w:rPr/>
      </w:pPr>
      <w:r>
        <w:rPr>
          <w:rFonts w:ascii="Times New Roman" w:hAnsi="Times New Roman" w:eastAsia="Times New Roman" w:cs="Times New Roman"/>
          <w:color w:val="000000"/>
          <w:sz w:val="24"/>
        </w:rPr>
        <w:t xml:space="preserve">The proposed baseline is:</w:t>
      </w:r>
      <w:r/>
    </w:p>
    <w:p w14:paraId="17E02151">
      <w:pPr>
        <w:pStyle w:val="668"/>
        <w:numPr>
          <w:ilvl w:val="0"/>
          <w:numId w:val="4"/>
        </w:numPr>
        <w:spacing/>
        <w:ind w:right="0"/>
        <w:jc w:val="left"/>
        <w:rPr/>
      </w:pPr>
      <w:r>
        <w:rPr>
          <w:rFonts w:ascii="Times New Roman" w:hAnsi="Times New Roman" w:eastAsia="Times New Roman" w:cs="Times New Roman"/>
          <w:color w:val="000000"/>
          <w:sz w:val="24"/>
        </w:rPr>
        <w:t xml:space="preserve">The change is small enough to review.</w:t>
      </w:r>
      <w:r/>
    </w:p>
    <w:p w14:paraId="68533E34">
      <w:pPr>
        <w:pStyle w:val="668"/>
        <w:numPr>
          <w:ilvl w:val="0"/>
          <w:numId w:val="4"/>
        </w:numPr>
        <w:spacing/>
        <w:ind w:right="0"/>
        <w:jc w:val="left"/>
        <w:rPr/>
      </w:pPr>
      <w:r>
        <w:rPr>
          <w:rFonts w:ascii="Times New Roman" w:hAnsi="Times New Roman" w:eastAsia="Times New Roman" w:cs="Times New Roman"/>
          <w:color w:val="000000"/>
          <w:sz w:val="24"/>
        </w:rPr>
        <w:t xml:space="preserve">Automated checks pass.</w:t>
      </w:r>
      <w:r/>
    </w:p>
    <w:p w14:paraId="4F3FAD85">
      <w:pPr>
        <w:pStyle w:val="668"/>
        <w:numPr>
          <w:ilvl w:val="0"/>
          <w:numId w:val="4"/>
        </w:numPr>
        <w:spacing/>
        <w:ind w:right="0"/>
        <w:jc w:val="left"/>
        <w:rPr/>
      </w:pPr>
      <w:r>
        <w:rPr>
          <w:rFonts w:ascii="Times New Roman" w:hAnsi="Times New Roman" w:eastAsia="Times New Roman" w:cs="Times New Roman"/>
          <w:color w:val="000000"/>
          <w:sz w:val="24"/>
        </w:rPr>
        <w:t xml:space="preserve">At least one other developer reviews the change.</w:t>
      </w:r>
      <w:r/>
    </w:p>
    <w:p w14:paraId="64060B86">
      <w:pPr>
        <w:pStyle w:val="668"/>
        <w:numPr>
          <w:ilvl w:val="0"/>
          <w:numId w:val="4"/>
        </w:numPr>
        <w:spacing/>
        <w:ind w:right="0"/>
        <w:jc w:val="left"/>
        <w:rPr/>
      </w:pPr>
      <w:r>
        <w:rPr>
          <w:rFonts w:ascii="Times New Roman" w:hAnsi="Times New Roman" w:eastAsia="Times New Roman" w:cs="Times New Roman"/>
          <w:color w:val="000000"/>
          <w:sz w:val="24"/>
        </w:rPr>
        <w:t xml:space="preserve">Security-sensitive changes receive appropriate cross-review.</w:t>
      </w:r>
      <w:r/>
    </w:p>
    <w:p w14:paraId="50AE98F7">
      <w:pPr>
        <w:pStyle w:val="668"/>
        <w:numPr>
          <w:ilvl w:val="0"/>
          <w:numId w:val="4"/>
        </w:numPr>
        <w:spacing/>
        <w:ind w:right="0"/>
        <w:jc w:val="left"/>
        <w:rPr/>
      </w:pPr>
      <w:r>
        <w:rPr>
          <w:rFonts w:ascii="Times New Roman" w:hAnsi="Times New Roman" w:eastAsia="Times New Roman" w:cs="Times New Roman"/>
          <w:color w:val="000000"/>
          <w:sz w:val="24"/>
        </w:rPr>
        <w:t xml:space="preserve">Contract and migration changes are backward-compatible where required, or coordinated with their consumers.</w:t>
      </w:r>
      <w:r/>
    </w:p>
    <w:p w14:paraId="6403B6A1">
      <w:pPr>
        <w:pStyle w:val="668"/>
        <w:numPr>
          <w:ilvl w:val="0"/>
          <w:numId w:val="4"/>
        </w:numPr>
        <w:spacing/>
        <w:ind w:right="0"/>
        <w:jc w:val="left"/>
        <w:rPr/>
      </w:pPr>
      <w:r>
        <w:rPr>
          <w:rFonts w:ascii="Times New Roman" w:hAnsi="Times New Roman" w:eastAsia="Times New Roman" w:cs="Times New Roman"/>
          <w:color w:val="000000"/>
          <w:sz w:val="24"/>
        </w:rPr>
        <w:t xml:space="preserve">The branch is integrated with the current </w:t>
      </w:r>
      <w:r>
        <w:rPr>
          <w:rFonts w:ascii="Courier New" w:hAnsi="Courier New" w:eastAsia="Courier New" w:cs="Courier New"/>
          <w:color w:val="000000"/>
          <w:sz w:val="20"/>
        </w:rPr>
        <w:t xml:space="preserve">main</w:t>
      </w:r>
      <w:r>
        <w:rPr>
          <w:rFonts w:ascii="Times New Roman" w:hAnsi="Times New Roman" w:eastAsia="Times New Roman" w:cs="Times New Roman"/>
          <w:color w:val="000000"/>
          <w:sz w:val="24"/>
        </w:rPr>
        <w:t xml:space="preserve"> without unresolved conflicts.</w:t>
      </w:r>
      <w:r/>
    </w:p>
    <w:p w14:paraId="1A9D985C">
      <w:pPr>
        <w:spacing/>
        <w:ind w:right="0" w:firstLine="0" w:left="0"/>
        <w:rPr/>
      </w:pPr>
      <w:r>
        <w:rPr>
          <w:rFonts w:ascii="Times New Roman" w:hAnsi="Times New Roman" w:eastAsia="Times New Roman" w:cs="Times New Roman"/>
          <w:color w:val="000000"/>
          <w:sz w:val="24"/>
        </w:rPr>
        <w:t xml:space="preserve">A passing test suite is necessary but not sufficient if the change violates an architecture decision or creates an untested side-effect failure.</w:t>
      </w:r>
      <w:r/>
    </w:p>
    <w:p w14:paraId="58A5944C">
      <w:pPr>
        <w:pStyle w:val="140"/>
        <w:spacing/>
        <w:ind w:right="0" w:firstLine="0" w:left="0"/>
        <w:rPr/>
      </w:pPr>
      <w:r>
        <w:rPr>
          <w:rFonts w:ascii="Times New Roman" w:hAnsi="Times New Roman" w:eastAsia="Times New Roman" w:cs="Times New Roman"/>
          <w:b/>
          <w:color w:val="000000"/>
          <w:sz w:val="36"/>
        </w:rPr>
        <w:t xml:space="preserve">04.04.04 Shared contracts before parallel implementation</w:t>
      </w:r>
      <w:r/>
    </w:p>
    <w:p w14:paraId="147AF0AC">
      <w:pPr>
        <w:spacing/>
        <w:ind w:right="0" w:firstLine="0" w:left="0"/>
        <w:rPr/>
      </w:pPr>
      <w:r>
        <w:rPr>
          <w:rFonts w:ascii="Times New Roman" w:hAnsi="Times New Roman" w:eastAsia="Times New Roman" w:cs="Times New Roman"/>
          <w:color w:val="000000"/>
          <w:sz w:val="24"/>
        </w:rPr>
        <w:t xml:space="preserve">Before the three developers build their components independently, agree on the minimum interfaces they will share.</w:t>
      </w:r>
      <w:r/>
    </w:p>
    <w:p w14:paraId="69AB6E4A">
      <w:pPr>
        <w:spacing/>
        <w:ind w:right="0" w:firstLine="0" w:left="0"/>
        <w:rPr/>
      </w:pPr>
      <w:r>
        <w:rPr>
          <w:rFonts w:ascii="Times New Roman" w:hAnsi="Times New Roman" w:eastAsia="Times New Roman" w:cs="Times New Roman"/>
          <w:color w:val="000000"/>
          <w:sz w:val="24"/>
        </w:rPr>
        <w:t xml:space="preserve">Task and state contract</w:t>
      </w:r>
      <w:r/>
    </w:p>
    <w:p w14:paraId="32F4719E">
      <w:pPr>
        <w:spacing/>
        <w:ind w:right="0" w:firstLine="0" w:left="0"/>
        <w:rPr/>
      </w:pPr>
      <w:r>
        <w:rPr>
          <w:rFonts w:ascii="Times New Roman" w:hAnsi="Times New Roman" w:eastAsia="Times New Roman" w:cs="Times New Roman"/>
          <w:color w:val="000000"/>
          <w:sz w:val="24"/>
        </w:rPr>
        <w:t xml:space="preserve">Developer 1</w:t>
      </w:r>
      <w:r/>
    </w:p>
    <w:p w14:paraId="3C9D54CF">
      <w:pPr>
        <w:spacing/>
        <w:ind w:right="0" w:firstLine="0" w:left="0"/>
        <w:rPr/>
      </w:pPr>
      <w:r>
        <w:rPr>
          <w:rFonts w:ascii="Times New Roman" w:hAnsi="Times New Roman" w:eastAsia="Times New Roman" w:cs="Times New Roman"/>
          <w:color w:val="000000"/>
          <w:sz w:val="24"/>
        </w:rPr>
        <w:t xml:space="preserve">Task identifiers, state names, legal transitions, error representation and operation correlation.</w:t>
      </w:r>
      <w:r/>
    </w:p>
    <w:p w14:paraId="25D3E557">
      <w:pPr>
        <w:spacing/>
        <w:ind w:right="0" w:firstLine="0" w:left="0"/>
        <w:rPr/>
      </w:pPr>
      <w:r>
        <w:rPr>
          <w:rFonts w:ascii="Times New Roman" w:hAnsi="Times New Roman" w:eastAsia="Times New Roman" w:cs="Times New Roman"/>
          <w:color w:val="000000"/>
          <w:sz w:val="24"/>
        </w:rPr>
        <w:t xml:space="preserve">Bridge protocol and tool contracts</w:t>
      </w:r>
      <w:r/>
    </w:p>
    <w:p w14:paraId="5EB7ED8F">
      <w:pPr>
        <w:spacing/>
        <w:ind w:right="0" w:firstLine="0" w:left="0"/>
        <w:rPr/>
      </w:pPr>
      <w:r>
        <w:rPr>
          <w:rFonts w:ascii="Times New Roman" w:hAnsi="Times New Roman" w:eastAsia="Times New Roman" w:cs="Times New Roman"/>
          <w:color w:val="000000"/>
          <w:sz w:val="24"/>
        </w:rPr>
        <w:t xml:space="preserve">Developer 2 + Developer 1</w:t>
      </w:r>
      <w:r/>
    </w:p>
    <w:p w14:paraId="6D0EC82C">
      <w:pPr>
        <w:spacing/>
        <w:ind w:right="0" w:firstLine="0" w:left="0"/>
        <w:rPr/>
      </w:pPr>
      <w:r>
        <w:rPr>
          <w:rFonts w:ascii="Times New Roman" w:hAnsi="Times New Roman" w:eastAsia="Times New Roman" w:cs="Times New Roman"/>
          <w:color w:val="000000"/>
          <w:sz w:val="24"/>
        </w:rPr>
        <w:t xml:space="preserve">Authenticated request envelope, tool schemas, result statuses, timeouts and duplicate-delivery behavior.</w:t>
      </w:r>
      <w:r/>
    </w:p>
    <w:p w14:paraId="683659B7">
      <w:pPr>
        <w:spacing/>
        <w:ind w:right="0" w:firstLine="0" w:left="0"/>
        <w:rPr/>
      </w:pPr>
      <w:r>
        <w:rPr>
          <w:rFonts w:ascii="Times New Roman" w:hAnsi="Times New Roman" w:eastAsia="Times New Roman" w:cs="Times New Roman"/>
          <w:color w:val="000000"/>
          <w:sz w:val="24"/>
        </w:rPr>
        <w:t xml:space="preserve">Planning contract</w:t>
      </w:r>
      <w:r/>
    </w:p>
    <w:p w14:paraId="70690FEA">
      <w:pPr>
        <w:spacing/>
        <w:ind w:right="0" w:firstLine="0" w:left="0"/>
        <w:rPr/>
      </w:pPr>
      <w:r>
        <w:rPr>
          <w:rFonts w:ascii="Times New Roman" w:hAnsi="Times New Roman" w:eastAsia="Times New Roman" w:cs="Times New Roman"/>
          <w:color w:val="000000"/>
          <w:sz w:val="24"/>
        </w:rPr>
        <w:t xml:space="preserve">Developer 3 + Developer 1</w:t>
      </w:r>
      <w:r/>
    </w:p>
    <w:p w14:paraId="12C6D115">
      <w:pPr>
        <w:spacing/>
        <w:ind w:right="0" w:firstLine="0" w:left="0"/>
        <w:rPr/>
      </w:pPr>
      <w:r>
        <w:rPr>
          <w:rFonts w:ascii="Times New Roman" w:hAnsi="Times New Roman" w:eastAsia="Times New Roman" w:cs="Times New Roman"/>
          <w:color w:val="000000"/>
          <w:sz w:val="24"/>
        </w:rPr>
        <w:t xml:space="preserve">Structured plan format, clarification response, dependency references and validation failures.</w:t>
      </w:r>
      <w:r/>
    </w:p>
    <w:p w14:paraId="6956C117">
      <w:pPr>
        <w:spacing/>
        <w:ind w:right="0" w:firstLine="0" w:left="0"/>
        <w:rPr/>
      </w:pPr>
      <w:r>
        <w:rPr>
          <w:rFonts w:ascii="Times New Roman" w:hAnsi="Times New Roman" w:eastAsia="Times New Roman" w:cs="Times New Roman"/>
          <w:color w:val="000000"/>
          <w:sz w:val="24"/>
        </w:rPr>
        <w:t xml:space="preserve">Memory and context contract</w:t>
      </w:r>
      <w:r/>
    </w:p>
    <w:p w14:paraId="62E0AC32">
      <w:pPr>
        <w:spacing/>
        <w:ind w:right="0" w:firstLine="0" w:left="0"/>
        <w:rPr/>
      </w:pPr>
      <w:r>
        <w:rPr>
          <w:rFonts w:ascii="Times New Roman" w:hAnsi="Times New Roman" w:eastAsia="Times New Roman" w:cs="Times New Roman"/>
          <w:color w:val="000000"/>
          <w:sz w:val="24"/>
        </w:rPr>
        <w:t xml:space="preserve">Developer 3</w:t>
      </w:r>
      <w:r/>
    </w:p>
    <w:p w14:paraId="4084EB96">
      <w:pPr>
        <w:spacing/>
        <w:ind w:right="0" w:firstLine="0" w:left="0"/>
        <w:rPr/>
      </w:pPr>
      <w:r>
        <w:rPr>
          <w:rFonts w:ascii="Times New Roman" w:hAnsi="Times New Roman" w:eastAsia="Times New Roman" w:cs="Times New Roman"/>
          <w:color w:val="000000"/>
          <w:sz w:val="24"/>
        </w:rPr>
        <w:t xml:space="preserve">Memory ownership, provenance, retrieval response and deletion behavior.</w:t>
      </w:r>
      <w:r/>
    </w:p>
    <w:p w14:paraId="50C628E5">
      <w:pPr>
        <w:spacing/>
        <w:ind w:right="0" w:firstLine="0" w:left="0"/>
        <w:rPr/>
      </w:pPr>
      <w:r>
        <w:rPr>
          <w:rFonts w:ascii="Times New Roman" w:hAnsi="Times New Roman" w:eastAsia="Times New Roman" w:cs="Times New Roman"/>
          <w:color w:val="000000"/>
          <w:sz w:val="24"/>
        </w:rPr>
        <w:t xml:space="preserve">Authentication and authorization contract</w:t>
      </w:r>
      <w:r/>
    </w:p>
    <w:p w14:paraId="7A0E22D4">
      <w:pPr>
        <w:spacing/>
        <w:ind w:right="0" w:firstLine="0" w:left="0"/>
        <w:rPr/>
      </w:pPr>
      <w:r>
        <w:rPr>
          <w:rFonts w:ascii="Times New Roman" w:hAnsi="Times New Roman" w:eastAsia="Times New Roman" w:cs="Times New Roman"/>
          <w:color w:val="000000"/>
          <w:sz w:val="24"/>
        </w:rPr>
        <w:t xml:space="preserve">Developer 1 + Developer 2</w:t>
      </w:r>
      <w:r/>
    </w:p>
    <w:p w14:paraId="309A1E34">
      <w:pPr>
        <w:spacing/>
        <w:ind w:right="0" w:firstLine="0" w:left="0"/>
        <w:rPr/>
      </w:pPr>
      <w:r>
        <w:rPr>
          <w:rFonts w:ascii="Times New Roman" w:hAnsi="Times New Roman" w:eastAsia="Times New Roman" w:cs="Times New Roman"/>
          <w:color w:val="000000"/>
          <w:sz w:val="24"/>
        </w:rPr>
        <w:t xml:space="preserve">User identity, device identity, target-device ownership, approval binding and local bridge enforcement.</w:t>
      </w:r>
      <w:r/>
    </w:p>
    <w:p w14:paraId="4EA9DB08">
      <w:pPr>
        <w:pStyle w:val="141"/>
        <w:spacing/>
        <w:ind w:right="0" w:firstLine="0" w:left="0"/>
        <w:rPr/>
      </w:pPr>
      <w:r>
        <w:rPr>
          <w:rFonts w:ascii="Times New Roman" w:hAnsi="Times New Roman" w:eastAsia="Times New Roman" w:cs="Times New Roman"/>
          <w:b/>
          <w:color w:val="000000"/>
          <w:sz w:val="28"/>
        </w:rPr>
        <w:t xml:space="preserve">Contract approval process</w:t>
      </w:r>
      <w:r/>
    </w:p>
    <w:p w14:paraId="7833870C">
      <w:pPr>
        <w:spacing/>
        <w:ind w:right="0" w:firstLine="0" w:left="0"/>
        <w:rPr/>
      </w:pPr>
      <w:r>
        <w:rPr>
          <w:rFonts w:ascii="Times New Roman" w:hAnsi="Times New Roman" w:eastAsia="Times New Roman" w:cs="Times New Roman"/>
          <w:color w:val="000000"/>
          <w:sz w:val="24"/>
        </w:rPr>
        <w:t xml:space="preserve">For each contract:</w:t>
      </w:r>
      <w:r/>
    </w:p>
    <w:p w14:paraId="59149DDF">
      <w:pPr>
        <w:pStyle w:val="668"/>
        <w:numPr>
          <w:ilvl w:val="0"/>
          <w:numId w:val="4"/>
        </w:numPr>
        <w:spacing/>
        <w:ind w:right="0"/>
        <w:jc w:val="left"/>
        <w:rPr/>
      </w:pPr>
      <w:r>
        <w:rPr>
          <w:rFonts w:ascii="Times New Roman" w:hAnsi="Times New Roman" w:eastAsia="Times New Roman" w:cs="Times New Roman"/>
          <w:color w:val="000000"/>
          <w:sz w:val="24"/>
        </w:rPr>
        <w:t xml:space="preserve">Write the proposed request and response schemas.</w:t>
      </w:r>
      <w:r/>
    </w:p>
    <w:p w14:paraId="3B8CB389">
      <w:pPr>
        <w:pStyle w:val="668"/>
        <w:numPr>
          <w:ilvl w:val="0"/>
          <w:numId w:val="4"/>
        </w:numPr>
        <w:spacing/>
        <w:ind w:right="0"/>
        <w:jc w:val="left"/>
        <w:rPr/>
      </w:pPr>
      <w:r>
        <w:rPr>
          <w:rFonts w:ascii="Times New Roman" w:hAnsi="Times New Roman" w:eastAsia="Times New Roman" w:cs="Times New Roman"/>
          <w:color w:val="000000"/>
          <w:sz w:val="24"/>
        </w:rPr>
        <w:t xml:space="preserve">Document required and optional fields.</w:t>
      </w:r>
      <w:r/>
    </w:p>
    <w:p w14:paraId="0D2A020A">
      <w:pPr>
        <w:pStyle w:val="668"/>
        <w:numPr>
          <w:ilvl w:val="0"/>
          <w:numId w:val="4"/>
        </w:numPr>
        <w:spacing/>
        <w:ind w:right="0"/>
        <w:jc w:val="left"/>
        <w:rPr/>
      </w:pPr>
      <w:r>
        <w:rPr>
          <w:rFonts w:ascii="Times New Roman" w:hAnsi="Times New Roman" w:eastAsia="Times New Roman" w:cs="Times New Roman"/>
          <w:color w:val="000000"/>
          <w:sz w:val="24"/>
        </w:rPr>
        <w:t xml:space="preserve">Define validation and failure behavior.</w:t>
      </w:r>
      <w:r/>
    </w:p>
    <w:p w14:paraId="74EB7F84">
      <w:pPr>
        <w:pStyle w:val="668"/>
        <w:numPr>
          <w:ilvl w:val="0"/>
          <w:numId w:val="4"/>
        </w:numPr>
        <w:spacing/>
        <w:ind w:right="0"/>
        <w:jc w:val="left"/>
        <w:rPr/>
      </w:pPr>
      <w:r>
        <w:rPr>
          <w:rFonts w:ascii="Times New Roman" w:hAnsi="Times New Roman" w:eastAsia="Times New Roman" w:cs="Times New Roman"/>
          <w:color w:val="000000"/>
          <w:sz w:val="24"/>
        </w:rPr>
        <w:t xml:space="preserve">Define version compatibility rules.</w:t>
      </w:r>
      <w:r/>
    </w:p>
    <w:p w14:paraId="15371FD9">
      <w:pPr>
        <w:pStyle w:val="668"/>
        <w:numPr>
          <w:ilvl w:val="0"/>
          <w:numId w:val="4"/>
        </w:numPr>
        <w:spacing/>
        <w:ind w:right="0"/>
        <w:jc w:val="left"/>
        <w:rPr/>
      </w:pPr>
      <w:r>
        <w:rPr>
          <w:rFonts w:ascii="Times New Roman" w:hAnsi="Times New Roman" w:eastAsia="Times New Roman" w:cs="Times New Roman"/>
          <w:color w:val="000000"/>
          <w:sz w:val="24"/>
        </w:rPr>
        <w:t xml:space="preserve">Add representative valid and invalid examples.</w:t>
      </w:r>
      <w:r/>
    </w:p>
    <w:p w14:paraId="6F961D1C">
      <w:pPr>
        <w:pStyle w:val="668"/>
        <w:numPr>
          <w:ilvl w:val="0"/>
          <w:numId w:val="4"/>
        </w:numPr>
        <w:spacing/>
        <w:ind w:right="0"/>
        <w:jc w:val="left"/>
        <w:rPr/>
      </w:pPr>
      <w:r>
        <w:rPr>
          <w:rFonts w:ascii="Times New Roman" w:hAnsi="Times New Roman" w:eastAsia="Times New Roman" w:cs="Times New Roman"/>
          <w:color w:val="000000"/>
          <w:sz w:val="24"/>
        </w:rPr>
        <w:t xml:space="preserve">Write contract tests.</w:t>
      </w:r>
      <w:r/>
    </w:p>
    <w:p w14:paraId="38644C85">
      <w:pPr>
        <w:pStyle w:val="668"/>
        <w:numPr>
          <w:ilvl w:val="0"/>
          <w:numId w:val="4"/>
        </w:numPr>
        <w:spacing/>
        <w:ind w:right="0"/>
        <w:jc w:val="left"/>
        <w:rPr/>
      </w:pPr>
      <w:r>
        <w:rPr>
          <w:rFonts w:ascii="Times New Roman" w:hAnsi="Times New Roman" w:eastAsia="Times New Roman" w:cs="Times New Roman"/>
          <w:color w:val="000000"/>
          <w:sz w:val="24"/>
        </w:rPr>
        <w:t xml:space="preserve">Have the producer and consumer owners review the interface.</w:t>
      </w:r>
      <w:r/>
    </w:p>
    <w:p w14:paraId="3B69DED9">
      <w:pPr>
        <w:pStyle w:val="668"/>
        <w:numPr>
          <w:ilvl w:val="0"/>
          <w:numId w:val="4"/>
        </w:numPr>
        <w:spacing/>
        <w:ind w:right="0"/>
        <w:jc w:val="left"/>
        <w:rPr/>
      </w:pPr>
      <w:r>
        <w:rPr>
          <w:rFonts w:ascii="Times New Roman" w:hAnsi="Times New Roman" w:eastAsia="Times New Roman" w:cs="Times New Roman"/>
          <w:color w:val="000000"/>
          <w:sz w:val="24"/>
        </w:rPr>
        <w:t xml:space="preserve">Freeze the initial version for the first integration milestone.</w:t>
      </w:r>
      <w:r/>
    </w:p>
    <w:p w14:paraId="4F4F0298">
      <w:pPr>
        <w:spacing/>
        <w:ind w:right="0" w:firstLine="0" w:left="0"/>
        <w:rPr/>
      </w:pPr>
      <w:r>
        <w:rPr>
          <w:rFonts w:ascii="Times New Roman" w:hAnsi="Times New Roman" w:eastAsia="Times New Roman" w:cs="Times New Roman"/>
          <w:color w:val="000000"/>
          <w:sz w:val="24"/>
        </w:rPr>
        <w:t xml:space="preserve">“Freeze” does not mean the interface can never change. It means changes require an explicit review of compatibility and affected components.</w:t>
      </w:r>
      <w:r/>
    </w:p>
    <w:p w14:paraId="26F5E3A5">
      <w:pPr>
        <w:pStyle w:val="141"/>
        <w:spacing/>
        <w:ind w:right="0" w:firstLine="0" w:left="0"/>
        <w:rPr/>
      </w:pPr>
      <w:r>
        <w:rPr>
          <w:rFonts w:ascii="Times New Roman" w:hAnsi="Times New Roman" w:eastAsia="Times New Roman" w:cs="Times New Roman"/>
          <w:b/>
          <w:color w:val="000000"/>
          <w:sz w:val="28"/>
        </w:rPr>
        <w:t xml:space="preserve">Important ownership rule</w:t>
      </w:r>
      <w:r/>
    </w:p>
    <w:p w14:paraId="5DC1C768">
      <w:pPr>
        <w:spacing/>
        <w:ind w:right="0" w:firstLine="0" w:left="0"/>
        <w:rPr/>
      </w:pPr>
      <w:r>
        <w:rPr>
          <w:rFonts w:ascii="Times New Roman" w:hAnsi="Times New Roman" w:eastAsia="Times New Roman" w:cs="Times New Roman"/>
          <w:color w:val="000000"/>
          <w:sz w:val="24"/>
        </w:rPr>
        <w:t xml:space="preserve">The developer who owns a component owns its implementation, but not unilateral control over a cross-component contract.</w:t>
      </w:r>
      <w:r/>
    </w:p>
    <w:p w14:paraId="0EFBAEEB">
      <w:pPr>
        <w:spacing/>
        <w:ind w:right="0" w:firstLine="0" w:left="0"/>
        <w:rPr/>
      </w:pPr>
      <w:r>
        <w:rPr>
          <w:rFonts w:ascii="Times New Roman" w:hAnsi="Times New Roman" w:eastAsia="Times New Roman" w:cs="Times New Roman"/>
          <w:color w:val="000000"/>
          <w:sz w:val="24"/>
        </w:rPr>
        <w:t xml:space="preserve">For example, Developer 3 can propose a change to the plan format, but Developer 1 must verify its effect on validation and orchestration, and Developer 2 must verify whether it affects the bridge protocol or tool arguments.</w:t>
      </w:r>
      <w:r/>
    </w:p>
    <w:p w14:paraId="18D71F97">
      <w:pPr>
        <w:pStyle w:val="140"/>
        <w:spacing/>
        <w:ind w:right="0" w:firstLine="0" w:left="0"/>
        <w:rPr/>
      </w:pPr>
      <w:r>
        <w:rPr>
          <w:rFonts w:ascii="Times New Roman" w:hAnsi="Times New Roman" w:eastAsia="Times New Roman" w:cs="Times New Roman"/>
          <w:b/>
          <w:color w:val="000000"/>
          <w:sz w:val="36"/>
        </w:rPr>
        <w:t xml:space="preserve">04.04.05 Continuous integration and quality gates</w:t>
      </w:r>
      <w:r/>
    </w:p>
    <w:p w14:paraId="5C2EE294">
      <w:pPr>
        <w:spacing/>
        <w:ind w:right="0" w:firstLine="0" w:left="0"/>
        <w:rPr/>
      </w:pPr>
      <w:r>
        <w:rPr>
          <w:rFonts w:ascii="Times New Roman" w:hAnsi="Times New Roman" w:eastAsia="Times New Roman" w:cs="Times New Roman"/>
          <w:color w:val="000000"/>
          <w:sz w:val="24"/>
        </w:rPr>
        <w:t xml:space="preserve">The team should automate repeatable checks as early as possible. The exact CI platform is an implementation decision; the required checks should not depend on a particular vendor.</w:t>
      </w:r>
      <w:r/>
    </w:p>
    <w:p w14:paraId="63F6DE4E">
      <w:pPr>
        <w:pStyle w:val="141"/>
        <w:spacing/>
        <w:ind w:right="0" w:firstLine="0" w:left="0"/>
        <w:rPr/>
      </w:pPr>
      <w:r>
        <w:rPr>
          <w:rFonts w:ascii="Times New Roman" w:hAnsi="Times New Roman" w:eastAsia="Times New Roman" w:cs="Times New Roman"/>
          <w:b/>
          <w:color w:val="000000"/>
          <w:sz w:val="28"/>
        </w:rPr>
        <w:t xml:space="preserve">Proposed pipeline</w:t>
      </w:r>
      <w:r/>
    </w:p>
    <w:p w14:paraId="35AEC45F">
      <w:pPr>
        <w:spacing/>
        <w:ind w:right="0" w:firstLine="0" w:left="0"/>
        <w:rPr/>
      </w:pPr>
      <w:r>
        <w:rPr>
          <w:rFonts w:ascii="Times New Roman" w:hAnsi="Times New Roman" w:eastAsia="Times New Roman" w:cs="Times New Roman"/>
          <w:color w:val="000000"/>
          <w:sz w:val="24"/>
        </w:rPr>
        <mc:AlternateContent>
          <mc:Choice Requires="wpg">
            <w:drawing>
              <wp:inline xmlns:wp="http://schemas.openxmlformats.org/drawingml/2006/wordprocessingDrawing" distT="0" distB="0" distL="0" distR="0">
                <wp:extent cx="5943600" cy="671885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69740" name=""/>
                        <pic:cNvPicPr>
                          <a:picLocks noChangeAspect="1"/>
                        </pic:cNvPicPr>
                        <pic:nvPr/>
                      </pic:nvPicPr>
                      <pic:blipFill rotWithShape="1">
                        <a:blip r:embed="rId9"/>
                        <a:stretch/>
                      </pic:blipFill>
                      <pic:spPr bwMode="auto">
                        <a:xfrm>
                          <a:off x="0" y="0"/>
                          <a:ext cx="5943599" cy="67188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529.04pt;mso-wrap-distance-left:0.00pt;mso-wrap-distance-top:0.00pt;mso-wrap-distance-right:0.00pt;mso-wrap-distance-bottom:0.00pt;z-index:1;" stroked="false">
                <v:imagedata r:id="rId9" o:title=""/>
                <o:lock v:ext="edit" rotation="t"/>
              </v:shape>
            </w:pict>
          </mc:Fallback>
        </mc:AlternateContent>
        <w:t xml:space="preserve">The pipeline should separate checks by cost and environment.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99"/>
        <w:gridCol w:w="3463"/>
        <w:gridCol w:w="3692"/>
      </w:tblGrid>
      <w:tr>
        <w:trPr/>
        <w:tc>
          <w:tcPr>
            <w:tcBorders/>
            <w:tcMar>
              <w:left w:w="15" w:type="dxa"/>
              <w:top w:w="15" w:type="dxa"/>
              <w:right w:w="15" w:type="dxa"/>
              <w:bottom w:w="15" w:type="dxa"/>
            </w:tcMar>
            <w:tcW w:w="2199" w:type="dxa"/>
            <w:vAlign w:val="center"/>
          </w:tcPr>
          <w:p w14:paraId="60EBB6A0">
            <w:pPr>
              <w:spacing/>
              <w:ind w:right="0" w:firstLine="0" w:left="0"/>
              <w:jc w:val="center"/>
              <w:rPr/>
            </w:pPr>
            <w:r>
              <w:rPr>
                <w:rFonts w:ascii="Times New Roman" w:hAnsi="Times New Roman" w:eastAsia="Times New Roman" w:cs="Times New Roman"/>
                <w:b/>
                <w:color w:val="000000"/>
                <w:sz w:val="24"/>
              </w:rPr>
              <w:t xml:space="preserve">Test layer</w:t>
            </w:r>
            <w:r/>
          </w:p>
        </w:tc>
        <w:tc>
          <w:tcPr>
            <w:tcBorders/>
            <w:tcMar>
              <w:left w:w="15" w:type="dxa"/>
              <w:top w:w="15" w:type="dxa"/>
              <w:right w:w="15" w:type="dxa"/>
              <w:bottom w:w="15" w:type="dxa"/>
            </w:tcMar>
            <w:tcW w:w="3463" w:type="dxa"/>
            <w:vAlign w:val="center"/>
          </w:tcPr>
          <w:p w14:paraId="19A2086A">
            <w:pPr>
              <w:spacing/>
              <w:ind w:right="0" w:firstLine="0" w:left="0"/>
              <w:jc w:val="center"/>
              <w:rPr/>
            </w:pPr>
            <w:r>
              <w:rPr>
                <w:rFonts w:ascii="Times New Roman" w:hAnsi="Times New Roman" w:eastAsia="Times New Roman" w:cs="Times New Roman"/>
                <w:b/>
                <w:color w:val="000000"/>
                <w:sz w:val="24"/>
              </w:rPr>
              <w:t xml:space="preserve">Typical trigger</w:t>
            </w:r>
            <w:r/>
          </w:p>
        </w:tc>
        <w:tc>
          <w:tcPr>
            <w:tcBorders/>
            <w:tcMar>
              <w:left w:w="15" w:type="dxa"/>
              <w:top w:w="15" w:type="dxa"/>
              <w:right w:w="15" w:type="dxa"/>
              <w:bottom w:w="15" w:type="dxa"/>
            </w:tcMar>
            <w:tcW w:w="3692" w:type="dxa"/>
            <w:vAlign w:val="center"/>
          </w:tcPr>
          <w:p w14:paraId="5870B958">
            <w:pPr>
              <w:spacing/>
              <w:ind w:right="0" w:firstLine="0" w:left="0"/>
              <w:jc w:val="center"/>
              <w:rPr/>
            </w:pPr>
            <w:r>
              <w:rPr>
                <w:rFonts w:ascii="Times New Roman" w:hAnsi="Times New Roman" w:eastAsia="Times New Roman" w:cs="Times New Roman"/>
                <w:b/>
                <w:color w:val="000000"/>
                <w:sz w:val="24"/>
              </w:rPr>
              <w:t xml:space="preserve">Dependency</w:t>
            </w:r>
            <w:r/>
          </w:p>
        </w:tc>
      </w:tr>
      <w:tr>
        <w:trPr/>
        <w:tc>
          <w:tcPr>
            <w:tcBorders/>
            <w:tcMar>
              <w:left w:w="15" w:type="dxa"/>
              <w:top w:w="15" w:type="dxa"/>
              <w:right w:w="15" w:type="dxa"/>
              <w:bottom w:w="15" w:type="dxa"/>
            </w:tcMar>
            <w:tcW w:w="2199" w:type="dxa"/>
            <w:vAlign w:val="center"/>
          </w:tcPr>
          <w:p w14:paraId="47573E66">
            <w:pPr>
              <w:spacing/>
              <w:ind w:right="0" w:firstLine="0" w:left="0"/>
              <w:rPr/>
            </w:pPr>
            <w:r>
              <w:rPr>
                <w:rFonts w:ascii="Times New Roman" w:hAnsi="Times New Roman" w:eastAsia="Times New Roman" w:cs="Times New Roman"/>
                <w:color w:val="000000"/>
                <w:sz w:val="24"/>
              </w:rPr>
              <w:t xml:space="preserve">Formatting and static analysis</w:t>
            </w:r>
            <w:r/>
          </w:p>
        </w:tc>
        <w:tc>
          <w:tcPr>
            <w:tcBorders/>
            <w:tcMar>
              <w:left w:w="15" w:type="dxa"/>
              <w:top w:w="15" w:type="dxa"/>
              <w:right w:w="15" w:type="dxa"/>
              <w:bottom w:w="15" w:type="dxa"/>
            </w:tcMar>
            <w:tcW w:w="3463" w:type="dxa"/>
            <w:vAlign w:val="center"/>
          </w:tcPr>
          <w:p w14:paraId="2A03A612">
            <w:pPr>
              <w:spacing/>
              <w:ind w:right="0" w:firstLine="0" w:left="0"/>
              <w:rPr/>
            </w:pPr>
            <w:r>
              <w:rPr>
                <w:rFonts w:ascii="Times New Roman" w:hAnsi="Times New Roman" w:eastAsia="Times New Roman" w:cs="Times New Roman"/>
                <w:color w:val="000000"/>
                <w:sz w:val="24"/>
              </w:rPr>
              <w:t xml:space="preserve">Every pull request</w:t>
            </w:r>
            <w:r/>
          </w:p>
        </w:tc>
        <w:tc>
          <w:tcPr>
            <w:tcBorders/>
            <w:tcMar>
              <w:left w:w="15" w:type="dxa"/>
              <w:top w:w="15" w:type="dxa"/>
              <w:right w:w="15" w:type="dxa"/>
              <w:bottom w:w="15" w:type="dxa"/>
            </w:tcMar>
            <w:tcW w:w="3692" w:type="dxa"/>
            <w:vAlign w:val="center"/>
          </w:tcPr>
          <w:p w14:paraId="0690093A">
            <w:pPr>
              <w:spacing/>
              <w:ind w:right="0" w:firstLine="0" w:left="0"/>
              <w:rPr/>
            </w:pPr>
            <w:r>
              <w:rPr>
                <w:rFonts w:ascii="Times New Roman" w:hAnsi="Times New Roman" w:eastAsia="Times New Roman" w:cs="Times New Roman"/>
                <w:color w:val="000000"/>
                <w:sz w:val="24"/>
              </w:rPr>
              <w:t xml:space="preserve">Python environment</w:t>
            </w:r>
            <w:r/>
          </w:p>
        </w:tc>
      </w:tr>
      <w:tr>
        <w:trPr/>
        <w:tc>
          <w:tcPr>
            <w:tcBorders/>
            <w:tcMar>
              <w:left w:w="15" w:type="dxa"/>
              <w:top w:w="15" w:type="dxa"/>
              <w:right w:w="15" w:type="dxa"/>
              <w:bottom w:w="15" w:type="dxa"/>
            </w:tcMar>
            <w:tcW w:w="2199" w:type="dxa"/>
            <w:vAlign w:val="center"/>
          </w:tcPr>
          <w:p w14:paraId="655297C7">
            <w:pPr>
              <w:spacing/>
              <w:ind w:right="0" w:firstLine="0" w:left="0"/>
              <w:rPr/>
            </w:pPr>
            <w:r>
              <w:rPr>
                <w:rFonts w:ascii="Times New Roman" w:hAnsi="Times New Roman" w:eastAsia="Times New Roman" w:cs="Times New Roman"/>
                <w:color w:val="000000"/>
                <w:sz w:val="24"/>
              </w:rPr>
              <w:t xml:space="preserve">Unit tests</w:t>
            </w:r>
            <w:r/>
          </w:p>
        </w:tc>
        <w:tc>
          <w:tcPr>
            <w:tcBorders/>
            <w:tcMar>
              <w:left w:w="15" w:type="dxa"/>
              <w:top w:w="15" w:type="dxa"/>
              <w:right w:w="15" w:type="dxa"/>
              <w:bottom w:w="15" w:type="dxa"/>
            </w:tcMar>
            <w:tcW w:w="3463" w:type="dxa"/>
            <w:vAlign w:val="center"/>
          </w:tcPr>
          <w:p w14:paraId="2196A9F1">
            <w:pPr>
              <w:spacing/>
              <w:ind w:right="0" w:firstLine="0" w:left="0"/>
              <w:rPr/>
            </w:pPr>
            <w:r>
              <w:rPr>
                <w:rFonts w:ascii="Times New Roman" w:hAnsi="Times New Roman" w:eastAsia="Times New Roman" w:cs="Times New Roman"/>
                <w:color w:val="000000"/>
                <w:sz w:val="24"/>
              </w:rPr>
              <w:t xml:space="preserve">Every pull request</w:t>
            </w:r>
            <w:r/>
          </w:p>
        </w:tc>
        <w:tc>
          <w:tcPr>
            <w:tcBorders/>
            <w:tcMar>
              <w:left w:w="15" w:type="dxa"/>
              <w:top w:w="15" w:type="dxa"/>
              <w:right w:w="15" w:type="dxa"/>
              <w:bottom w:w="15" w:type="dxa"/>
            </w:tcMar>
            <w:tcW w:w="3692" w:type="dxa"/>
            <w:vAlign w:val="center"/>
          </w:tcPr>
          <w:p w14:paraId="26826ABC">
            <w:pPr>
              <w:spacing/>
              <w:ind w:right="0" w:firstLine="0" w:left="0"/>
              <w:rPr/>
            </w:pPr>
            <w:r>
              <w:rPr>
                <w:rFonts w:ascii="Times New Roman" w:hAnsi="Times New Roman" w:eastAsia="Times New Roman" w:cs="Times New Roman"/>
                <w:color w:val="000000"/>
                <w:sz w:val="24"/>
              </w:rPr>
              <w:t xml:space="preserve">No live model; external systems mocked</w:t>
            </w:r>
            <w:r/>
          </w:p>
        </w:tc>
      </w:tr>
      <w:tr>
        <w:trPr/>
        <w:tc>
          <w:tcPr>
            <w:tcBorders/>
            <w:tcMar>
              <w:left w:w="15" w:type="dxa"/>
              <w:top w:w="15" w:type="dxa"/>
              <w:right w:w="15" w:type="dxa"/>
              <w:bottom w:w="15" w:type="dxa"/>
            </w:tcMar>
            <w:tcW w:w="2199" w:type="dxa"/>
            <w:vAlign w:val="center"/>
          </w:tcPr>
          <w:p w14:paraId="04F4F764">
            <w:pPr>
              <w:spacing/>
              <w:ind w:right="0" w:firstLine="0" w:left="0"/>
              <w:rPr/>
            </w:pPr>
            <w:r>
              <w:rPr>
                <w:rFonts w:ascii="Times New Roman" w:hAnsi="Times New Roman" w:eastAsia="Times New Roman" w:cs="Times New Roman"/>
                <w:color w:val="000000"/>
                <w:sz w:val="24"/>
              </w:rPr>
              <w:t xml:space="preserve">Contract tests</w:t>
            </w:r>
            <w:r/>
          </w:p>
        </w:tc>
        <w:tc>
          <w:tcPr>
            <w:tcBorders/>
            <w:tcMar>
              <w:left w:w="15" w:type="dxa"/>
              <w:top w:w="15" w:type="dxa"/>
              <w:right w:w="15" w:type="dxa"/>
              <w:bottom w:w="15" w:type="dxa"/>
            </w:tcMar>
            <w:tcW w:w="3463" w:type="dxa"/>
            <w:vAlign w:val="center"/>
          </w:tcPr>
          <w:p w14:paraId="36DAF36A">
            <w:pPr>
              <w:spacing/>
              <w:ind w:right="0" w:firstLine="0" w:left="0"/>
              <w:rPr/>
            </w:pPr>
            <w:r>
              <w:rPr>
                <w:rFonts w:ascii="Times New Roman" w:hAnsi="Times New Roman" w:eastAsia="Times New Roman" w:cs="Times New Roman"/>
                <w:color w:val="000000"/>
                <w:sz w:val="24"/>
              </w:rPr>
              <w:t xml:space="preserve">Every relevant pull request</w:t>
            </w:r>
            <w:r/>
          </w:p>
        </w:tc>
        <w:tc>
          <w:tcPr>
            <w:tcBorders/>
            <w:tcMar>
              <w:left w:w="15" w:type="dxa"/>
              <w:top w:w="15" w:type="dxa"/>
              <w:right w:w="15" w:type="dxa"/>
              <w:bottom w:w="15" w:type="dxa"/>
            </w:tcMar>
            <w:tcW w:w="3692" w:type="dxa"/>
            <w:vAlign w:val="center"/>
          </w:tcPr>
          <w:p w14:paraId="1BE3042E">
            <w:pPr>
              <w:spacing/>
              <w:ind w:right="0" w:firstLine="0" w:left="0"/>
              <w:rPr/>
            </w:pPr>
            <w:r>
              <w:rPr>
                <w:rFonts w:ascii="Times New Roman" w:hAnsi="Times New Roman" w:eastAsia="Times New Roman" w:cs="Times New Roman"/>
                <w:color w:val="000000"/>
                <w:sz w:val="24"/>
              </w:rPr>
              <w:t xml:space="preserve">Shared schemas and deterministic fixtures</w:t>
            </w:r>
            <w:r/>
          </w:p>
        </w:tc>
      </w:tr>
      <w:tr>
        <w:trPr/>
        <w:tc>
          <w:tcPr>
            <w:tcBorders/>
            <w:tcMar>
              <w:left w:w="15" w:type="dxa"/>
              <w:top w:w="15" w:type="dxa"/>
              <w:right w:w="15" w:type="dxa"/>
              <w:bottom w:w="15" w:type="dxa"/>
            </w:tcMar>
            <w:tcW w:w="2199" w:type="dxa"/>
            <w:vAlign w:val="center"/>
          </w:tcPr>
          <w:p w14:paraId="44774F83">
            <w:pPr>
              <w:spacing/>
              <w:ind w:right="0" w:firstLine="0" w:left="0"/>
              <w:rPr/>
            </w:pPr>
            <w:r>
              <w:rPr>
                <w:rFonts w:ascii="Times New Roman" w:hAnsi="Times New Roman" w:eastAsia="Times New Roman" w:cs="Times New Roman"/>
                <w:color w:val="000000"/>
                <w:sz w:val="24"/>
              </w:rPr>
              <w:t xml:space="preserve">PostgreSQL integration tests</w:t>
            </w:r>
            <w:r/>
          </w:p>
        </w:tc>
        <w:tc>
          <w:tcPr>
            <w:tcBorders/>
            <w:tcMar>
              <w:left w:w="15" w:type="dxa"/>
              <w:top w:w="15" w:type="dxa"/>
              <w:right w:w="15" w:type="dxa"/>
              <w:bottom w:w="15" w:type="dxa"/>
            </w:tcMar>
            <w:tcW w:w="3463" w:type="dxa"/>
            <w:vAlign w:val="center"/>
          </w:tcPr>
          <w:p w14:paraId="547A4E11">
            <w:pPr>
              <w:spacing/>
              <w:ind w:right="0" w:firstLine="0" w:left="0"/>
              <w:rPr/>
            </w:pPr>
            <w:r>
              <w:rPr>
                <w:rFonts w:ascii="Times New Roman" w:hAnsi="Times New Roman" w:eastAsia="Times New Roman" w:cs="Times New Roman"/>
                <w:color w:val="000000"/>
                <w:sz w:val="24"/>
              </w:rPr>
              <w:t xml:space="preserve">Every backend or persistence change</w:t>
            </w:r>
            <w:r/>
          </w:p>
        </w:tc>
        <w:tc>
          <w:tcPr>
            <w:tcBorders/>
            <w:tcMar>
              <w:left w:w="15" w:type="dxa"/>
              <w:top w:w="15" w:type="dxa"/>
              <w:right w:w="15" w:type="dxa"/>
              <w:bottom w:w="15" w:type="dxa"/>
            </w:tcMar>
            <w:tcW w:w="3692" w:type="dxa"/>
            <w:vAlign w:val="center"/>
          </w:tcPr>
          <w:p w14:paraId="07E24ED7">
            <w:pPr>
              <w:spacing/>
              <w:ind w:right="0" w:firstLine="0" w:left="0"/>
              <w:rPr/>
            </w:pPr>
            <w:r>
              <w:rPr>
                <w:rFonts w:ascii="Times New Roman" w:hAnsi="Times New Roman" w:eastAsia="Times New Roman" w:cs="Times New Roman"/>
                <w:color w:val="000000"/>
                <w:sz w:val="24"/>
              </w:rPr>
              <w:t xml:space="preserve">Test database</w:t>
            </w:r>
            <w:r/>
          </w:p>
        </w:tc>
      </w:tr>
      <w:tr>
        <w:trPr/>
        <w:tc>
          <w:tcPr>
            <w:tcBorders/>
            <w:tcMar>
              <w:left w:w="15" w:type="dxa"/>
              <w:top w:w="15" w:type="dxa"/>
              <w:right w:w="15" w:type="dxa"/>
              <w:bottom w:w="15" w:type="dxa"/>
            </w:tcMar>
            <w:tcW w:w="2199" w:type="dxa"/>
            <w:vAlign w:val="center"/>
          </w:tcPr>
          <w:p w14:paraId="62C2A268">
            <w:pPr>
              <w:spacing/>
              <w:ind w:right="0" w:firstLine="0" w:left="0"/>
              <w:rPr/>
            </w:pPr>
            <w:r>
              <w:rPr>
                <w:rFonts w:ascii="Times New Roman" w:hAnsi="Times New Roman" w:eastAsia="Times New Roman" w:cs="Times New Roman"/>
                <w:color w:val="000000"/>
                <w:sz w:val="24"/>
              </w:rPr>
              <w:t xml:space="preserve">Security regression tests</w:t>
            </w:r>
            <w:r/>
          </w:p>
        </w:tc>
        <w:tc>
          <w:tcPr>
            <w:tcBorders/>
            <w:tcMar>
              <w:left w:w="15" w:type="dxa"/>
              <w:top w:w="15" w:type="dxa"/>
              <w:right w:w="15" w:type="dxa"/>
              <w:bottom w:w="15" w:type="dxa"/>
            </w:tcMar>
            <w:tcW w:w="3463" w:type="dxa"/>
            <w:vAlign w:val="center"/>
          </w:tcPr>
          <w:p w14:paraId="695D6A05">
            <w:pPr>
              <w:spacing/>
              <w:ind w:right="0" w:firstLine="0" w:left="0"/>
              <w:rPr/>
            </w:pPr>
            <w:r>
              <w:rPr>
                <w:rFonts w:ascii="Times New Roman" w:hAnsi="Times New Roman" w:eastAsia="Times New Roman" w:cs="Times New Roman"/>
                <w:color w:val="000000"/>
                <w:sz w:val="24"/>
              </w:rPr>
              <w:t xml:space="preserve">Every relevant change, with full suite regularly</w:t>
            </w:r>
            <w:r/>
          </w:p>
        </w:tc>
        <w:tc>
          <w:tcPr>
            <w:tcBorders/>
            <w:tcMar>
              <w:left w:w="15" w:type="dxa"/>
              <w:top w:w="15" w:type="dxa"/>
              <w:right w:w="15" w:type="dxa"/>
              <w:bottom w:w="15" w:type="dxa"/>
            </w:tcMar>
            <w:tcW w:w="3692" w:type="dxa"/>
            <w:vAlign w:val="center"/>
          </w:tcPr>
          <w:p w14:paraId="5121571C">
            <w:pPr>
              <w:spacing/>
              <w:ind w:right="0" w:firstLine="0" w:left="0"/>
              <w:rPr/>
            </w:pPr>
            <w:r>
              <w:rPr>
                <w:rFonts w:ascii="Times New Roman" w:hAnsi="Times New Roman" w:eastAsia="Times New Roman" w:cs="Times New Roman"/>
                <w:color w:val="000000"/>
                <w:sz w:val="24"/>
              </w:rPr>
              <w:t xml:space="preserve">Controlled fixtures and test identities</w:t>
            </w:r>
            <w:r/>
          </w:p>
        </w:tc>
      </w:tr>
      <w:tr>
        <w:trPr/>
        <w:tc>
          <w:tcPr>
            <w:tcBorders/>
            <w:tcMar>
              <w:left w:w="15" w:type="dxa"/>
              <w:top w:w="15" w:type="dxa"/>
              <w:right w:w="15" w:type="dxa"/>
              <w:bottom w:w="15" w:type="dxa"/>
            </w:tcMar>
            <w:tcW w:w="2199" w:type="dxa"/>
            <w:vAlign w:val="center"/>
          </w:tcPr>
          <w:p w14:paraId="195258CD">
            <w:pPr>
              <w:spacing/>
              <w:ind w:right="0" w:firstLine="0" w:left="0"/>
              <w:rPr/>
            </w:pPr>
            <w:r>
              <w:rPr>
                <w:rFonts w:ascii="Times New Roman" w:hAnsi="Times New Roman" w:eastAsia="Times New Roman" w:cs="Times New Roman"/>
                <w:color w:val="000000"/>
                <w:sz w:val="24"/>
              </w:rPr>
              <w:t xml:space="preserve">Windows bridge tests</w:t>
            </w:r>
            <w:r/>
          </w:p>
        </w:tc>
        <w:tc>
          <w:tcPr>
            <w:tcBorders/>
            <w:tcMar>
              <w:left w:w="15" w:type="dxa"/>
              <w:top w:w="15" w:type="dxa"/>
              <w:right w:w="15" w:type="dxa"/>
              <w:bottom w:w="15" w:type="dxa"/>
            </w:tcMar>
            <w:tcW w:w="3463" w:type="dxa"/>
            <w:vAlign w:val="center"/>
          </w:tcPr>
          <w:p w14:paraId="0C3530B0">
            <w:pPr>
              <w:spacing/>
              <w:ind w:right="0" w:firstLine="0" w:left="0"/>
              <w:rPr/>
            </w:pPr>
            <w:r>
              <w:rPr>
                <w:rFonts w:ascii="Times New Roman" w:hAnsi="Times New Roman" w:eastAsia="Times New Roman" w:cs="Times New Roman"/>
                <w:color w:val="000000"/>
                <w:sz w:val="24"/>
              </w:rPr>
              <w:t xml:space="preserve">Bridge changes and integration builds</w:t>
            </w:r>
            <w:r/>
          </w:p>
        </w:tc>
        <w:tc>
          <w:tcPr>
            <w:tcBorders/>
            <w:tcMar>
              <w:left w:w="15" w:type="dxa"/>
              <w:top w:w="15" w:type="dxa"/>
              <w:right w:w="15" w:type="dxa"/>
              <w:bottom w:w="15" w:type="dxa"/>
            </w:tcMar>
            <w:tcW w:w="3692" w:type="dxa"/>
            <w:vAlign w:val="center"/>
          </w:tcPr>
          <w:p w14:paraId="30337480">
            <w:pPr>
              <w:spacing/>
              <w:ind w:right="0" w:firstLine="0" w:left="0"/>
              <w:rPr/>
            </w:pPr>
            <w:r>
              <w:rPr>
                <w:rFonts w:ascii="Times New Roman" w:hAnsi="Times New Roman" w:eastAsia="Times New Roman" w:cs="Times New Roman"/>
                <w:color w:val="000000"/>
                <w:sz w:val="24"/>
              </w:rPr>
              <w:t xml:space="preserve">Windows test environment</w:t>
            </w:r>
            <w:r/>
          </w:p>
        </w:tc>
      </w:tr>
      <w:tr>
        <w:trPr/>
        <w:tc>
          <w:tcPr>
            <w:tcBorders/>
            <w:tcMar>
              <w:left w:w="15" w:type="dxa"/>
              <w:top w:w="15" w:type="dxa"/>
              <w:right w:w="15" w:type="dxa"/>
              <w:bottom w:w="15" w:type="dxa"/>
            </w:tcMar>
            <w:tcW w:w="2199" w:type="dxa"/>
            <w:vAlign w:val="center"/>
          </w:tcPr>
          <w:p w14:paraId="24206045">
            <w:pPr>
              <w:spacing/>
              <w:ind w:right="0" w:firstLine="0" w:left="0"/>
              <w:rPr/>
            </w:pPr>
            <w:r>
              <w:rPr>
                <w:rFonts w:ascii="Times New Roman" w:hAnsi="Times New Roman" w:eastAsia="Times New Roman" w:cs="Times New Roman"/>
                <w:color w:val="000000"/>
                <w:sz w:val="24"/>
              </w:rPr>
              <w:t xml:space="preserve">Real-model evaluation</w:t>
            </w:r>
            <w:r/>
          </w:p>
        </w:tc>
        <w:tc>
          <w:tcPr>
            <w:tcBorders/>
            <w:tcMar>
              <w:left w:w="15" w:type="dxa"/>
              <w:top w:w="15" w:type="dxa"/>
              <w:right w:w="15" w:type="dxa"/>
              <w:bottom w:w="15" w:type="dxa"/>
            </w:tcMar>
            <w:tcW w:w="3463" w:type="dxa"/>
            <w:vAlign w:val="center"/>
          </w:tcPr>
          <w:p w14:paraId="794A7C25">
            <w:pPr>
              <w:spacing/>
              <w:ind w:right="0" w:firstLine="0" w:left="0"/>
              <w:rPr/>
            </w:pPr>
            <w:r>
              <w:rPr>
                <w:rFonts w:ascii="Times New Roman" w:hAnsi="Times New Roman" w:eastAsia="Times New Roman" w:cs="Times New Roman"/>
                <w:color w:val="000000"/>
                <w:sz w:val="24"/>
              </w:rPr>
              <w:t xml:space="preserve">Model/planner changes and release candidates</w:t>
            </w:r>
            <w:r/>
          </w:p>
        </w:tc>
        <w:tc>
          <w:tcPr>
            <w:tcBorders/>
            <w:tcMar>
              <w:left w:w="15" w:type="dxa"/>
              <w:top w:w="15" w:type="dxa"/>
              <w:right w:w="15" w:type="dxa"/>
              <w:bottom w:w="15" w:type="dxa"/>
            </w:tcMar>
            <w:tcW w:w="3692" w:type="dxa"/>
            <w:vAlign w:val="center"/>
          </w:tcPr>
          <w:p w14:paraId="19B3A5A0">
            <w:pPr>
              <w:spacing/>
              <w:ind w:right="0" w:firstLine="0" w:left="0"/>
              <w:rPr/>
            </w:pPr>
            <w:r>
              <w:rPr>
                <w:rFonts w:ascii="Times New Roman" w:hAnsi="Times New Roman" w:eastAsia="Times New Roman" w:cs="Times New Roman"/>
                <w:color w:val="000000"/>
                <w:sz w:val="24"/>
              </w:rPr>
              <w:t xml:space="preserve">Selected runtime and model</w:t>
            </w:r>
            <w:r/>
          </w:p>
        </w:tc>
      </w:tr>
      <w:tr>
        <w:trPr/>
        <w:tc>
          <w:tcPr>
            <w:tcBorders/>
            <w:tcMar>
              <w:left w:w="15" w:type="dxa"/>
              <w:top w:w="15" w:type="dxa"/>
              <w:right w:w="15" w:type="dxa"/>
              <w:bottom w:w="15" w:type="dxa"/>
            </w:tcMar>
            <w:tcW w:w="2199" w:type="dxa"/>
            <w:vAlign w:val="center"/>
          </w:tcPr>
          <w:p w14:paraId="40A848C3">
            <w:pPr>
              <w:spacing/>
              <w:ind w:right="0" w:firstLine="0" w:left="0"/>
              <w:rPr/>
            </w:pPr>
            <w:r>
              <w:rPr>
                <w:rFonts w:ascii="Times New Roman" w:hAnsi="Times New Roman" w:eastAsia="Times New Roman" w:cs="Times New Roman"/>
                <w:color w:val="000000"/>
                <w:sz w:val="24"/>
              </w:rPr>
              <w:t xml:space="preserve">Full end-to-end suite</w:t>
            </w:r>
            <w:r/>
          </w:p>
        </w:tc>
        <w:tc>
          <w:tcPr>
            <w:tcBorders/>
            <w:tcMar>
              <w:left w:w="15" w:type="dxa"/>
              <w:top w:w="15" w:type="dxa"/>
              <w:right w:w="15" w:type="dxa"/>
              <w:bottom w:w="15" w:type="dxa"/>
            </w:tcMar>
            <w:tcW w:w="3463" w:type="dxa"/>
            <w:vAlign w:val="center"/>
          </w:tcPr>
          <w:p w14:paraId="121E5288">
            <w:pPr>
              <w:spacing/>
              <w:ind w:right="0" w:firstLine="0" w:left="0"/>
              <w:rPr/>
            </w:pPr>
            <w:r>
              <w:rPr>
                <w:rFonts w:ascii="Times New Roman" w:hAnsi="Times New Roman" w:eastAsia="Times New Roman" w:cs="Times New Roman"/>
                <w:color w:val="000000"/>
                <w:sz w:val="24"/>
              </w:rPr>
              <w:t xml:space="preserve">Integration checkpoints and release candidates</w:t>
            </w:r>
            <w:r/>
          </w:p>
        </w:tc>
        <w:tc>
          <w:tcPr>
            <w:tcBorders/>
            <w:tcMar>
              <w:left w:w="15" w:type="dxa"/>
              <w:top w:w="15" w:type="dxa"/>
              <w:right w:w="15" w:type="dxa"/>
              <w:bottom w:w="15" w:type="dxa"/>
            </w:tcMar>
            <w:tcW w:w="3692" w:type="dxa"/>
            <w:vAlign w:val="center"/>
          </w:tcPr>
          <w:p w14:paraId="06628BED">
            <w:pPr>
              <w:spacing/>
              <w:ind w:right="0" w:firstLine="0" w:left="0"/>
              <w:rPr/>
            </w:pPr>
            <w:r>
              <w:rPr>
                <w:rFonts w:ascii="Times New Roman" w:hAnsi="Times New Roman" w:eastAsia="Times New Roman" w:cs="Times New Roman"/>
                <w:color w:val="000000"/>
                <w:sz w:val="24"/>
              </w:rPr>
              <w:t xml:space="preserve">Integrated backend, database and Windows bridge</w:t>
            </w:r>
            <w:r/>
          </w:p>
        </w:tc>
      </w:tr>
    </w:tbl>
    <w:p w14:paraId="3E6EB4B5">
      <w:pPr>
        <w:spacing/>
        <w:ind w:right="0" w:firstLine="0" w:left="0"/>
        <w:rPr/>
      </w:pPr>
      <w:r>
        <w:rPr>
          <w:rFonts w:ascii="Times New Roman" w:hAnsi="Times New Roman" w:eastAsia="Times New Roman" w:cs="Times New Roman"/>
          <w:color w:val="000000"/>
          <w:sz w:val="24"/>
        </w:rPr>
        <w:t xml:space="preserve">A test should not silently skip a required assertion because an external dependency is unavailable. If a test requires a real model or Windows host, the pipeline should report that the test was not run and reserve it for the appropriate environment.</w:t>
      </w:r>
      <w:r/>
    </w:p>
    <w:p w14:paraId="7FAF858F">
      <w:pPr>
        <w:pStyle w:val="140"/>
        <w:spacing/>
        <w:ind w:right="0" w:firstLine="0" w:left="0"/>
        <w:rPr/>
      </w:pPr>
      <w:r>
        <w:rPr>
          <w:rFonts w:ascii="Times New Roman" w:hAnsi="Times New Roman" w:eastAsia="Times New Roman" w:cs="Times New Roman"/>
          <w:b/>
          <w:color w:val="000000"/>
          <w:sz w:val="36"/>
        </w:rPr>
        <w:t xml:space="preserve">04.04.06 Coding standards and implementation boundaries</w:t>
      </w:r>
      <w:r/>
    </w:p>
    <w:p w14:paraId="553FF129">
      <w:pPr>
        <w:spacing/>
        <w:ind w:right="0" w:firstLine="0" w:left="0"/>
        <w:rPr/>
      </w:pPr>
      <w:r>
        <w:rPr>
          <w:rFonts w:ascii="Times New Roman" w:hAnsi="Times New Roman" w:eastAsia="Times New Roman" w:cs="Times New Roman"/>
          <w:color w:val="000000"/>
          <w:sz w:val="24"/>
        </w:rPr>
        <w:t xml:space="preserve">The team should agree on a small set of rules before the codebase grows.</w:t>
      </w:r>
      <w:r/>
    </w:p>
    <w:p w14:paraId="3402273D">
      <w:pPr>
        <w:pStyle w:val="141"/>
        <w:spacing/>
        <w:ind w:right="0" w:firstLine="0" w:left="0"/>
        <w:rPr/>
      </w:pPr>
      <w:r>
        <w:rPr>
          <w:rFonts w:ascii="Times New Roman" w:hAnsi="Times New Roman" w:eastAsia="Times New Roman" w:cs="Times New Roman"/>
          <w:b/>
          <w:color w:val="000000"/>
          <w:sz w:val="28"/>
        </w:rPr>
        <w:t xml:space="preserve">Python standards</w:t>
      </w:r>
      <w:r/>
    </w:p>
    <w:p w14:paraId="35006DA8">
      <w:pPr>
        <w:pStyle w:val="668"/>
        <w:numPr>
          <w:ilvl w:val="0"/>
          <w:numId w:val="5"/>
        </w:numPr>
        <w:spacing/>
        <w:ind w:right="0"/>
        <w:jc w:val="left"/>
        <w:rPr/>
      </w:pPr>
      <w:r>
        <w:rPr>
          <w:rFonts w:ascii="Times New Roman" w:hAnsi="Times New Roman" w:eastAsia="Times New Roman" w:cs="Times New Roman"/>
          <w:color w:val="000000"/>
          <w:sz w:val="24"/>
        </w:rPr>
        <w:t xml:space="preserve">Use a shared Python version and dependency configuration.</w:t>
      </w:r>
      <w:r/>
    </w:p>
    <w:p w14:paraId="366A0C27">
      <w:pPr>
        <w:pStyle w:val="668"/>
        <w:numPr>
          <w:ilvl w:val="0"/>
          <w:numId w:val="5"/>
        </w:numPr>
        <w:spacing/>
        <w:ind w:right="0"/>
        <w:jc w:val="left"/>
        <w:rPr/>
      </w:pPr>
      <w:r>
        <w:rPr>
          <w:rFonts w:ascii="Times New Roman" w:hAnsi="Times New Roman" w:eastAsia="Times New Roman" w:cs="Times New Roman"/>
          <w:color w:val="000000"/>
          <w:sz w:val="24"/>
        </w:rPr>
        <w:t xml:space="preserve">Use type hints on public interfaces and important domain contracts.</w:t>
      </w:r>
      <w:r/>
    </w:p>
    <w:p w14:paraId="6F9B3C92">
      <w:pPr>
        <w:pStyle w:val="668"/>
        <w:numPr>
          <w:ilvl w:val="0"/>
          <w:numId w:val="5"/>
        </w:numPr>
        <w:spacing/>
        <w:ind w:right="0"/>
        <w:jc w:val="left"/>
        <w:rPr/>
      </w:pPr>
      <w:r>
        <w:rPr>
          <w:rFonts w:ascii="Times New Roman" w:hAnsi="Times New Roman" w:eastAsia="Times New Roman" w:cs="Times New Roman"/>
          <w:color w:val="000000"/>
          <w:sz w:val="24"/>
        </w:rPr>
        <w:t xml:space="preserve">Validate external inputs at application boundaries.</w:t>
      </w:r>
      <w:r/>
    </w:p>
    <w:p w14:paraId="37207EDD">
      <w:pPr>
        <w:pStyle w:val="668"/>
        <w:numPr>
          <w:ilvl w:val="0"/>
          <w:numId w:val="5"/>
        </w:numPr>
        <w:spacing/>
        <w:ind w:right="0"/>
        <w:jc w:val="left"/>
        <w:rPr/>
      </w:pPr>
      <w:r>
        <w:rPr>
          <w:rFonts w:ascii="Times New Roman" w:hAnsi="Times New Roman" w:eastAsia="Times New Roman" w:cs="Times New Roman"/>
          <w:color w:val="000000"/>
          <w:sz w:val="24"/>
        </w:rPr>
        <w:t xml:space="preserve">Use typed, stable error codes rather than relying on exception text.</w:t>
      </w:r>
      <w:r/>
    </w:p>
    <w:p w14:paraId="6BB32366">
      <w:pPr>
        <w:pStyle w:val="668"/>
        <w:numPr>
          <w:ilvl w:val="0"/>
          <w:numId w:val="5"/>
        </w:numPr>
        <w:spacing/>
        <w:ind w:right="0"/>
        <w:jc w:val="left"/>
        <w:rPr/>
      </w:pPr>
      <w:r>
        <w:rPr>
          <w:rFonts w:ascii="Times New Roman" w:hAnsi="Times New Roman" w:eastAsia="Times New Roman" w:cs="Times New Roman"/>
          <w:color w:val="000000"/>
          <w:sz w:val="24"/>
        </w:rPr>
        <w:t xml:space="preserve">Keep functions and modules focused on one responsibility.</w:t>
      </w:r>
      <w:r/>
    </w:p>
    <w:p w14:paraId="6F154267">
      <w:pPr>
        <w:pStyle w:val="668"/>
        <w:numPr>
          <w:ilvl w:val="0"/>
          <w:numId w:val="5"/>
        </w:numPr>
        <w:spacing/>
        <w:ind w:right="0"/>
        <w:jc w:val="left"/>
        <w:rPr/>
      </w:pPr>
      <w:r>
        <w:rPr>
          <w:rFonts w:ascii="Times New Roman" w:hAnsi="Times New Roman" w:eastAsia="Times New Roman" w:cs="Times New Roman"/>
          <w:color w:val="000000"/>
          <w:sz w:val="24"/>
        </w:rPr>
        <w:t xml:space="preserve">Use asynchronous I/O where it is beneficial, without assuming that CPU-heavy work becomes non-blocking merely by using </w:t>
      </w:r>
      <w:r>
        <w:rPr>
          <w:rFonts w:ascii="Courier New" w:hAnsi="Courier New" w:eastAsia="Courier New" w:cs="Courier New"/>
          <w:color w:val="000000"/>
          <w:sz w:val="20"/>
        </w:rPr>
        <w:t xml:space="preserve">async def</w:t>
      </w:r>
      <w:r>
        <w:rPr>
          <w:rFonts w:ascii="Times New Roman" w:hAnsi="Times New Roman" w:eastAsia="Times New Roman" w:cs="Times New Roman"/>
          <w:color w:val="000000"/>
          <w:sz w:val="24"/>
        </w:rPr>
        <w:t xml:space="preserve">.</w:t>
      </w:r>
      <w:r/>
    </w:p>
    <w:p w14:paraId="44526D81">
      <w:pPr>
        <w:pStyle w:val="668"/>
        <w:numPr>
          <w:ilvl w:val="0"/>
          <w:numId w:val="5"/>
        </w:numPr>
        <w:spacing/>
        <w:ind w:right="0"/>
        <w:jc w:val="left"/>
        <w:rPr/>
      </w:pPr>
      <w:r>
        <w:rPr>
          <w:rFonts w:ascii="Times New Roman" w:hAnsi="Times New Roman" w:eastAsia="Times New Roman" w:cs="Times New Roman"/>
          <w:color w:val="000000"/>
          <w:sz w:val="24"/>
        </w:rPr>
        <w:t xml:space="preserve">Define explicit timeouts for network calls and external processes.</w:t>
      </w:r>
      <w:r/>
    </w:p>
    <w:p w14:paraId="63335D90">
      <w:pPr>
        <w:pStyle w:val="668"/>
        <w:numPr>
          <w:ilvl w:val="0"/>
          <w:numId w:val="5"/>
        </w:numPr>
        <w:spacing/>
        <w:ind w:right="0"/>
        <w:jc w:val="left"/>
        <w:rPr/>
      </w:pPr>
      <w:r>
        <w:rPr>
          <w:rFonts w:ascii="Times New Roman" w:hAnsi="Times New Roman" w:eastAsia="Times New Roman" w:cs="Times New Roman"/>
          <w:color w:val="000000"/>
          <w:sz w:val="24"/>
        </w:rPr>
        <w:t xml:space="preserve">Avoid hidden global state for users, devices, task ownership and permissions.</w:t>
      </w:r>
      <w:r/>
    </w:p>
    <w:p w14:paraId="1F38CF70">
      <w:pPr>
        <w:pStyle w:val="668"/>
        <w:numPr>
          <w:ilvl w:val="0"/>
          <w:numId w:val="5"/>
        </w:numPr>
        <w:spacing/>
        <w:ind w:right="0"/>
        <w:jc w:val="left"/>
        <w:rPr/>
      </w:pPr>
      <w:r>
        <w:rPr>
          <w:rFonts w:ascii="Times New Roman" w:hAnsi="Times New Roman" w:eastAsia="Times New Roman" w:cs="Times New Roman"/>
          <w:color w:val="000000"/>
          <w:sz w:val="24"/>
        </w:rPr>
        <w:t xml:space="preserve">Keep secrets and machine-specific paths out of source code.</w:t>
      </w:r>
      <w:r/>
    </w:p>
    <w:p w14:paraId="20EC4EB9">
      <w:pPr>
        <w:spacing/>
        <w:ind w:right="0" w:firstLine="0" w:left="0"/>
        <w:rPr/>
      </w:pPr>
      <w:r>
        <w:rPr>
          <w:rFonts w:ascii="Times New Roman" w:hAnsi="Times New Roman" w:eastAsia="Times New Roman" w:cs="Times New Roman"/>
          <w:color w:val="000000"/>
          <w:sz w:val="24"/>
        </w:rPr>
        <w:t xml:space="preserve">The exact formatter, linter, type checker and test libraries should be selected once and documented in the repository. Consistency matters more than adopting a large collection of tools.</w:t>
      </w:r>
      <w:r/>
    </w:p>
    <w:p w14:paraId="69FC1BAC">
      <w:pPr>
        <w:pStyle w:val="141"/>
        <w:spacing/>
        <w:ind w:right="0" w:firstLine="0" w:left="0"/>
        <w:rPr/>
      </w:pPr>
      <w:r>
        <w:rPr>
          <w:rFonts w:ascii="Times New Roman" w:hAnsi="Times New Roman" w:eastAsia="Times New Roman" w:cs="Times New Roman"/>
          <w:b/>
          <w:color w:val="000000"/>
          <w:sz w:val="28"/>
        </w:rPr>
        <w:t xml:space="preserve">Dependency direction</w:t>
      </w:r>
      <w:r/>
    </w:p>
    <w:p w14:paraId="35707CF8">
      <w:pPr>
        <w:spacing/>
        <w:ind w:right="0" w:firstLine="0" w:left="0"/>
        <w:rPr/>
      </w:pPr>
      <w:r>
        <w:rPr>
          <w:rFonts w:ascii="Times New Roman" w:hAnsi="Times New Roman" w:eastAsia="Times New Roman" w:cs="Times New Roman"/>
          <w:color w:val="000000"/>
          <w:sz w:val="24"/>
        </w:rPr>
        <w:t xml:space="preserve">The following dependency direction is proposed:</w:t>
      </w:r>
      <w:r/>
    </w:p>
    <w:p w14:paraId="19F4C98A">
      <w:pPr>
        <w:pStyle w:val="668"/>
        <w:numPr>
          <w:ilvl w:val="0"/>
          <w:numId w:val="5"/>
        </w:numPr>
        <w:spacing/>
        <w:ind w:right="0"/>
        <w:jc w:val="left"/>
        <w:rPr/>
      </w:pPr>
      <w:r>
        <w:rPr>
          <w:rFonts w:ascii="Times New Roman" w:hAnsi="Times New Roman" w:eastAsia="Times New Roman" w:cs="Times New Roman"/>
          <w:color w:val="000000"/>
          <w:sz w:val="24"/>
        </w:rPr>
        <w:t xml:space="preserve">Domain types → independent of application frameworks.</w:t>
      </w:r>
      <w:r/>
    </w:p>
    <w:p w14:paraId="0993BA4A">
      <w:pPr>
        <w:pStyle w:val="668"/>
        <w:numPr>
          <w:ilvl w:val="0"/>
          <w:numId w:val="5"/>
        </w:numPr>
        <w:spacing/>
        <w:ind w:right="0"/>
        <w:jc w:val="left"/>
        <w:rPr/>
      </w:pPr>
      <w:r>
        <w:rPr>
          <w:rFonts w:ascii="Times New Roman" w:hAnsi="Times New Roman" w:eastAsia="Times New Roman" w:cs="Times New Roman"/>
          <w:color w:val="000000"/>
          <w:sz w:val="24"/>
        </w:rPr>
        <w:t xml:space="preserve">Application services → use domain rules and defined interfaces.</w:t>
      </w:r>
      <w:r/>
    </w:p>
    <w:p w14:paraId="1817E910">
      <w:pPr>
        <w:pStyle w:val="668"/>
        <w:numPr>
          <w:ilvl w:val="0"/>
          <w:numId w:val="5"/>
        </w:numPr>
        <w:spacing/>
        <w:ind w:right="0"/>
        <w:jc w:val="left"/>
        <w:rPr/>
      </w:pPr>
      <w:r>
        <w:rPr>
          <w:rFonts w:ascii="Times New Roman" w:hAnsi="Times New Roman" w:eastAsia="Times New Roman" w:cs="Times New Roman"/>
          <w:color w:val="000000"/>
          <w:sz w:val="24"/>
        </w:rPr>
        <w:t xml:space="preserve">Infrastructure → implements database, model and bridge interfaces.</w:t>
      </w:r>
      <w:r/>
    </w:p>
    <w:p w14:paraId="49E582B0">
      <w:pPr>
        <w:pStyle w:val="668"/>
        <w:numPr>
          <w:ilvl w:val="0"/>
          <w:numId w:val="5"/>
        </w:numPr>
        <w:spacing/>
        <w:ind w:right="0"/>
        <w:jc w:val="left"/>
        <w:rPr/>
      </w:pPr>
      <w:r>
        <w:rPr>
          <w:rFonts w:ascii="Times New Roman" w:hAnsi="Times New Roman" w:eastAsia="Times New Roman" w:cs="Times New Roman"/>
          <w:color w:val="000000"/>
          <w:sz w:val="24"/>
        </w:rPr>
        <w:t xml:space="preserve">API and CLI → call application services or documented APIs.</w:t>
      </w:r>
      <w:r/>
    </w:p>
    <w:p w14:paraId="57EAA20C">
      <w:pPr>
        <w:pStyle w:val="668"/>
        <w:numPr>
          <w:ilvl w:val="0"/>
          <w:numId w:val="5"/>
        </w:numPr>
        <w:spacing/>
        <w:ind w:right="0"/>
        <w:jc w:val="left"/>
        <w:rPr/>
      </w:pPr>
      <w:r>
        <w:rPr>
          <w:rFonts w:ascii="Times New Roman" w:hAnsi="Times New Roman" w:eastAsia="Times New Roman" w:cs="Times New Roman"/>
          <w:color w:val="000000"/>
          <w:sz w:val="24"/>
        </w:rPr>
        <w:t xml:space="preserve">AI planner → produces proposals that application services validate.</w:t>
      </w:r>
      <w:r/>
    </w:p>
    <w:p w14:paraId="0AC5E829">
      <w:pPr>
        <w:pStyle w:val="668"/>
        <w:numPr>
          <w:ilvl w:val="0"/>
          <w:numId w:val="5"/>
        </w:numPr>
        <w:spacing/>
        <w:ind w:right="0"/>
        <w:jc w:val="left"/>
        <w:rPr/>
      </w:pPr>
      <w:r>
        <w:rPr>
          <w:rFonts w:ascii="Times New Roman" w:hAnsi="Times New Roman" w:eastAsia="Times New Roman" w:cs="Times New Roman"/>
          <w:color w:val="000000"/>
          <w:sz w:val="24"/>
        </w:rPr>
        <w:t xml:space="preserve">Windows bridge → executes registered local tools after its own validation.</w:t>
      </w:r>
      <w:r/>
    </w:p>
    <w:p w14:paraId="773A9B54">
      <w:pPr>
        <w:spacing/>
        <w:ind w:right="0" w:firstLine="0" w:left="0"/>
        <w:rPr/>
      </w:pPr>
      <w:r>
        <w:rPr>
          <w:rFonts w:ascii="Times New Roman" w:hAnsi="Times New Roman" w:eastAsia="Times New Roman" w:cs="Times New Roman"/>
          <w:color w:val="000000"/>
          <w:sz w:val="24"/>
        </w:rPr>
        <w:t xml:space="preserve">Do not allow the CLI to bypass the backend and write directly to PostgreSQL. Do not let the planner call arbitrary Windows functions. Do not let API route handlers implement a second, competing task state machine.</w:t>
      </w:r>
      <w:r/>
    </w:p>
    <w:p w14:paraId="5846814B">
      <w:pPr>
        <w:pStyle w:val="140"/>
        <w:spacing/>
        <w:ind w:right="0" w:firstLine="0" w:left="0"/>
        <w:rPr/>
      </w:pPr>
      <w:r>
        <w:rPr>
          <w:rFonts w:ascii="Times New Roman" w:hAnsi="Times New Roman" w:eastAsia="Times New Roman" w:cs="Times New Roman"/>
          <w:b/>
          <w:color w:val="000000"/>
          <w:sz w:val="36"/>
        </w:rPr>
        <w:t xml:space="preserve">04.04.07 Database migration workflow</w:t>
      </w:r>
      <w:r/>
    </w:p>
    <w:p w14:paraId="019BC35D">
      <w:pPr>
        <w:spacing/>
        <w:ind w:right="0" w:firstLine="0" w:left="0"/>
        <w:rPr/>
      </w:pPr>
      <w:r>
        <w:rPr>
          <w:rFonts w:ascii="Times New Roman" w:hAnsi="Times New Roman" w:eastAsia="Times New Roman" w:cs="Times New Roman"/>
          <w:color w:val="000000"/>
          <w:sz w:val="24"/>
        </w:rPr>
        <w:t xml:space="preserve">Database changes require particular care because the task state, operation identity and recovery model depend on consistent persisted data.</w:t>
      </w:r>
      <w:r/>
    </w:p>
    <w:p w14:paraId="1686A29E">
      <w:pPr>
        <w:spacing/>
        <w:ind w:right="0" w:firstLine="0" w:left="0"/>
        <w:rPr/>
      </w:pPr>
      <w:r>
        <w:rPr>
          <w:rFonts w:ascii="Times New Roman" w:hAnsi="Times New Roman" w:eastAsia="Times New Roman" w:cs="Times New Roman"/>
          <w:color w:val="000000"/>
          <w:sz w:val="24"/>
        </w:rPr>
        <w:t xml:space="preserve">Every schema change should follow this process:</w:t>
      </w:r>
      <w:r/>
    </w:p>
    <w:p w14:paraId="517E668C">
      <w:pPr>
        <w:pStyle w:val="668"/>
        <w:numPr>
          <w:ilvl w:val="0"/>
          <w:numId w:val="6"/>
        </w:numPr>
        <w:spacing/>
        <w:ind w:right="0"/>
        <w:jc w:val="left"/>
        <w:rPr/>
      </w:pPr>
      <w:r>
        <w:rPr>
          <w:rFonts w:ascii="Times New Roman" w:hAnsi="Times New Roman" w:eastAsia="Times New Roman" w:cs="Times New Roman"/>
          <w:color w:val="000000"/>
          <w:sz w:val="24"/>
        </w:rPr>
        <w:t xml:space="preserve">Define the requirement and the affected records.</w:t>
      </w:r>
      <w:r/>
    </w:p>
    <w:p w14:paraId="5AD6458E">
      <w:pPr>
        <w:pStyle w:val="668"/>
        <w:numPr>
          <w:ilvl w:val="0"/>
          <w:numId w:val="6"/>
        </w:numPr>
        <w:spacing/>
        <w:ind w:right="0"/>
        <w:jc w:val="left"/>
        <w:rPr/>
      </w:pPr>
      <w:r>
        <w:rPr>
          <w:rFonts w:ascii="Times New Roman" w:hAnsi="Times New Roman" w:eastAsia="Times New Roman" w:cs="Times New Roman"/>
          <w:color w:val="000000"/>
          <w:sz w:val="24"/>
        </w:rPr>
        <w:t xml:space="preserve">Update the data model and migration.</w:t>
      </w:r>
      <w:r/>
    </w:p>
    <w:p w14:paraId="496DF9BE">
      <w:pPr>
        <w:pStyle w:val="668"/>
        <w:numPr>
          <w:ilvl w:val="0"/>
          <w:numId w:val="6"/>
        </w:numPr>
        <w:spacing/>
        <w:ind w:right="0"/>
        <w:jc w:val="left"/>
        <w:rPr/>
      </w:pPr>
      <w:r>
        <w:rPr>
          <w:rFonts w:ascii="Times New Roman" w:hAnsi="Times New Roman" w:eastAsia="Times New Roman" w:cs="Times New Roman"/>
          <w:color w:val="000000"/>
          <w:sz w:val="24"/>
        </w:rPr>
        <w:t xml:space="preserve">Identify constraints, indexes and ownership rules affected.</w:t>
      </w:r>
      <w:r/>
    </w:p>
    <w:p w14:paraId="66DC6FEA">
      <w:pPr>
        <w:pStyle w:val="668"/>
        <w:numPr>
          <w:ilvl w:val="0"/>
          <w:numId w:val="6"/>
        </w:numPr>
        <w:spacing/>
        <w:ind w:right="0"/>
        <w:jc w:val="left"/>
        <w:rPr/>
      </w:pPr>
      <w:r>
        <w:rPr>
          <w:rFonts w:ascii="Times New Roman" w:hAnsi="Times New Roman" w:eastAsia="Times New Roman" w:cs="Times New Roman"/>
          <w:color w:val="000000"/>
          <w:sz w:val="24"/>
        </w:rPr>
        <w:t xml:space="preserve">Test the migration against a clean PostgreSQL database.</w:t>
      </w:r>
      <w:r/>
    </w:p>
    <w:p w14:paraId="350D1135">
      <w:pPr>
        <w:pStyle w:val="668"/>
        <w:numPr>
          <w:ilvl w:val="0"/>
          <w:numId w:val="6"/>
        </w:numPr>
        <w:spacing/>
        <w:ind w:right="0"/>
        <w:jc w:val="left"/>
        <w:rPr/>
      </w:pPr>
      <w:r>
        <w:rPr>
          <w:rFonts w:ascii="Times New Roman" w:hAnsi="Times New Roman" w:eastAsia="Times New Roman" w:cs="Times New Roman"/>
          <w:color w:val="000000"/>
          <w:sz w:val="24"/>
        </w:rPr>
        <w:t xml:space="preserve">Test the upgrade path from the previous supported schema.</w:t>
      </w:r>
      <w:r/>
    </w:p>
    <w:p w14:paraId="58933916">
      <w:pPr>
        <w:pStyle w:val="668"/>
        <w:numPr>
          <w:ilvl w:val="0"/>
          <w:numId w:val="6"/>
        </w:numPr>
        <w:spacing/>
        <w:ind w:right="0"/>
        <w:jc w:val="left"/>
        <w:rPr/>
      </w:pPr>
      <w:r>
        <w:rPr>
          <w:rFonts w:ascii="Times New Roman" w:hAnsi="Times New Roman" w:eastAsia="Times New Roman" w:cs="Times New Roman"/>
          <w:color w:val="000000"/>
          <w:sz w:val="24"/>
        </w:rPr>
        <w:t xml:space="preserve">Test affected queries and concurrency behavior.</w:t>
      </w:r>
      <w:r/>
    </w:p>
    <w:p w14:paraId="097C39C9">
      <w:pPr>
        <w:pStyle w:val="668"/>
        <w:numPr>
          <w:ilvl w:val="0"/>
          <w:numId w:val="6"/>
        </w:numPr>
        <w:spacing/>
        <w:ind w:right="0"/>
        <w:jc w:val="left"/>
        <w:rPr/>
      </w:pPr>
      <w:r>
        <w:rPr>
          <w:rFonts w:ascii="Times New Roman" w:hAnsi="Times New Roman" w:eastAsia="Times New Roman" w:cs="Times New Roman"/>
          <w:color w:val="000000"/>
          <w:sz w:val="24"/>
        </w:rPr>
        <w:t xml:space="preserve">Review how the application behaves if migration fails.</w:t>
      </w:r>
      <w:r/>
    </w:p>
    <w:p w14:paraId="16A3EC8E">
      <w:pPr>
        <w:pStyle w:val="668"/>
        <w:numPr>
          <w:ilvl w:val="0"/>
          <w:numId w:val="6"/>
        </w:numPr>
        <w:spacing/>
        <w:ind w:right="0"/>
        <w:jc w:val="left"/>
        <w:rPr/>
      </w:pPr>
      <w:r>
        <w:rPr>
          <w:rFonts w:ascii="Times New Roman" w:hAnsi="Times New Roman" w:eastAsia="Times New Roman" w:cs="Times New Roman"/>
          <w:color w:val="000000"/>
          <w:sz w:val="24"/>
        </w:rPr>
        <w:t xml:space="preserve">Merge the migration with the corresponding code change.</w:t>
      </w:r>
      <w:r/>
    </w:p>
    <w:p w14:paraId="69376FED">
      <w:pPr>
        <w:pStyle w:val="668"/>
        <w:numPr>
          <w:ilvl w:val="0"/>
          <w:numId w:val="6"/>
        </w:numPr>
        <w:spacing/>
        <w:ind w:right="0"/>
        <w:jc w:val="left"/>
        <w:rPr/>
      </w:pPr>
      <w:r>
        <w:rPr>
          <w:rFonts w:ascii="Times New Roman" w:hAnsi="Times New Roman" w:eastAsia="Times New Roman" w:cs="Times New Roman"/>
          <w:color w:val="000000"/>
          <w:sz w:val="24"/>
        </w:rPr>
        <w:t xml:space="preserve">Document any operational migration or recovery requirement.</w:t>
      </w:r>
      <w:r/>
    </w:p>
    <w:p w14:paraId="55F78454">
      <w:pPr>
        <w:pStyle w:val="141"/>
        <w:spacing/>
        <w:ind w:right="0" w:firstLine="0" w:left="0"/>
        <w:rPr/>
      </w:pPr>
      <w:r>
        <w:rPr>
          <w:rFonts w:ascii="Times New Roman" w:hAnsi="Times New Roman" w:eastAsia="Times New Roman" w:cs="Times New Roman"/>
          <w:b/>
          <w:color w:val="000000"/>
          <w:sz w:val="28"/>
        </w:rPr>
        <w:t xml:space="preserve">Migration rules</w:t>
      </w:r>
      <w:r/>
    </w:p>
    <w:p w14:paraId="4E2F73E5">
      <w:pPr>
        <w:pStyle w:val="668"/>
        <w:numPr>
          <w:ilvl w:val="0"/>
          <w:numId w:val="7"/>
        </w:numPr>
        <w:spacing/>
        <w:ind w:right="0"/>
        <w:jc w:val="left"/>
        <w:rPr/>
      </w:pPr>
      <w:r>
        <w:rPr>
          <w:rFonts w:ascii="Times New Roman" w:hAnsi="Times New Roman" w:eastAsia="Times New Roman" w:cs="Times New Roman"/>
          <w:color w:val="000000"/>
          <w:sz w:val="24"/>
        </w:rPr>
        <w:t xml:space="preserve">Never rely on manually changing the shared development database without a corresponding migration.</w:t>
      </w:r>
      <w:r/>
    </w:p>
    <w:p w14:paraId="405CF84C">
      <w:pPr>
        <w:pStyle w:val="668"/>
        <w:numPr>
          <w:ilvl w:val="0"/>
          <w:numId w:val="7"/>
        </w:numPr>
        <w:spacing/>
        <w:ind w:right="0"/>
        <w:jc w:val="left"/>
        <w:rPr/>
      </w:pPr>
      <w:r>
        <w:rPr>
          <w:rFonts w:ascii="Times New Roman" w:hAnsi="Times New Roman" w:eastAsia="Times New Roman" w:cs="Times New Roman"/>
          <w:color w:val="000000"/>
          <w:sz w:val="24"/>
        </w:rPr>
        <w:t xml:space="preserve">Avoid two developers independently editing the same migration.</w:t>
      </w:r>
      <w:r/>
    </w:p>
    <w:p w14:paraId="2CCDE089">
      <w:pPr>
        <w:pStyle w:val="668"/>
        <w:numPr>
          <w:ilvl w:val="0"/>
          <w:numId w:val="7"/>
        </w:numPr>
        <w:spacing/>
        <w:ind w:right="0"/>
        <w:jc w:val="left"/>
        <w:rPr/>
      </w:pPr>
      <w:r>
        <w:rPr>
          <w:rFonts w:ascii="Times New Roman" w:hAnsi="Times New Roman" w:eastAsia="Times New Roman" w:cs="Times New Roman"/>
          <w:color w:val="000000"/>
          <w:sz w:val="24"/>
        </w:rPr>
        <w:t xml:space="preserve">Do not assume a database rollback reverses a Windows filesystem operation.</w:t>
      </w:r>
      <w:r/>
    </w:p>
    <w:p w14:paraId="48BCEF48">
      <w:pPr>
        <w:pStyle w:val="668"/>
        <w:numPr>
          <w:ilvl w:val="0"/>
          <w:numId w:val="7"/>
        </w:numPr>
        <w:spacing/>
        <w:ind w:right="0"/>
        <w:jc w:val="left"/>
        <w:rPr/>
      </w:pPr>
      <w:r>
        <w:rPr>
          <w:rFonts w:ascii="Times New Roman" w:hAnsi="Times New Roman" w:eastAsia="Times New Roman" w:cs="Times New Roman"/>
          <w:color w:val="000000"/>
          <w:sz w:val="24"/>
        </w:rPr>
        <w:t xml:space="preserve">Test migrations using PostgreSQL, not only an in-memory database.</w:t>
      </w:r>
      <w:r/>
    </w:p>
    <w:p w14:paraId="211D868A">
      <w:pPr>
        <w:pStyle w:val="668"/>
        <w:numPr>
          <w:ilvl w:val="0"/>
          <w:numId w:val="7"/>
        </w:numPr>
        <w:spacing/>
        <w:ind w:right="0"/>
        <w:jc w:val="left"/>
        <w:rPr/>
      </w:pPr>
      <w:r>
        <w:rPr>
          <w:rFonts w:ascii="Times New Roman" w:hAnsi="Times New Roman" w:eastAsia="Times New Roman" w:cs="Times New Roman"/>
          <w:color w:val="000000"/>
          <w:sz w:val="24"/>
        </w:rPr>
        <w:t xml:space="preserve">Keep schema version and application version compatibility documented.</w:t>
      </w:r>
      <w:r/>
    </w:p>
    <w:p w14:paraId="12F4D9F6">
      <w:pPr>
        <w:pStyle w:val="668"/>
        <w:numPr>
          <w:ilvl w:val="0"/>
          <w:numId w:val="7"/>
        </w:numPr>
        <w:spacing/>
        <w:ind w:right="0"/>
        <w:jc w:val="left"/>
        <w:rPr/>
      </w:pPr>
      <w:r>
        <w:rPr>
          <w:rFonts w:ascii="Times New Roman" w:hAnsi="Times New Roman" w:eastAsia="Times New Roman" w:cs="Times New Roman"/>
          <w:color w:val="000000"/>
          <w:sz w:val="24"/>
        </w:rPr>
        <w:t xml:space="preserve">Back up required data before a potentially destructive deployment migration.</w:t>
      </w:r>
      <w:r/>
    </w:p>
    <w:p w14:paraId="35E5810C">
      <w:pPr>
        <w:spacing/>
        <w:ind w:right="0" w:firstLine="0" w:left="0"/>
        <w:rPr/>
      </w:pPr>
      <w:r>
        <w:rPr>
          <w:rFonts w:ascii="Times New Roman" w:hAnsi="Times New Roman" w:eastAsia="Times New Roman" w:cs="Times New Roman"/>
          <w:color w:val="000000"/>
          <w:sz w:val="24"/>
        </w:rPr>
        <w:t xml:space="preserve">Developer 1 owns the migration workflow, but the other developers must review changes affecting memory, bridge operation records or tool execution.</w:t>
      </w:r>
      <w:r/>
    </w:p>
    <w:p w14:paraId="43F627C9">
      <w:pPr>
        <w:pStyle w:val="140"/>
        <w:spacing/>
        <w:ind w:right="0" w:firstLine="0" w:left="0"/>
        <w:rPr/>
      </w:pPr>
      <w:r>
        <w:rPr>
          <w:rFonts w:ascii="Times New Roman" w:hAnsi="Times New Roman" w:eastAsia="Times New Roman" w:cs="Times New Roman"/>
          <w:b/>
          <w:color w:val="000000"/>
          <w:sz w:val="36"/>
        </w:rPr>
        <w:t xml:space="preserve">04.04.08 Development, test and integration environments</w:t>
      </w:r>
      <w:r/>
    </w:p>
    <w:p w14:paraId="77038D02">
      <w:pPr>
        <w:spacing/>
        <w:ind w:right="0" w:firstLine="0" w:left="0"/>
        <w:rPr/>
      </w:pPr>
      <w:r>
        <w:rPr>
          <w:rFonts w:ascii="Times New Roman" w:hAnsi="Times New Roman" w:eastAsia="Times New Roman" w:cs="Times New Roman"/>
          <w:color w:val="000000"/>
          <w:sz w:val="24"/>
        </w:rPr>
        <w:t xml:space="preserve">NEXUS requires more than one environment because not every test should operate on a real Windows computer or invoke a real AI model.</w:t>
      </w:r>
      <w:r/>
    </w:p>
    <w:p w14:paraId="0C475671">
      <w:pPr>
        <w:pStyle w:val="141"/>
        <w:spacing/>
        <w:ind w:right="0" w:firstLine="0" w:left="0"/>
        <w:rPr/>
      </w:pPr>
      <w:r>
        <w:rPr>
          <w:rFonts w:ascii="Times New Roman" w:hAnsi="Times New Roman" w:eastAsia="Times New Roman" w:cs="Times New Roman"/>
          <w:b/>
          <w:color w:val="000000"/>
          <w:sz w:val="28"/>
        </w:rPr>
        <w:t xml:space="preserve">1. Local development</w:t>
      </w:r>
      <w:r/>
    </w:p>
    <w:p w14:paraId="3412869E">
      <w:pPr>
        <w:spacing/>
        <w:ind w:right="0" w:firstLine="0" w:left="0"/>
        <w:rPr/>
      </w:pPr>
      <w:r>
        <w:rPr>
          <w:rFonts w:ascii="Times New Roman" w:hAnsi="Times New Roman" w:eastAsia="Times New Roman" w:cs="Times New Roman"/>
          <w:color w:val="000000"/>
          <w:sz w:val="24"/>
        </w:rPr>
        <w:t xml:space="preserve">Purpose: fast individual progress</w:t>
      </w:r>
      <w:r/>
    </w:p>
    <w:p w14:paraId="785DA080">
      <w:pPr>
        <w:spacing/>
        <w:ind w:right="0" w:firstLine="0" w:left="0"/>
        <w:rPr/>
      </w:pPr>
      <w:r>
        <w:rPr>
          <w:rFonts w:ascii="Times New Roman" w:hAnsi="Times New Roman" w:eastAsia="Times New Roman" w:cs="Times New Roman"/>
          <w:color w:val="000000"/>
          <w:sz w:val="24"/>
        </w:rPr>
        <w:t xml:space="preserve">Developers run the components they own, using mock interfaces or isolated dependencies when practical.</w:t>
      </w:r>
      <w:r/>
    </w:p>
    <w:p w14:paraId="34FFF1F1">
      <w:pPr>
        <w:pStyle w:val="141"/>
        <w:spacing/>
        <w:ind w:right="0" w:firstLine="0" w:left="0"/>
        <w:rPr/>
      </w:pPr>
      <w:r>
        <w:rPr>
          <w:rFonts w:ascii="Times New Roman" w:hAnsi="Times New Roman" w:eastAsia="Times New Roman" w:cs="Times New Roman"/>
          <w:b/>
          <w:color w:val="000000"/>
          <w:sz w:val="28"/>
        </w:rPr>
        <w:t xml:space="preserve">2. Automated integration environment</w:t>
      </w:r>
      <w:r/>
    </w:p>
    <w:p w14:paraId="349C5FF0">
      <w:pPr>
        <w:spacing/>
        <w:ind w:right="0" w:firstLine="0" w:left="0"/>
        <w:rPr/>
      </w:pPr>
      <w:r>
        <w:rPr>
          <w:rFonts w:ascii="Times New Roman" w:hAnsi="Times New Roman" w:eastAsia="Times New Roman" w:cs="Times New Roman"/>
          <w:color w:val="000000"/>
          <w:sz w:val="24"/>
        </w:rPr>
        <w:t xml:space="preserve">Purpose: reproducible backend correctness</w:t>
      </w:r>
      <w:r/>
    </w:p>
    <w:p w14:paraId="4D967B9B">
      <w:pPr>
        <w:spacing/>
        <w:ind w:right="0" w:firstLine="0" w:left="0"/>
        <w:rPr/>
      </w:pPr>
      <w:r>
        <w:rPr>
          <w:rFonts w:ascii="Times New Roman" w:hAnsi="Times New Roman" w:eastAsia="Times New Roman" w:cs="Times New Roman"/>
          <w:color w:val="000000"/>
          <w:sz w:val="24"/>
        </w:rPr>
        <w:t xml:space="preserve">Use a dedicated PostgreSQL test database, deterministic model fixtures, isolated test directories and test identities. Never run destructive tests against shared user data.</w:t>
      </w:r>
      <w:r/>
    </w:p>
    <w:p w14:paraId="281F15A2">
      <w:pPr>
        <w:pStyle w:val="141"/>
        <w:spacing/>
        <w:ind w:right="0" w:firstLine="0" w:left="0"/>
        <w:rPr/>
      </w:pPr>
      <w:r>
        <w:rPr>
          <w:rFonts w:ascii="Times New Roman" w:hAnsi="Times New Roman" w:eastAsia="Times New Roman" w:cs="Times New Roman"/>
          <w:b/>
          <w:color w:val="000000"/>
          <w:sz w:val="28"/>
        </w:rPr>
        <w:t xml:space="preserve">3. Native Windows integration environment</w:t>
      </w:r>
      <w:r/>
    </w:p>
    <w:p w14:paraId="45F71B40">
      <w:pPr>
        <w:spacing/>
        <w:ind w:right="0" w:firstLine="0" w:left="0"/>
        <w:rPr/>
      </w:pPr>
      <w:r>
        <w:rPr>
          <w:rFonts w:ascii="Times New Roman" w:hAnsi="Times New Roman" w:eastAsia="Times New Roman" w:cs="Times New Roman"/>
          <w:color w:val="000000"/>
          <w:sz w:val="24"/>
        </w:rPr>
        <w:t xml:space="preserve">Purpose: validate actual Windows behavior</w:t>
      </w:r>
      <w:r/>
    </w:p>
    <w:p w14:paraId="4CE41842">
      <w:pPr>
        <w:spacing/>
        <w:ind w:right="0" w:firstLine="0" w:left="0"/>
        <w:rPr/>
      </w:pPr>
      <w:r>
        <w:rPr>
          <w:rFonts w:ascii="Times New Roman" w:hAnsi="Times New Roman" w:eastAsia="Times New Roman" w:cs="Times New Roman"/>
          <w:color w:val="000000"/>
          <w:sz w:val="24"/>
        </w:rPr>
        <w:t xml:space="preserve">Test path handling, local bridge authentication, filesystem operations, application launching and recovery on Windows.</w:t>
      </w:r>
      <w:r/>
    </w:p>
    <w:p w14:paraId="33C28D75">
      <w:pPr>
        <w:pStyle w:val="141"/>
        <w:spacing/>
        <w:ind w:right="0" w:firstLine="0" w:left="0"/>
        <w:rPr/>
      </w:pPr>
      <w:r>
        <w:rPr>
          <w:rFonts w:ascii="Times New Roman" w:hAnsi="Times New Roman" w:eastAsia="Times New Roman" w:cs="Times New Roman"/>
          <w:b/>
          <w:color w:val="000000"/>
          <w:sz w:val="28"/>
        </w:rPr>
        <w:t xml:space="preserve">4. Shared team integration environment</w:t>
      </w:r>
      <w:r/>
    </w:p>
    <w:p w14:paraId="7B5EA95B">
      <w:pPr>
        <w:spacing/>
        <w:ind w:right="0" w:firstLine="0" w:left="0"/>
        <w:rPr/>
      </w:pPr>
      <w:r>
        <w:rPr>
          <w:rFonts w:ascii="Times New Roman" w:hAnsi="Times New Roman" w:eastAsia="Times New Roman" w:cs="Times New Roman"/>
          <w:color w:val="000000"/>
          <w:sz w:val="24"/>
        </w:rPr>
        <w:t xml:space="preserve">Purpose: validate the complete system</w:t>
      </w:r>
      <w:r/>
    </w:p>
    <w:p w14:paraId="384155BD">
      <w:pPr>
        <w:spacing/>
        <w:ind w:right="0" w:firstLine="0" w:left="0"/>
        <w:rPr/>
      </w:pPr>
      <w:r>
        <w:rPr>
          <w:rFonts w:ascii="Times New Roman" w:hAnsi="Times New Roman" w:eastAsia="Times New Roman" w:cs="Times New Roman"/>
          <w:color w:val="000000"/>
          <w:sz w:val="24"/>
        </w:rPr>
        <w:t xml:space="preserve">Run the shared backend, PostgreSQL, selected local model and registered Windows bridges with separate test users and controlled permissions.</w:t>
      </w:r>
      <w:r/>
    </w:p>
    <w:p w14:paraId="2E2371DA">
      <w:pPr>
        <w:pStyle w:val="141"/>
        <w:spacing/>
        <w:ind w:right="0" w:firstLine="0" w:left="0"/>
        <w:rPr/>
      </w:pPr>
      <w:r>
        <w:rPr>
          <w:rFonts w:ascii="Times New Roman" w:hAnsi="Times New Roman" w:eastAsia="Times New Roman" w:cs="Times New Roman"/>
          <w:b/>
          <w:color w:val="000000"/>
          <w:sz w:val="28"/>
        </w:rPr>
        <w:t xml:space="preserve">Environment isolation rules</w:t>
      </w:r>
      <w:r/>
    </w:p>
    <w:p w14:paraId="7D4274D6">
      <w:pPr>
        <w:pStyle w:val="668"/>
        <w:numPr>
          <w:ilvl w:val="0"/>
          <w:numId w:val="7"/>
        </w:numPr>
        <w:spacing/>
        <w:ind w:right="0"/>
        <w:jc w:val="left"/>
        <w:rPr/>
      </w:pPr>
      <w:r>
        <w:rPr>
          <w:rFonts w:ascii="Times New Roman" w:hAnsi="Times New Roman" w:eastAsia="Times New Roman" w:cs="Times New Roman"/>
          <w:color w:val="000000"/>
          <w:sz w:val="24"/>
        </w:rPr>
        <w:t xml:space="preserve">Automated tests must never use the production or shared team database by default.</w:t>
      </w:r>
      <w:r/>
    </w:p>
    <w:p w14:paraId="2F07BDF8">
      <w:pPr>
        <w:pStyle w:val="668"/>
        <w:numPr>
          <w:ilvl w:val="0"/>
          <w:numId w:val="7"/>
        </w:numPr>
        <w:spacing/>
        <w:ind w:right="0"/>
        <w:jc w:val="left"/>
        <w:rPr/>
      </w:pPr>
      <w:r>
        <w:rPr>
          <w:rFonts w:ascii="Times New Roman" w:hAnsi="Times New Roman" w:eastAsia="Times New Roman" w:cs="Times New Roman"/>
          <w:color w:val="000000"/>
          <w:sz w:val="24"/>
        </w:rPr>
        <w:t xml:space="preserve">Filesystem tests must use designated temporary directories.</w:t>
      </w:r>
      <w:r/>
    </w:p>
    <w:p w14:paraId="01D2DCA7">
      <w:pPr>
        <w:pStyle w:val="668"/>
        <w:numPr>
          <w:ilvl w:val="0"/>
          <w:numId w:val="7"/>
        </w:numPr>
        <w:spacing/>
        <w:ind w:right="0"/>
        <w:jc w:val="left"/>
        <w:rPr/>
      </w:pPr>
      <w:r>
        <w:rPr>
          <w:rFonts w:ascii="Times New Roman" w:hAnsi="Times New Roman" w:eastAsia="Times New Roman" w:cs="Times New Roman"/>
          <w:color w:val="000000"/>
          <w:sz w:val="24"/>
        </w:rPr>
        <w:t xml:space="preserve">Test credentials must be distinct from real user credentials.</w:t>
      </w:r>
      <w:r/>
    </w:p>
    <w:p w14:paraId="267F4D11">
      <w:pPr>
        <w:pStyle w:val="668"/>
        <w:numPr>
          <w:ilvl w:val="0"/>
          <w:numId w:val="7"/>
        </w:numPr>
        <w:spacing/>
        <w:ind w:right="0"/>
        <w:jc w:val="left"/>
        <w:rPr/>
      </w:pPr>
      <w:r>
        <w:rPr>
          <w:rFonts w:ascii="Times New Roman" w:hAnsi="Times New Roman" w:eastAsia="Times New Roman" w:cs="Times New Roman"/>
          <w:color w:val="000000"/>
          <w:sz w:val="24"/>
        </w:rPr>
        <w:t xml:space="preserve">Model tests must use fixed, documented inputs.</w:t>
      </w:r>
      <w:r/>
    </w:p>
    <w:p w14:paraId="30D0BE2E">
      <w:pPr>
        <w:pStyle w:val="668"/>
        <w:numPr>
          <w:ilvl w:val="0"/>
          <w:numId w:val="7"/>
        </w:numPr>
        <w:spacing/>
        <w:ind w:right="0"/>
        <w:jc w:val="left"/>
        <w:rPr/>
      </w:pPr>
      <w:r>
        <w:rPr>
          <w:rFonts w:ascii="Times New Roman" w:hAnsi="Times New Roman" w:eastAsia="Times New Roman" w:cs="Times New Roman"/>
          <w:color w:val="000000"/>
          <w:sz w:val="24"/>
        </w:rPr>
        <w:t xml:space="preserve">A failed integration test must not leave a real user's task or files modified.</w:t>
      </w:r>
      <w:r/>
    </w:p>
    <w:p w14:paraId="7B6079DB">
      <w:pPr>
        <w:pStyle w:val="668"/>
        <w:numPr>
          <w:ilvl w:val="0"/>
          <w:numId w:val="7"/>
        </w:numPr>
        <w:spacing/>
        <w:ind w:right="0"/>
        <w:jc w:val="left"/>
        <w:rPr/>
      </w:pPr>
      <w:r>
        <w:rPr>
          <w:rFonts w:ascii="Times New Roman" w:hAnsi="Times New Roman" w:eastAsia="Times New Roman" w:cs="Times New Roman"/>
          <w:color w:val="000000"/>
          <w:sz w:val="24"/>
        </w:rPr>
        <w:t xml:space="preserve">Environment variables and secrets must not be copied into logs or test artifacts.</w:t>
      </w:r>
      <w:r/>
    </w:p>
    <w:p w14:paraId="5A711423">
      <w:pPr>
        <w:pStyle w:val="668"/>
        <w:numPr>
          <w:ilvl w:val="0"/>
          <w:numId w:val="7"/>
        </w:numPr>
        <w:spacing/>
        <w:ind w:right="0"/>
        <w:jc w:val="left"/>
        <w:rPr/>
      </w:pPr>
      <w:r>
        <w:rPr>
          <w:rFonts w:ascii="Times New Roman" w:hAnsi="Times New Roman" w:eastAsia="Times New Roman" w:cs="Times New Roman"/>
          <w:color w:val="000000"/>
          <w:sz w:val="24"/>
        </w:rPr>
        <w:t xml:space="preserve">The shared host must not silently become a developer's personal test environment for destructive operations.</w:t>
      </w:r>
      <w:r/>
    </w:p>
    <w:p w14:paraId="443E71CA">
      <w:pPr>
        <w:pStyle w:val="140"/>
        <w:spacing/>
        <w:ind w:right="0" w:firstLine="0" w:left="0"/>
        <w:rPr/>
      </w:pPr>
      <w:r>
        <w:rPr>
          <w:rFonts w:ascii="Times New Roman" w:hAnsi="Times New Roman" w:eastAsia="Times New Roman" w:cs="Times New Roman"/>
          <w:b/>
          <w:color w:val="000000"/>
          <w:sz w:val="36"/>
        </w:rPr>
        <w:t xml:space="preserve">04.04.09 Team integration workflow</w:t>
      </w:r>
      <w:r/>
    </w:p>
    <w:p w14:paraId="4FAE69A3">
      <w:pPr>
        <w:spacing/>
        <w:ind w:right="0" w:firstLine="0" w:left="0"/>
        <w:rPr/>
      </w:pPr>
      <w:r>
        <w:rPr>
          <w:rFonts w:ascii="Times New Roman" w:hAnsi="Times New Roman" w:eastAsia="Times New Roman" w:cs="Times New Roman"/>
          <w:color w:val="000000"/>
          <w:sz w:val="24"/>
        </w:rPr>
        <w:t xml:space="preserve">Use the following loop throughout the project:</w:t>
      </w:r>
      <w:r/>
    </w:p>
    <w:p w14:paraId="7BCBBBE0">
      <w:pPr>
        <w:pStyle w:val="668"/>
        <w:numPr>
          <w:ilvl w:val="0"/>
          <w:numId w:val="8"/>
        </w:numPr>
        <w:spacing/>
        <w:ind w:right="0"/>
        <w:jc w:val="left"/>
        <w:rPr/>
      </w:pPr>
      <w:r>
        <w:rPr>
          <w:rFonts w:ascii="Times New Roman" w:hAnsi="Times New Roman" w:eastAsia="Times New Roman" w:cs="Times New Roman"/>
          <w:color w:val="000000"/>
          <w:sz w:val="24"/>
        </w:rPr>
        <w:t xml:space="preserve">Plan: identify the requirement, dependency and acceptance test.</w:t>
      </w:r>
      <w:r/>
    </w:p>
    <w:p w14:paraId="1E9D7F6F">
      <w:pPr>
        <w:pStyle w:val="668"/>
        <w:numPr>
          <w:ilvl w:val="0"/>
          <w:numId w:val="8"/>
        </w:numPr>
        <w:spacing/>
        <w:ind w:right="0"/>
        <w:jc w:val="left"/>
        <w:rPr/>
      </w:pPr>
      <w:r>
        <w:rPr>
          <w:rFonts w:ascii="Times New Roman" w:hAnsi="Times New Roman" w:eastAsia="Times New Roman" w:cs="Times New Roman"/>
          <w:color w:val="000000"/>
          <w:sz w:val="24"/>
        </w:rPr>
        <w:t xml:space="preserve">Contract: agree on the interface if another component consumes the change.</w:t>
      </w:r>
      <w:r/>
    </w:p>
    <w:p w14:paraId="32630CFC">
      <w:pPr>
        <w:pStyle w:val="668"/>
        <w:numPr>
          <w:ilvl w:val="0"/>
          <w:numId w:val="8"/>
        </w:numPr>
        <w:spacing/>
        <w:ind w:right="0"/>
        <w:jc w:val="left"/>
        <w:rPr/>
      </w:pPr>
      <w:r>
        <w:rPr>
          <w:rFonts w:ascii="Times New Roman" w:hAnsi="Times New Roman" w:eastAsia="Times New Roman" w:cs="Times New Roman"/>
          <w:color w:val="000000"/>
          <w:sz w:val="24"/>
        </w:rPr>
        <w:t xml:space="preserve">Implement: work on a focused branch.</w:t>
      </w:r>
      <w:r/>
    </w:p>
    <w:p w14:paraId="5E3A71E5">
      <w:pPr>
        <w:pStyle w:val="668"/>
        <w:numPr>
          <w:ilvl w:val="0"/>
          <w:numId w:val="8"/>
        </w:numPr>
        <w:spacing/>
        <w:ind w:right="0"/>
        <w:jc w:val="left"/>
        <w:rPr/>
      </w:pPr>
      <w:r>
        <w:rPr>
          <w:rFonts w:ascii="Times New Roman" w:hAnsi="Times New Roman" w:eastAsia="Times New Roman" w:cs="Times New Roman"/>
          <w:color w:val="000000"/>
          <w:sz w:val="24"/>
        </w:rPr>
        <w:t xml:space="preserve">Test locally: run the relevant unit and contract tests.</w:t>
      </w:r>
      <w:r/>
    </w:p>
    <w:p w14:paraId="11ACC5FB">
      <w:pPr>
        <w:pStyle w:val="668"/>
        <w:numPr>
          <w:ilvl w:val="0"/>
          <w:numId w:val="8"/>
        </w:numPr>
        <w:spacing/>
        <w:ind w:right="0"/>
        <w:jc w:val="left"/>
        <w:rPr/>
      </w:pPr>
      <w:r>
        <w:rPr>
          <w:rFonts w:ascii="Times New Roman" w:hAnsi="Times New Roman" w:eastAsia="Times New Roman" w:cs="Times New Roman"/>
          <w:color w:val="000000"/>
          <w:sz w:val="24"/>
        </w:rPr>
        <w:t xml:space="preserve">Review: obtain a second developer's review.</w:t>
      </w:r>
      <w:r/>
    </w:p>
    <w:p w14:paraId="2EDC6DC2">
      <w:pPr>
        <w:pStyle w:val="668"/>
        <w:numPr>
          <w:ilvl w:val="0"/>
          <w:numId w:val="8"/>
        </w:numPr>
        <w:spacing/>
        <w:ind w:right="0"/>
        <w:jc w:val="left"/>
        <w:rPr/>
      </w:pPr>
      <w:r>
        <w:rPr>
          <w:rFonts w:ascii="Times New Roman" w:hAnsi="Times New Roman" w:eastAsia="Times New Roman" w:cs="Times New Roman"/>
          <w:color w:val="000000"/>
          <w:sz w:val="24"/>
        </w:rPr>
        <w:t xml:space="preserve">Integrate: merge into the current shared branch.</w:t>
      </w:r>
      <w:r/>
    </w:p>
    <w:p w14:paraId="016DE07C">
      <w:pPr>
        <w:pStyle w:val="668"/>
        <w:numPr>
          <w:ilvl w:val="0"/>
          <w:numId w:val="8"/>
        </w:numPr>
        <w:spacing/>
        <w:ind w:right="0"/>
        <w:jc w:val="left"/>
        <w:rPr/>
      </w:pPr>
      <w:r>
        <w:rPr>
          <w:rFonts w:ascii="Times New Roman" w:hAnsi="Times New Roman" w:eastAsia="Times New Roman" w:cs="Times New Roman"/>
          <w:color w:val="000000"/>
          <w:sz w:val="24"/>
        </w:rPr>
        <w:t xml:space="preserve">Verify: run the tests appropriate to the integrated environment.</w:t>
      </w:r>
      <w:r/>
    </w:p>
    <w:p w14:paraId="2AE3960A">
      <w:pPr>
        <w:pStyle w:val="668"/>
        <w:numPr>
          <w:ilvl w:val="0"/>
          <w:numId w:val="8"/>
        </w:numPr>
        <w:spacing/>
        <w:ind w:right="0"/>
        <w:jc w:val="left"/>
        <w:rPr/>
      </w:pPr>
      <w:r>
        <w:rPr>
          <w:rFonts w:ascii="Times New Roman" w:hAnsi="Times New Roman" w:eastAsia="Times New Roman" w:cs="Times New Roman"/>
          <w:color w:val="000000"/>
          <w:sz w:val="24"/>
        </w:rPr>
        <w:t xml:space="preserve">Document: update contracts, decisions and known limitations.</w:t>
      </w:r>
      <w:r/>
    </w:p>
    <w:p w14:paraId="3D56AC2D">
      <w:pPr>
        <w:pStyle w:val="668"/>
        <w:numPr>
          <w:ilvl w:val="0"/>
          <w:numId w:val="8"/>
        </w:numPr>
        <w:spacing/>
        <w:ind w:right="0"/>
        <w:jc w:val="left"/>
        <w:rPr/>
      </w:pPr>
      <w:r>
        <w:rPr>
          <w:rFonts w:ascii="Times New Roman" w:hAnsi="Times New Roman" w:eastAsia="Times New Roman" w:cs="Times New Roman"/>
          <w:color w:val="000000"/>
          <w:sz w:val="24"/>
        </w:rPr>
        <w:t xml:space="preserve">Demonstrate: show the behavior using the actual supported workflow.</w:t>
      </w:r>
      <w:r/>
    </w:p>
    <w:p w14:paraId="0A07133B">
      <w:pPr>
        <w:spacing/>
        <w:ind w:right="0" w:firstLine="0" w:left="0"/>
        <w:rPr/>
      </w:pPr>
      <w:r>
        <w:rPr>
          <w:rFonts w:ascii="Times New Roman" w:hAnsi="Times New Roman" w:eastAsia="Times New Roman" w:cs="Times New Roman"/>
          <w:color w:val="000000"/>
          <w:sz w:val="24"/>
        </w:rPr>
        <w:t xml:space="preserve">The team should integrate frequently. Waiting until a feature is “fully finished” before connecting it to the rest of NEXUS makes interface mismatches and architectural mistakes more expensive to correct.</w:t>
      </w:r>
      <w:r/>
    </w:p>
    <w:p w14:paraId="75E3CC85">
      <w:pPr>
        <w:pStyle w:val="141"/>
        <w:spacing/>
        <w:ind w:right="0" w:firstLine="0" w:left="0"/>
        <w:rPr/>
      </w:pPr>
      <w:r>
        <w:rPr>
          <w:rFonts w:ascii="Times New Roman" w:hAnsi="Times New Roman" w:eastAsia="Times New Roman" w:cs="Times New Roman"/>
          <w:b/>
          <w:color w:val="000000"/>
          <w:sz w:val="28"/>
        </w:rPr>
        <w:t xml:space="preserve">Daily coordination</w:t>
      </w:r>
      <w:r/>
    </w:p>
    <w:p w14:paraId="4200477B">
      <w:pPr>
        <w:spacing/>
        <w:ind w:right="0" w:firstLine="0" w:left="0"/>
        <w:rPr/>
      </w:pPr>
      <w:r>
        <w:rPr>
          <w:rFonts w:ascii="Times New Roman" w:hAnsi="Times New Roman" w:eastAsia="Times New Roman" w:cs="Times New Roman"/>
          <w:color w:val="000000"/>
          <w:sz w:val="24"/>
        </w:rPr>
        <w:t xml:space="preserve">A short daily engineering sync should answer:</w:t>
      </w:r>
      <w:r/>
    </w:p>
    <w:p w14:paraId="2A8C503A">
      <w:pPr>
        <w:pStyle w:val="668"/>
        <w:numPr>
          <w:ilvl w:val="0"/>
          <w:numId w:val="9"/>
        </w:numPr>
        <w:spacing/>
        <w:ind w:right="0"/>
        <w:jc w:val="left"/>
        <w:rPr/>
      </w:pPr>
      <w:r>
        <w:rPr>
          <w:rFonts w:ascii="Times New Roman" w:hAnsi="Times New Roman" w:eastAsia="Times New Roman" w:cs="Times New Roman"/>
          <w:color w:val="000000"/>
          <w:sz w:val="24"/>
        </w:rPr>
        <w:t xml:space="preserve">What contract or component changed?</w:t>
      </w:r>
      <w:r/>
    </w:p>
    <w:p w14:paraId="0590A1E3">
      <w:pPr>
        <w:pStyle w:val="668"/>
        <w:numPr>
          <w:ilvl w:val="0"/>
          <w:numId w:val="9"/>
        </w:numPr>
        <w:spacing/>
        <w:ind w:right="0"/>
        <w:jc w:val="left"/>
        <w:rPr/>
      </w:pPr>
      <w:r>
        <w:rPr>
          <w:rFonts w:ascii="Times New Roman" w:hAnsi="Times New Roman" w:eastAsia="Times New Roman" w:cs="Times New Roman"/>
          <w:color w:val="000000"/>
          <w:sz w:val="24"/>
        </w:rPr>
        <w:t xml:space="preserve">What is blocked?</w:t>
      </w:r>
      <w:r/>
    </w:p>
    <w:p w14:paraId="28763CE6">
      <w:pPr>
        <w:pStyle w:val="668"/>
        <w:numPr>
          <w:ilvl w:val="0"/>
          <w:numId w:val="9"/>
        </w:numPr>
        <w:spacing/>
        <w:ind w:right="0"/>
        <w:jc w:val="left"/>
        <w:rPr/>
      </w:pPr>
      <w:r>
        <w:rPr>
          <w:rFonts w:ascii="Times New Roman" w:hAnsi="Times New Roman" w:eastAsia="Times New Roman" w:cs="Times New Roman"/>
          <w:color w:val="000000"/>
          <w:sz w:val="24"/>
        </w:rPr>
        <w:t xml:space="preserve">What has merged and passed integration tests?</w:t>
      </w:r>
      <w:r/>
    </w:p>
    <w:p w14:paraId="2E098007">
      <w:pPr>
        <w:pStyle w:val="668"/>
        <w:numPr>
          <w:ilvl w:val="0"/>
          <w:numId w:val="9"/>
        </w:numPr>
        <w:spacing/>
        <w:ind w:right="0"/>
        <w:jc w:val="left"/>
        <w:rPr/>
      </w:pPr>
      <w:r>
        <w:rPr>
          <w:rFonts w:ascii="Times New Roman" w:hAnsi="Times New Roman" w:eastAsia="Times New Roman" w:cs="Times New Roman"/>
          <w:color w:val="000000"/>
          <w:sz w:val="24"/>
        </w:rPr>
        <w:t xml:space="preserve">Is anyone implementing against an outdated schema?</w:t>
      </w:r>
      <w:r/>
    </w:p>
    <w:p w14:paraId="48A6C49D">
      <w:pPr>
        <w:pStyle w:val="668"/>
        <w:numPr>
          <w:ilvl w:val="0"/>
          <w:numId w:val="9"/>
        </w:numPr>
        <w:spacing/>
        <w:ind w:right="0"/>
        <w:jc w:val="left"/>
        <w:rPr/>
      </w:pPr>
      <w:r>
        <w:rPr>
          <w:rFonts w:ascii="Times New Roman" w:hAnsi="Times New Roman" w:eastAsia="Times New Roman" w:cs="Times New Roman"/>
          <w:color w:val="000000"/>
          <w:sz w:val="24"/>
        </w:rPr>
        <w:t xml:space="preserve">Has any assumption been discovered to be false?</w:t>
      </w:r>
      <w:r/>
    </w:p>
    <w:p w14:paraId="628E6808">
      <w:pPr>
        <w:pStyle w:val="668"/>
        <w:numPr>
          <w:ilvl w:val="0"/>
          <w:numId w:val="9"/>
        </w:numPr>
        <w:spacing/>
        <w:ind w:right="0"/>
        <w:jc w:val="left"/>
        <w:rPr/>
      </w:pPr>
      <w:r>
        <w:rPr>
          <w:rFonts w:ascii="Times New Roman" w:hAnsi="Times New Roman" w:eastAsia="Times New Roman" w:cs="Times New Roman"/>
          <w:color w:val="000000"/>
          <w:sz w:val="24"/>
        </w:rPr>
        <w:t xml:space="preserve">What is the next demonstrable end-to-end result?</w:t>
      </w:r>
      <w:r/>
    </w:p>
    <w:p w14:paraId="0C6F7E4C">
      <w:pPr>
        <w:spacing/>
        <w:ind w:right="0" w:firstLine="0" w:left="0"/>
        <w:rPr/>
      </w:pPr>
      <w:r>
        <w:rPr>
          <w:rFonts w:ascii="Times New Roman" w:hAnsi="Times New Roman" w:eastAsia="Times New Roman" w:cs="Times New Roman"/>
          <w:color w:val="000000"/>
          <w:sz w:val="24"/>
        </w:rPr>
        <w:t xml:space="preserve">The purpose is to expose dependencies early, not to create unnecessary status reporting.</w:t>
      </w:r>
      <w:r/>
    </w:p>
    <w:p w14:paraId="7848532D">
      <w:pPr>
        <w:pStyle w:val="140"/>
        <w:spacing/>
        <w:ind w:right="0" w:firstLine="0" w:left="0"/>
        <w:rPr/>
      </w:pPr>
      <w:r>
        <w:rPr>
          <w:rFonts w:ascii="Times New Roman" w:hAnsi="Times New Roman" w:eastAsia="Times New Roman" w:cs="Times New Roman"/>
          <w:b/>
          <w:color w:val="000000"/>
          <w:sz w:val="36"/>
        </w:rPr>
        <w:t xml:space="preserve">04.04.10 First vertical-slice milestone</w:t>
      </w:r>
      <w:r/>
    </w:p>
    <w:p w14:paraId="0F813BF7">
      <w:pPr>
        <w:spacing/>
        <w:ind w:right="0" w:firstLine="0" w:left="0"/>
        <w:rPr/>
      </w:pPr>
      <w:r>
        <w:rPr>
          <w:rFonts w:ascii="Times New Roman" w:hAnsi="Times New Roman" w:eastAsia="Times New Roman" w:cs="Times New Roman"/>
          <w:color w:val="000000"/>
          <w:sz w:val="24"/>
        </w:rPr>
        <w:t xml:space="preserve">The first integrated milestone should prove one complete, restricted operation from the user's terminal to the intended Windows computer and back.</w:t>
      </w:r>
      <w:r/>
    </w:p>
    <w:p w14:paraId="2C77ADB7">
      <w:pPr>
        <w:spacing/>
        <w:ind w:right="0" w:firstLine="0" w:left="0"/>
        <w:rPr/>
      </w:pPr>
      <w:r>
        <w:rPr>
          <w:rFonts w:ascii="Times New Roman" w:hAnsi="Times New Roman" w:eastAsia="Times New Roman" w:cs="Times New Roman"/>
          <w:color w:val="000000"/>
          <w:sz w:val="24"/>
        </w:rPr>
        <w:t xml:space="preserve">Do not begin with complex document summarization, semantic memory or broad automation.</w:t>
      </w:r>
      <w:r/>
    </w:p>
    <w:p w14:paraId="35D7042C">
      <w:pPr>
        <w:pStyle w:val="141"/>
        <w:spacing/>
        <w:ind w:right="0" w:firstLine="0" w:left="0"/>
        <w:rPr/>
      </w:pPr>
      <w:r>
        <w:rPr>
          <w:rFonts w:ascii="Times New Roman" w:hAnsi="Times New Roman" w:eastAsia="Times New Roman" w:cs="Times New Roman"/>
          <w:b/>
          <w:color w:val="000000"/>
          <w:sz w:val="28"/>
        </w:rPr>
        <w:t xml:space="preserve">Milestone definition</w:t>
      </w:r>
      <w:r/>
    </w:p>
    <w:p w14:paraId="3448295B">
      <w:pPr>
        <w:spacing/>
        <w:ind w:right="0" w:firstLine="0" w:left="0"/>
        <w:rPr/>
      </w:pPr>
      <w:r>
        <w:rPr>
          <w:rFonts w:ascii="Times New Roman" w:hAnsi="Times New Roman" w:eastAsia="Times New Roman" w:cs="Times New Roman"/>
          <w:color w:val="000000"/>
          <w:sz w:val="24"/>
        </w:rPr>
        <w:t xml:space="preserve">User request: search a configured directory on the explicitly selected Windows device for files matching a query.</w:t>
      </w:r>
      <w:r/>
    </w:p>
    <w:p w14:paraId="3C828A7A">
      <w:pPr>
        <w:spacing/>
        <w:ind w:right="0" w:firstLine="0" w:left="0"/>
        <w:rPr/>
      </w:pPr>
      <w:r>
        <w:rPr>
          <w:rFonts w:ascii="Times New Roman" w:hAnsi="Times New Roman" w:eastAsia="Times New Roman" w:cs="Times New Roman"/>
          <w:color w:val="000000"/>
          <w:sz w:val="24"/>
        </w:rPr>
        <w:t xml:space="preserve">The first vertical slice should include:</w:t>
      </w:r>
      <w:r/>
    </w:p>
    <w:p w14:paraId="10FD4F30">
      <w:pPr>
        <w:pStyle w:val="668"/>
        <w:numPr>
          <w:ilvl w:val="0"/>
          <w:numId w:val="10"/>
        </w:numPr>
        <w:spacing/>
        <w:ind w:right="0"/>
        <w:jc w:val="left"/>
        <w:rPr/>
      </w:pPr>
      <w:r>
        <w:rPr>
          <w:rFonts w:ascii="Times New Roman" w:hAnsi="Times New Roman" w:eastAsia="Times New Roman" w:cs="Times New Roman"/>
          <w:color w:val="000000"/>
          <w:sz w:val="24"/>
        </w:rPr>
        <w:t xml:space="preserve">A user authenticates through the CLI.</w:t>
      </w:r>
      <w:r/>
    </w:p>
    <w:p w14:paraId="365F257E">
      <w:pPr>
        <w:pStyle w:val="668"/>
        <w:numPr>
          <w:ilvl w:val="0"/>
          <w:numId w:val="10"/>
        </w:numPr>
        <w:spacing/>
        <w:ind w:right="0"/>
        <w:jc w:val="left"/>
        <w:rPr/>
      </w:pPr>
      <w:r>
        <w:rPr>
          <w:rFonts w:ascii="Times New Roman" w:hAnsi="Times New Roman" w:eastAsia="Times New Roman" w:cs="Times New Roman"/>
          <w:color w:val="000000"/>
          <w:sz w:val="24"/>
        </w:rPr>
        <w:t xml:space="preserve">The CLI submits a request with a target device and unique client request ID.</w:t>
      </w:r>
      <w:r/>
    </w:p>
    <w:p w14:paraId="30FEF63E">
      <w:pPr>
        <w:pStyle w:val="668"/>
        <w:numPr>
          <w:ilvl w:val="0"/>
          <w:numId w:val="10"/>
        </w:numPr>
        <w:spacing/>
        <w:ind w:right="0"/>
        <w:jc w:val="left"/>
        <w:rPr/>
      </w:pPr>
      <w:r>
        <w:rPr>
          <w:rFonts w:ascii="Times New Roman" w:hAnsi="Times New Roman" w:eastAsia="Times New Roman" w:cs="Times New Roman"/>
          <w:color w:val="000000"/>
          <w:sz w:val="24"/>
        </w:rPr>
        <w:t xml:space="preserve">FastAPI authenticates the user and validates device ownership.</w:t>
      </w:r>
      <w:r/>
    </w:p>
    <w:p w14:paraId="5B4BE3BB">
      <w:pPr>
        <w:pStyle w:val="668"/>
        <w:numPr>
          <w:ilvl w:val="0"/>
          <w:numId w:val="10"/>
        </w:numPr>
        <w:spacing/>
        <w:ind w:right="0"/>
        <w:jc w:val="left"/>
        <w:rPr/>
      </w:pPr>
      <w:r>
        <w:rPr>
          <w:rFonts w:ascii="Times New Roman" w:hAnsi="Times New Roman" w:eastAsia="Times New Roman" w:cs="Times New Roman"/>
          <w:color w:val="000000"/>
          <w:sz w:val="24"/>
        </w:rPr>
        <w:t xml:space="preserve">PostgreSQL stores the task and its initial state.</w:t>
      </w:r>
      <w:r/>
    </w:p>
    <w:p w14:paraId="6D2FD00D">
      <w:pPr>
        <w:pStyle w:val="668"/>
        <w:numPr>
          <w:ilvl w:val="0"/>
          <w:numId w:val="10"/>
        </w:numPr>
        <w:spacing/>
        <w:ind w:right="0"/>
        <w:jc w:val="left"/>
        <w:rPr/>
      </w:pPr>
      <w:r>
        <w:rPr>
          <w:rFonts w:ascii="Times New Roman" w:hAnsi="Times New Roman" w:eastAsia="Times New Roman" w:cs="Times New Roman"/>
          <w:color w:val="000000"/>
          <w:sz w:val="24"/>
        </w:rPr>
        <w:t xml:space="preserve">The task orchestrator validates the registered </w:t>
      </w:r>
      <w:r>
        <w:rPr>
          <w:rFonts w:ascii="Courier New" w:hAnsi="Courier New" w:eastAsia="Courier New" w:cs="Courier New"/>
          <w:color w:val="000000"/>
          <w:sz w:val="20"/>
        </w:rPr>
        <w:t xml:space="preserve">search_files</w:t>
      </w:r>
      <w:r>
        <w:rPr>
          <w:rFonts w:ascii="Times New Roman" w:hAnsi="Times New Roman" w:eastAsia="Times New Roman" w:cs="Times New Roman"/>
          <w:color w:val="000000"/>
          <w:sz w:val="24"/>
        </w:rPr>
        <w:t xml:space="preserve"> tool and its arguments.</w:t>
      </w:r>
      <w:r/>
    </w:p>
    <w:p w14:paraId="7F56FE92">
      <w:pPr>
        <w:pStyle w:val="668"/>
        <w:numPr>
          <w:ilvl w:val="0"/>
          <w:numId w:val="10"/>
        </w:numPr>
        <w:spacing/>
        <w:ind w:right="0"/>
        <w:jc w:val="left"/>
        <w:rPr/>
      </w:pPr>
      <w:r>
        <w:rPr>
          <w:rFonts w:ascii="Times New Roman" w:hAnsi="Times New Roman" w:eastAsia="Times New Roman" w:cs="Times New Roman"/>
          <w:color w:val="000000"/>
          <w:sz w:val="24"/>
        </w:rPr>
        <w:t xml:space="preserve">The backend dispatches an authenticated, versioned request to the intended Windows bridge.</w:t>
      </w:r>
      <w:r/>
    </w:p>
    <w:p w14:paraId="0715312A">
      <w:pPr>
        <w:pStyle w:val="668"/>
        <w:numPr>
          <w:ilvl w:val="0"/>
          <w:numId w:val="10"/>
        </w:numPr>
        <w:spacing/>
        <w:ind w:right="0"/>
        <w:jc w:val="left"/>
        <w:rPr/>
      </w:pPr>
      <w:r>
        <w:rPr>
          <w:rFonts w:ascii="Times New Roman" w:hAnsi="Times New Roman" w:eastAsia="Times New Roman" w:cs="Times New Roman"/>
          <w:color w:val="000000"/>
          <w:sz w:val="24"/>
        </w:rPr>
        <w:t xml:space="preserve">The bridge validates the target, tool, configured directory scope and query limits.</w:t>
      </w:r>
      <w:r/>
    </w:p>
    <w:p w14:paraId="6B043326">
      <w:pPr>
        <w:pStyle w:val="668"/>
        <w:numPr>
          <w:ilvl w:val="0"/>
          <w:numId w:val="10"/>
        </w:numPr>
        <w:spacing/>
        <w:ind w:right="0"/>
        <w:jc w:val="left"/>
        <w:rPr/>
      </w:pPr>
      <w:r>
        <w:rPr>
          <w:rFonts w:ascii="Times New Roman" w:hAnsi="Times New Roman" w:eastAsia="Times New Roman" w:cs="Times New Roman"/>
          <w:color w:val="000000"/>
          <w:sz w:val="24"/>
        </w:rPr>
        <w:t xml:space="preserve">The bridge returns a bounded structured result.</w:t>
      </w:r>
      <w:r/>
    </w:p>
    <w:p w14:paraId="10986BF9">
      <w:pPr>
        <w:pStyle w:val="668"/>
        <w:numPr>
          <w:ilvl w:val="0"/>
          <w:numId w:val="10"/>
        </w:numPr>
        <w:spacing/>
        <w:ind w:right="0"/>
        <w:jc w:val="left"/>
        <w:rPr/>
      </w:pPr>
      <w:r>
        <w:rPr>
          <w:rFonts w:ascii="Times New Roman" w:hAnsi="Times New Roman" w:eastAsia="Times New Roman" w:cs="Times New Roman"/>
          <w:color w:val="000000"/>
          <w:sz w:val="24"/>
        </w:rPr>
        <w:t xml:space="preserve">The backend persists the outcome and updates the task state.</w:t>
      </w:r>
      <w:r/>
    </w:p>
    <w:p w14:paraId="47647279">
      <w:pPr>
        <w:pStyle w:val="668"/>
        <w:numPr>
          <w:ilvl w:val="0"/>
          <w:numId w:val="10"/>
        </w:numPr>
        <w:spacing/>
        <w:ind w:right="0"/>
        <w:jc w:val="left"/>
        <w:rPr/>
      </w:pPr>
      <w:r>
        <w:rPr>
          <w:rFonts w:ascii="Times New Roman" w:hAnsi="Times New Roman" w:eastAsia="Times New Roman" w:cs="Times New Roman"/>
          <w:color w:val="000000"/>
          <w:sz w:val="24"/>
        </w:rPr>
        <w:t xml:space="preserve">The CLI displays the final status and result.</w:t>
      </w:r>
      <w:r/>
    </w:p>
    <w:p w14:paraId="6204A76B">
      <w:pPr>
        <w:pStyle w:val="668"/>
        <w:numPr>
          <w:ilvl w:val="0"/>
          <w:numId w:val="10"/>
        </w:numPr>
        <w:spacing/>
        <w:ind w:right="0"/>
        <w:jc w:val="left"/>
        <w:rPr/>
      </w:pPr>
      <w:r>
        <w:rPr>
          <w:rFonts w:ascii="Times New Roman" w:hAnsi="Times New Roman" w:eastAsia="Times New Roman" w:cs="Times New Roman"/>
          <w:color w:val="000000"/>
          <w:sz w:val="24"/>
        </w:rPr>
        <w:t xml:space="preserve">Tests demonstrate that duplicate submission, an unauthorized device and a disconnected bridge do not produce unsafe behavior.</w:t>
      </w:r>
      <w:r/>
    </w:p>
    <w:p w14:paraId="72953FAF">
      <w:pPr>
        <w:pStyle w:val="141"/>
        <w:spacing/>
        <w:ind w:right="0" w:firstLine="0" w:left="0"/>
        <w:rPr/>
      </w:pPr>
      <w:r>
        <w:rPr>
          <w:rFonts w:ascii="Times New Roman" w:hAnsi="Times New Roman" w:eastAsia="Times New Roman" w:cs="Times New Roman"/>
          <w:b/>
          <w:color w:val="000000"/>
          <w:sz w:val="28"/>
        </w:rPr>
        <w:t xml:space="preserve">Why this milestone comes first</w:t>
      </w:r>
      <w:r/>
    </w:p>
    <w:p w14:paraId="3442BE49">
      <w:pPr>
        <w:spacing/>
        <w:ind w:right="0" w:firstLine="0" w:left="0"/>
        <w:rPr/>
      </w:pPr>
      <w:r>
        <w:rPr>
          <w:rFonts w:ascii="Times New Roman" w:hAnsi="Times New Roman" w:eastAsia="Times New Roman" w:cs="Times New Roman"/>
          <w:color w:val="000000"/>
          <w:sz w:val="24"/>
        </w:rPr>
        <w:t xml:space="preserve">It exercises the most important architectural boundaries without requiring the local model to be operational. The team can test identity, task persistence, bridge transport, filesystem scope, result recording and CLI behavior using a deterministic request </w:t>
      </w:r>
      <w:r>
        <w:rPr>
          <w:rFonts w:ascii="Times New Roman" w:hAnsi="Times New Roman" w:eastAsia="Times New Roman" w:cs="Times New Roman"/>
          <w:color w:val="000000"/>
          <w:sz w:val="24"/>
        </w:rPr>
        <w:t xml:space="preserve">path.</w:t>
      </w:r>
      <w:r/>
    </w:p>
    <w:p w14:paraId="15EF43A6">
      <w:pPr>
        <w:spacing/>
        <w:ind w:right="0" w:firstLine="0" w:left="0"/>
        <w:rPr/>
      </w:pPr>
      <w:r>
        <w:rPr>
          <w:rFonts w:ascii="Times New Roman" w:hAnsi="Times New Roman" w:eastAsia="Times New Roman" w:cs="Times New Roman"/>
          <w:color w:val="000000"/>
          <w:sz w:val="24"/>
        </w:rPr>
        <w:t xml:space="preserve">After this passes, the same interfaces can be extended to document reading, AI planning and memory retrieval.</w:t>
      </w:r>
      <w:r/>
    </w:p>
    <w:p w14:paraId="65398D89">
      <w:pPr>
        <w:pStyle w:val="141"/>
        <w:spacing/>
        <w:ind w:right="0" w:firstLine="0" w:left="0"/>
        <w:rPr/>
      </w:pPr>
      <w:r>
        <w:rPr>
          <w:rFonts w:ascii="Times New Roman" w:hAnsi="Times New Roman" w:eastAsia="Times New Roman" w:cs="Times New Roman"/>
          <w:b/>
          <w:color w:val="000000"/>
          <w:sz w:val="28"/>
        </w:rPr>
        <w:t xml:space="preserve">Vertical-slice exit criteria</w:t>
      </w:r>
      <w:r/>
    </w:p>
    <w:p w14:paraId="76AC510C">
      <w:pPr>
        <w:pStyle w:val="668"/>
        <w:numPr>
          <w:ilvl w:val="0"/>
          <w:numId w:val="11"/>
        </w:numPr>
        <w:spacing/>
        <w:ind w:right="0"/>
        <w:jc w:val="left"/>
        <w:rPr/>
      </w:pPr>
      <w:r>
        <w:rPr>
          <w:rFonts w:ascii="Times New Roman" w:hAnsi="Times New Roman" w:eastAsia="Times New Roman" w:cs="Times New Roman"/>
          <w:color w:val="000000"/>
          <w:sz w:val="24"/>
        </w:rPr>
        <w:t xml:space="preserve">The task can be traced across all participating components using stable IDs.</w:t>
      </w:r>
      <w:r/>
    </w:p>
    <w:p w14:paraId="11875BF9">
      <w:pPr>
        <w:pStyle w:val="668"/>
        <w:numPr>
          <w:ilvl w:val="0"/>
          <w:numId w:val="11"/>
        </w:numPr>
        <w:spacing/>
        <w:ind w:right="0"/>
        <w:jc w:val="left"/>
        <w:rPr/>
      </w:pPr>
      <w:r>
        <w:rPr>
          <w:rFonts w:ascii="Times New Roman" w:hAnsi="Times New Roman" w:eastAsia="Times New Roman" w:cs="Times New Roman"/>
          <w:color w:val="000000"/>
          <w:sz w:val="24"/>
        </w:rPr>
        <w:t xml:space="preserve">The requested device is the device that actually executes the operation.</w:t>
      </w:r>
      <w:r/>
    </w:p>
    <w:p w14:paraId="6B82AFC3">
      <w:pPr>
        <w:pStyle w:val="668"/>
        <w:numPr>
          <w:ilvl w:val="0"/>
          <w:numId w:val="11"/>
        </w:numPr>
        <w:spacing/>
        <w:ind w:right="0"/>
        <w:jc w:val="left"/>
        <w:rPr/>
      </w:pPr>
      <w:r>
        <w:rPr>
          <w:rFonts w:ascii="Times New Roman" w:hAnsi="Times New Roman" w:eastAsia="Times New Roman" w:cs="Times New Roman"/>
          <w:color w:val="000000"/>
          <w:sz w:val="24"/>
        </w:rPr>
        <w:t xml:space="preserve">Task state remains correct after backend restart.</w:t>
      </w:r>
      <w:r/>
    </w:p>
    <w:p w14:paraId="642B593C">
      <w:pPr>
        <w:pStyle w:val="668"/>
        <w:numPr>
          <w:ilvl w:val="0"/>
          <w:numId w:val="11"/>
        </w:numPr>
        <w:spacing/>
        <w:ind w:right="0"/>
        <w:jc w:val="left"/>
        <w:rPr/>
      </w:pPr>
      <w:r>
        <w:rPr>
          <w:rFonts w:ascii="Times New Roman" w:hAnsi="Times New Roman" w:eastAsia="Times New Roman" w:cs="Times New Roman"/>
          <w:color w:val="000000"/>
          <w:sz w:val="24"/>
        </w:rPr>
        <w:t xml:space="preserve">Invalid scope and unauthorized access are rejected.</w:t>
      </w:r>
      <w:r/>
    </w:p>
    <w:p w14:paraId="5871BBAF">
      <w:pPr>
        <w:pStyle w:val="668"/>
        <w:numPr>
          <w:ilvl w:val="0"/>
          <w:numId w:val="11"/>
        </w:numPr>
        <w:spacing/>
        <w:ind w:right="0"/>
        <w:jc w:val="left"/>
        <w:rPr/>
      </w:pPr>
      <w:r>
        <w:rPr>
          <w:rFonts w:ascii="Times New Roman" w:hAnsi="Times New Roman" w:eastAsia="Times New Roman" w:cs="Times New Roman"/>
          <w:color w:val="000000"/>
          <w:sz w:val="24"/>
        </w:rPr>
        <w:t xml:space="preserve">Duplicate delivery is handled according to the operation contract.</w:t>
      </w:r>
      <w:r/>
    </w:p>
    <w:p w14:paraId="16EAB355">
      <w:pPr>
        <w:pStyle w:val="668"/>
        <w:numPr>
          <w:ilvl w:val="0"/>
          <w:numId w:val="11"/>
        </w:numPr>
        <w:spacing/>
        <w:ind w:right="0"/>
        <w:jc w:val="left"/>
        <w:rPr/>
      </w:pPr>
      <w:r>
        <w:rPr>
          <w:rFonts w:ascii="Times New Roman" w:hAnsi="Times New Roman" w:eastAsia="Times New Roman" w:cs="Times New Roman"/>
          <w:color w:val="000000"/>
          <w:sz w:val="24"/>
        </w:rPr>
        <w:t xml:space="preserve">Disconnection does not result in a false success claim.</w:t>
      </w:r>
      <w:r/>
    </w:p>
    <w:p w14:paraId="5916D02F">
      <w:pPr>
        <w:pStyle w:val="668"/>
        <w:numPr>
          <w:ilvl w:val="0"/>
          <w:numId w:val="11"/>
        </w:numPr>
        <w:spacing/>
        <w:ind w:right="0"/>
        <w:jc w:val="left"/>
        <w:rPr/>
      </w:pPr>
      <w:r>
        <w:rPr>
          <w:rFonts w:ascii="Times New Roman" w:hAnsi="Times New Roman" w:eastAsia="Times New Roman" w:cs="Times New Roman"/>
          <w:color w:val="000000"/>
          <w:sz w:val="24"/>
        </w:rPr>
        <w:t xml:space="preserve">The workflow runs from a clean documented setup.</w:t>
      </w:r>
      <w:r/>
    </w:p>
    <w:p w14:paraId="73868278">
      <w:pPr>
        <w:pStyle w:val="668"/>
        <w:numPr>
          <w:ilvl w:val="0"/>
          <w:numId w:val="11"/>
        </w:numPr>
        <w:spacing/>
        <w:ind w:right="0"/>
        <w:jc w:val="left"/>
        <w:rPr/>
      </w:pPr>
      <w:r>
        <w:rPr>
          <w:rFonts w:ascii="Times New Roman" w:hAnsi="Times New Roman" w:eastAsia="Times New Roman" w:cs="Times New Roman"/>
          <w:color w:val="000000"/>
          <w:sz w:val="24"/>
        </w:rPr>
        <w:t xml:space="preserve">Automated tests cover both successful and rejected requests.</w:t>
      </w:r>
      <w:r/>
    </w:p>
    <w:p w14:paraId="626C164A">
      <w:pPr>
        <w:pStyle w:val="140"/>
        <w:spacing/>
        <w:ind w:right="0" w:firstLine="0" w:left="0"/>
        <w:rPr/>
      </w:pPr>
      <w:r>
        <w:rPr>
          <w:rFonts w:ascii="Times New Roman" w:hAnsi="Times New Roman" w:eastAsia="Times New Roman" w:cs="Times New Roman"/>
          <w:b/>
          <w:color w:val="000000"/>
          <w:sz w:val="36"/>
        </w:rPr>
        <w:t xml:space="preserve">04.04.11 Proposed ownership and review matrix</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729"/>
        <w:gridCol w:w="2833"/>
        <w:gridCol w:w="3793"/>
      </w:tblGrid>
      <w:tr>
        <w:trPr/>
        <w:tc>
          <w:tcPr>
            <w:tcBorders/>
            <w:tcMar>
              <w:left w:w="15" w:type="dxa"/>
              <w:top w:w="15" w:type="dxa"/>
              <w:right w:w="15" w:type="dxa"/>
              <w:bottom w:w="15" w:type="dxa"/>
            </w:tcMar>
            <w:tcW w:w="2729" w:type="dxa"/>
            <w:vAlign w:val="center"/>
          </w:tcPr>
          <w:p w14:paraId="577B6E00">
            <w:pPr>
              <w:spacing/>
              <w:ind w:right="0" w:firstLine="0" w:left="0"/>
              <w:jc w:val="center"/>
              <w:rPr/>
            </w:pPr>
            <w:r>
              <w:rPr>
                <w:rFonts w:ascii="Times New Roman" w:hAnsi="Times New Roman" w:eastAsia="Times New Roman" w:cs="Times New Roman"/>
                <w:b/>
                <w:color w:val="000000"/>
                <w:sz w:val="24"/>
              </w:rPr>
              <w:t xml:space="preserve">Area</w:t>
            </w:r>
            <w:r/>
          </w:p>
        </w:tc>
        <w:tc>
          <w:tcPr>
            <w:tcBorders/>
            <w:tcMar>
              <w:left w:w="15" w:type="dxa"/>
              <w:top w:w="15" w:type="dxa"/>
              <w:right w:w="15" w:type="dxa"/>
              <w:bottom w:w="15" w:type="dxa"/>
            </w:tcMar>
            <w:tcW w:w="2833" w:type="dxa"/>
            <w:vAlign w:val="center"/>
          </w:tcPr>
          <w:p w14:paraId="03D6CA67">
            <w:pPr>
              <w:spacing/>
              <w:ind w:right="0" w:firstLine="0" w:left="0"/>
              <w:jc w:val="center"/>
              <w:rPr/>
            </w:pPr>
            <w:r>
              <w:rPr>
                <w:rFonts w:ascii="Times New Roman" w:hAnsi="Times New Roman" w:eastAsia="Times New Roman" w:cs="Times New Roman"/>
                <w:b/>
                <w:color w:val="000000"/>
                <w:sz w:val="24"/>
              </w:rPr>
              <w:t xml:space="preserve">Primary owner</w:t>
            </w:r>
            <w:r/>
          </w:p>
        </w:tc>
        <w:tc>
          <w:tcPr>
            <w:tcBorders/>
            <w:tcMar>
              <w:left w:w="15" w:type="dxa"/>
              <w:top w:w="15" w:type="dxa"/>
              <w:right w:w="15" w:type="dxa"/>
              <w:bottom w:w="15" w:type="dxa"/>
            </w:tcMar>
            <w:tcW w:w="3793" w:type="dxa"/>
            <w:vAlign w:val="center"/>
          </w:tcPr>
          <w:p w14:paraId="49628FB3">
            <w:pPr>
              <w:spacing/>
              <w:ind w:right="0" w:firstLine="0" w:left="0"/>
              <w:jc w:val="center"/>
              <w:rPr/>
            </w:pPr>
            <w:r>
              <w:rPr>
                <w:rFonts w:ascii="Times New Roman" w:hAnsi="Times New Roman" w:eastAsia="Times New Roman" w:cs="Times New Roman"/>
                <w:b/>
                <w:color w:val="000000"/>
                <w:sz w:val="24"/>
              </w:rPr>
              <w:t xml:space="preserve">Required review</w:t>
            </w:r>
            <w:r/>
          </w:p>
        </w:tc>
      </w:tr>
      <w:tr>
        <w:trPr/>
        <w:tc>
          <w:tcPr>
            <w:tcBorders/>
            <w:tcMar>
              <w:left w:w="15" w:type="dxa"/>
              <w:top w:w="15" w:type="dxa"/>
              <w:right w:w="15" w:type="dxa"/>
              <w:bottom w:w="15" w:type="dxa"/>
            </w:tcMar>
            <w:tcW w:w="2729" w:type="dxa"/>
            <w:vAlign w:val="center"/>
          </w:tcPr>
          <w:p w14:paraId="65E53B7D">
            <w:pPr>
              <w:spacing/>
              <w:ind w:right="0" w:firstLine="0" w:left="0"/>
              <w:rPr/>
            </w:pPr>
            <w:r>
              <w:rPr>
                <w:rFonts w:ascii="Times New Roman" w:hAnsi="Times New Roman" w:eastAsia="Times New Roman" w:cs="Times New Roman"/>
                <w:color w:val="000000"/>
                <w:sz w:val="24"/>
              </w:rPr>
              <w:t xml:space="preserve">API, database and task lifecycle</w:t>
            </w:r>
            <w:r/>
          </w:p>
        </w:tc>
        <w:tc>
          <w:tcPr>
            <w:tcBorders/>
            <w:tcMar>
              <w:left w:w="15" w:type="dxa"/>
              <w:top w:w="15" w:type="dxa"/>
              <w:right w:w="15" w:type="dxa"/>
              <w:bottom w:w="15" w:type="dxa"/>
            </w:tcMar>
            <w:tcW w:w="2833" w:type="dxa"/>
            <w:vAlign w:val="center"/>
          </w:tcPr>
          <w:p w14:paraId="40608275">
            <w:pPr>
              <w:spacing/>
              <w:ind w:right="0" w:firstLine="0" w:left="0"/>
              <w:rPr/>
            </w:pPr>
            <w:r>
              <w:rPr>
                <w:rFonts w:ascii="Times New Roman" w:hAnsi="Times New Roman" w:eastAsia="Times New Roman" w:cs="Times New Roman"/>
                <w:color w:val="000000"/>
                <w:sz w:val="24"/>
              </w:rPr>
              <w:t xml:space="preserve">Developer 1</w:t>
            </w:r>
            <w:r/>
          </w:p>
        </w:tc>
        <w:tc>
          <w:tcPr>
            <w:tcBorders/>
            <w:tcMar>
              <w:left w:w="15" w:type="dxa"/>
              <w:top w:w="15" w:type="dxa"/>
              <w:right w:w="15" w:type="dxa"/>
              <w:bottom w:w="15" w:type="dxa"/>
            </w:tcMar>
            <w:tcW w:w="3793" w:type="dxa"/>
            <w:vAlign w:val="center"/>
          </w:tcPr>
          <w:p w14:paraId="46C76905">
            <w:pPr>
              <w:spacing/>
              <w:ind w:right="0" w:firstLine="0" w:left="0"/>
              <w:rPr/>
            </w:pPr>
            <w:r>
              <w:rPr>
                <w:rFonts w:ascii="Times New Roman" w:hAnsi="Times New Roman" w:eastAsia="Times New Roman" w:cs="Times New Roman"/>
                <w:color w:val="000000"/>
                <w:sz w:val="24"/>
              </w:rPr>
              <w:t xml:space="preserve">Developer 2 or 3 for cross-component contracts</w:t>
            </w:r>
            <w:r/>
          </w:p>
        </w:tc>
      </w:tr>
      <w:tr>
        <w:trPr/>
        <w:tc>
          <w:tcPr>
            <w:tcBorders/>
            <w:tcMar>
              <w:left w:w="15" w:type="dxa"/>
              <w:top w:w="15" w:type="dxa"/>
              <w:right w:w="15" w:type="dxa"/>
              <w:bottom w:w="15" w:type="dxa"/>
            </w:tcMar>
            <w:tcW w:w="2729" w:type="dxa"/>
            <w:vAlign w:val="center"/>
          </w:tcPr>
          <w:p w14:paraId="6988312B">
            <w:pPr>
              <w:spacing/>
              <w:ind w:right="0" w:firstLine="0" w:left="0"/>
              <w:rPr/>
            </w:pPr>
            <w:r>
              <w:rPr>
                <w:rFonts w:ascii="Times New Roman" w:hAnsi="Times New Roman" w:eastAsia="Times New Roman" w:cs="Times New Roman"/>
                <w:color w:val="000000"/>
                <w:sz w:val="24"/>
              </w:rPr>
              <w:t xml:space="preserve">Windows bridge and filesystem tools</w:t>
            </w:r>
            <w:r/>
          </w:p>
        </w:tc>
        <w:tc>
          <w:tcPr>
            <w:tcBorders/>
            <w:tcMar>
              <w:left w:w="15" w:type="dxa"/>
              <w:top w:w="15" w:type="dxa"/>
              <w:right w:w="15" w:type="dxa"/>
              <w:bottom w:w="15" w:type="dxa"/>
            </w:tcMar>
            <w:tcW w:w="2833" w:type="dxa"/>
            <w:vAlign w:val="center"/>
          </w:tcPr>
          <w:p w14:paraId="11D36552">
            <w:pPr>
              <w:spacing/>
              <w:ind w:right="0" w:firstLine="0" w:left="0"/>
              <w:rPr/>
            </w:pPr>
            <w:r>
              <w:rPr>
                <w:rFonts w:ascii="Times New Roman" w:hAnsi="Times New Roman" w:eastAsia="Times New Roman" w:cs="Times New Roman"/>
                <w:color w:val="000000"/>
                <w:sz w:val="24"/>
              </w:rPr>
              <w:t xml:space="preserve">Developer 2</w:t>
            </w:r>
            <w:r/>
          </w:p>
        </w:tc>
        <w:tc>
          <w:tcPr>
            <w:tcBorders/>
            <w:tcMar>
              <w:left w:w="15" w:type="dxa"/>
              <w:top w:w="15" w:type="dxa"/>
              <w:right w:w="15" w:type="dxa"/>
              <w:bottom w:w="15" w:type="dxa"/>
            </w:tcMar>
            <w:tcW w:w="3793" w:type="dxa"/>
            <w:vAlign w:val="center"/>
          </w:tcPr>
          <w:p w14:paraId="6C07309D">
            <w:pPr>
              <w:spacing/>
              <w:ind w:right="0" w:firstLine="0" w:left="0"/>
              <w:rPr/>
            </w:pPr>
            <w:r>
              <w:rPr>
                <w:rFonts w:ascii="Times New Roman" w:hAnsi="Times New Roman" w:eastAsia="Times New Roman" w:cs="Times New Roman"/>
                <w:color w:val="000000"/>
                <w:sz w:val="24"/>
              </w:rPr>
              <w:t xml:space="preserve">Developer 1 for authorization and recovery</w:t>
            </w:r>
            <w:r/>
          </w:p>
        </w:tc>
      </w:tr>
      <w:tr>
        <w:trPr/>
        <w:tc>
          <w:tcPr>
            <w:tcBorders/>
            <w:tcMar>
              <w:left w:w="15" w:type="dxa"/>
              <w:top w:w="15" w:type="dxa"/>
              <w:right w:w="15" w:type="dxa"/>
              <w:bottom w:w="15" w:type="dxa"/>
            </w:tcMar>
            <w:tcW w:w="2729" w:type="dxa"/>
            <w:vAlign w:val="center"/>
          </w:tcPr>
          <w:p w14:paraId="7C07C9A6">
            <w:pPr>
              <w:spacing/>
              <w:ind w:right="0" w:firstLine="0" w:left="0"/>
              <w:rPr/>
            </w:pPr>
            <w:r>
              <w:rPr>
                <w:rFonts w:ascii="Times New Roman" w:hAnsi="Times New Roman" w:eastAsia="Times New Roman" w:cs="Times New Roman"/>
                <w:color w:val="000000"/>
                <w:sz w:val="24"/>
              </w:rPr>
              <w:t xml:space="preserve">AI planner, model adapter and memory</w:t>
            </w:r>
            <w:r/>
          </w:p>
        </w:tc>
        <w:tc>
          <w:tcPr>
            <w:tcBorders/>
            <w:tcMar>
              <w:left w:w="15" w:type="dxa"/>
              <w:top w:w="15" w:type="dxa"/>
              <w:right w:w="15" w:type="dxa"/>
              <w:bottom w:w="15" w:type="dxa"/>
            </w:tcMar>
            <w:tcW w:w="2833" w:type="dxa"/>
            <w:vAlign w:val="center"/>
          </w:tcPr>
          <w:p w14:paraId="75CCBD76">
            <w:pPr>
              <w:spacing/>
              <w:ind w:right="0" w:firstLine="0" w:left="0"/>
              <w:rPr/>
            </w:pPr>
            <w:r>
              <w:rPr>
                <w:rFonts w:ascii="Times New Roman" w:hAnsi="Times New Roman" w:eastAsia="Times New Roman" w:cs="Times New Roman"/>
                <w:color w:val="000000"/>
                <w:sz w:val="24"/>
              </w:rPr>
              <w:t xml:space="preserve">Developer 3</w:t>
            </w:r>
            <w:r/>
          </w:p>
        </w:tc>
        <w:tc>
          <w:tcPr>
            <w:tcBorders/>
            <w:tcMar>
              <w:left w:w="15" w:type="dxa"/>
              <w:top w:w="15" w:type="dxa"/>
              <w:right w:w="15" w:type="dxa"/>
              <w:bottom w:w="15" w:type="dxa"/>
            </w:tcMar>
            <w:tcW w:w="3793" w:type="dxa"/>
            <w:vAlign w:val="center"/>
          </w:tcPr>
          <w:p w14:paraId="02BC9E99">
            <w:pPr>
              <w:spacing/>
              <w:ind w:right="0" w:firstLine="0" w:left="0"/>
              <w:rPr/>
            </w:pPr>
            <w:r>
              <w:rPr>
                <w:rFonts w:ascii="Times New Roman" w:hAnsi="Times New Roman" w:eastAsia="Times New Roman" w:cs="Times New Roman"/>
                <w:color w:val="000000"/>
                <w:sz w:val="24"/>
              </w:rPr>
              <w:t xml:space="preserve">Developer 1 for execution boundaries and persistence</w:t>
            </w:r>
            <w:r/>
          </w:p>
        </w:tc>
      </w:tr>
      <w:tr>
        <w:trPr/>
        <w:tc>
          <w:tcPr>
            <w:tcBorders/>
            <w:tcMar>
              <w:left w:w="15" w:type="dxa"/>
              <w:top w:w="15" w:type="dxa"/>
              <w:right w:w="15" w:type="dxa"/>
              <w:bottom w:w="15" w:type="dxa"/>
            </w:tcMar>
            <w:tcW w:w="2729" w:type="dxa"/>
            <w:vAlign w:val="center"/>
          </w:tcPr>
          <w:p w14:paraId="1690AEA7">
            <w:pPr>
              <w:spacing/>
              <w:ind w:right="0" w:firstLine="0" w:left="0"/>
              <w:rPr/>
            </w:pPr>
            <w:r>
              <w:rPr>
                <w:rFonts w:ascii="Times New Roman" w:hAnsi="Times New Roman" w:eastAsia="Times New Roman" w:cs="Times New Roman"/>
                <w:color w:val="000000"/>
                <w:sz w:val="24"/>
              </w:rPr>
              <w:t xml:space="preserve">Shared contracts</w:t>
            </w:r>
            <w:r/>
          </w:p>
        </w:tc>
        <w:tc>
          <w:tcPr>
            <w:tcBorders/>
            <w:tcMar>
              <w:left w:w="15" w:type="dxa"/>
              <w:top w:w="15" w:type="dxa"/>
              <w:right w:w="15" w:type="dxa"/>
              <w:bottom w:w="15" w:type="dxa"/>
            </w:tcMar>
            <w:tcW w:w="2833" w:type="dxa"/>
            <w:vAlign w:val="center"/>
          </w:tcPr>
          <w:p w14:paraId="19B0AAAE">
            <w:pPr>
              <w:spacing/>
              <w:ind w:right="0" w:firstLine="0" w:left="0"/>
              <w:rPr/>
            </w:pPr>
            <w:r>
              <w:rPr>
                <w:rFonts w:ascii="Times New Roman" w:hAnsi="Times New Roman" w:eastAsia="Times New Roman" w:cs="Times New Roman"/>
                <w:color w:val="000000"/>
                <w:sz w:val="24"/>
              </w:rPr>
              <w:t xml:space="preserve">Relevant producer and consumer owners</w:t>
            </w:r>
            <w:r/>
          </w:p>
        </w:tc>
        <w:tc>
          <w:tcPr>
            <w:tcBorders/>
            <w:tcMar>
              <w:left w:w="15" w:type="dxa"/>
              <w:top w:w="15" w:type="dxa"/>
              <w:right w:w="15" w:type="dxa"/>
              <w:bottom w:w="15" w:type="dxa"/>
            </w:tcMar>
            <w:tcW w:w="3793" w:type="dxa"/>
            <w:vAlign w:val="center"/>
          </w:tcPr>
          <w:p w14:paraId="01F7D15B">
            <w:pPr>
              <w:spacing/>
              <w:ind w:right="0" w:firstLine="0" w:left="0"/>
              <w:rPr/>
            </w:pPr>
            <w:r>
              <w:rPr>
                <w:rFonts w:ascii="Times New Roman" w:hAnsi="Times New Roman" w:eastAsia="Times New Roman" w:cs="Times New Roman"/>
                <w:color w:val="000000"/>
                <w:sz w:val="24"/>
              </w:rPr>
              <w:t xml:space="preserve">At least one affected consumer</w:t>
            </w:r>
            <w:r/>
          </w:p>
        </w:tc>
      </w:tr>
      <w:tr>
        <w:trPr/>
        <w:tc>
          <w:tcPr>
            <w:tcBorders/>
            <w:tcMar>
              <w:left w:w="15" w:type="dxa"/>
              <w:top w:w="15" w:type="dxa"/>
              <w:right w:w="15" w:type="dxa"/>
              <w:bottom w:w="15" w:type="dxa"/>
            </w:tcMar>
            <w:tcW w:w="2729" w:type="dxa"/>
            <w:vAlign w:val="center"/>
          </w:tcPr>
          <w:p w14:paraId="46B1146C">
            <w:pPr>
              <w:spacing/>
              <w:ind w:right="0" w:firstLine="0" w:left="0"/>
              <w:rPr/>
            </w:pPr>
            <w:r>
              <w:rPr>
                <w:rFonts w:ascii="Times New Roman" w:hAnsi="Times New Roman" w:eastAsia="Times New Roman" w:cs="Times New Roman"/>
                <w:color w:val="000000"/>
                <w:sz w:val="24"/>
              </w:rPr>
              <w:t xml:space="preserve">Security-sensitive changes</w:t>
            </w:r>
            <w:r/>
          </w:p>
        </w:tc>
        <w:tc>
          <w:tcPr>
            <w:tcBorders/>
            <w:tcMar>
              <w:left w:w="15" w:type="dxa"/>
              <w:top w:w="15" w:type="dxa"/>
              <w:right w:w="15" w:type="dxa"/>
              <w:bottom w:w="15" w:type="dxa"/>
            </w:tcMar>
            <w:tcW w:w="2833" w:type="dxa"/>
            <w:vAlign w:val="center"/>
          </w:tcPr>
          <w:p w14:paraId="7F65FEC1">
            <w:pPr>
              <w:spacing/>
              <w:ind w:right="0" w:firstLine="0" w:left="0"/>
              <w:rPr/>
            </w:pPr>
            <w:r>
              <w:rPr>
                <w:rFonts w:ascii="Times New Roman" w:hAnsi="Times New Roman" w:eastAsia="Times New Roman" w:cs="Times New Roman"/>
                <w:color w:val="000000"/>
                <w:sz w:val="24"/>
              </w:rPr>
              <w:t xml:space="preserve">Change owner</w:t>
            </w:r>
            <w:r/>
          </w:p>
        </w:tc>
        <w:tc>
          <w:tcPr>
            <w:tcBorders/>
            <w:tcMar>
              <w:left w:w="15" w:type="dxa"/>
              <w:top w:w="15" w:type="dxa"/>
              <w:right w:w="15" w:type="dxa"/>
              <w:bottom w:w="15" w:type="dxa"/>
            </w:tcMar>
            <w:tcW w:w="3793" w:type="dxa"/>
            <w:vAlign w:val="center"/>
          </w:tcPr>
          <w:p w14:paraId="4489AF6E">
            <w:pPr>
              <w:spacing/>
              <w:ind w:right="0" w:firstLine="0" w:left="0"/>
              <w:rPr/>
            </w:pPr>
            <w:r>
              <w:rPr>
                <w:rFonts w:ascii="Times New Roman" w:hAnsi="Times New Roman" w:eastAsia="Times New Roman" w:cs="Times New Roman"/>
                <w:color w:val="000000"/>
                <w:sz w:val="24"/>
              </w:rPr>
              <w:t xml:space="preserve">Another developer familiar with the affected boundary</w:t>
            </w:r>
            <w:r/>
          </w:p>
        </w:tc>
      </w:tr>
      <w:tr>
        <w:trPr/>
        <w:tc>
          <w:tcPr>
            <w:tcBorders/>
            <w:tcMar>
              <w:left w:w="15" w:type="dxa"/>
              <w:top w:w="15" w:type="dxa"/>
              <w:right w:w="15" w:type="dxa"/>
              <w:bottom w:w="15" w:type="dxa"/>
            </w:tcMar>
            <w:tcW w:w="2729" w:type="dxa"/>
            <w:vAlign w:val="center"/>
          </w:tcPr>
          <w:p w14:paraId="21286590">
            <w:pPr>
              <w:spacing/>
              <w:ind w:right="0" w:firstLine="0" w:left="0"/>
              <w:rPr/>
            </w:pPr>
            <w:r>
              <w:rPr>
                <w:rFonts w:ascii="Times New Roman" w:hAnsi="Times New Roman" w:eastAsia="Times New Roman" w:cs="Times New Roman"/>
                <w:color w:val="000000"/>
                <w:sz w:val="24"/>
              </w:rPr>
              <w:t xml:space="preserve">Release candidate</w:t>
            </w:r>
            <w:r/>
          </w:p>
        </w:tc>
        <w:tc>
          <w:tcPr>
            <w:tcBorders/>
            <w:tcMar>
              <w:left w:w="15" w:type="dxa"/>
              <w:top w:w="15" w:type="dxa"/>
              <w:right w:w="15" w:type="dxa"/>
              <w:bottom w:w="15" w:type="dxa"/>
            </w:tcMar>
            <w:tcW w:w="2833" w:type="dxa"/>
            <w:vAlign w:val="center"/>
          </w:tcPr>
          <w:p w14:paraId="09A42355">
            <w:pPr>
              <w:spacing/>
              <w:ind w:right="0" w:firstLine="0" w:left="0"/>
              <w:rPr/>
            </w:pPr>
            <w:r>
              <w:rPr>
                <w:rFonts w:ascii="Times New Roman" w:hAnsi="Times New Roman" w:eastAsia="Times New Roman" w:cs="Times New Roman"/>
                <w:color w:val="000000"/>
                <w:sz w:val="24"/>
              </w:rPr>
              <w:t xml:space="preserve">All three</w:t>
            </w:r>
            <w:r/>
          </w:p>
        </w:tc>
        <w:tc>
          <w:tcPr>
            <w:tcBorders/>
            <w:tcMar>
              <w:left w:w="15" w:type="dxa"/>
              <w:top w:w="15" w:type="dxa"/>
              <w:right w:w="15" w:type="dxa"/>
              <w:bottom w:w="15" w:type="dxa"/>
            </w:tcMar>
            <w:tcW w:w="3793" w:type="dxa"/>
            <w:vAlign w:val="center"/>
          </w:tcPr>
          <w:p w14:paraId="351C68EB">
            <w:pPr>
              <w:spacing/>
              <w:ind w:right="0" w:firstLine="0" w:left="0"/>
              <w:rPr/>
            </w:pPr>
            <w:r>
              <w:rPr>
                <w:rFonts w:ascii="Times New Roman" w:hAnsi="Times New Roman" w:eastAsia="Times New Roman" w:cs="Times New Roman"/>
                <w:color w:val="000000"/>
                <w:sz w:val="24"/>
              </w:rPr>
              <w:t xml:space="preserve">Evidence-based sign-off</w:t>
            </w:r>
            <w:r/>
          </w:p>
        </w:tc>
      </w:tr>
    </w:tbl>
    <w:p w14:paraId="62AAD23D">
      <w:pPr>
        <w:spacing/>
        <w:ind w:right="0" w:firstLine="0" w:left="0"/>
        <w:rPr/>
      </w:pPr>
      <w:r>
        <w:rPr>
          <w:rFonts w:ascii="Times New Roman" w:hAnsi="Times New Roman" w:eastAsia="Times New Roman" w:cs="Times New Roman"/>
          <w:color w:val="000000"/>
          <w:sz w:val="24"/>
        </w:rPr>
        <w:t xml:space="preserve">Ownership must not create isolated knowledge. Each developer should be able to explain the complete request lifecycle and understand the failure behavior of their dependencies.</w:t>
      </w:r>
      <w:r/>
    </w:p>
    <w:p w14:paraId="54C46106">
      <w:pPr>
        <w:pStyle w:val="140"/>
        <w:spacing/>
        <w:ind w:right="0" w:firstLine="0" w:left="0"/>
        <w:rPr/>
      </w:pPr>
      <w:r>
        <w:rPr>
          <w:rFonts w:ascii="Times New Roman" w:hAnsi="Times New Roman" w:eastAsia="Times New Roman" w:cs="Times New Roman"/>
          <w:b/>
          <w:color w:val="000000"/>
          <w:sz w:val="36"/>
        </w:rPr>
        <w:t xml:space="preserve">04.04.12 Definition of done</w:t>
      </w:r>
      <w:r/>
    </w:p>
    <w:p w14:paraId="22C26C29">
      <w:pPr>
        <w:pStyle w:val="668"/>
        <w:numPr>
          <w:ilvl w:val="0"/>
          <w:numId w:val="11"/>
        </w:numPr>
        <w:spacing/>
        <w:ind w:right="0"/>
        <w:jc w:val="left"/>
        <w:rPr/>
      </w:pPr>
      <w:r>
        <w:rPr>
          <w:rFonts w:ascii="Times New Roman" w:hAnsi="Times New Roman" w:eastAsia="Times New Roman" w:cs="Times New Roman"/>
          <w:color w:val="000000"/>
          <w:sz w:val="24"/>
        </w:rPr>
        <w:t xml:space="preserve">Repository structure and dependency rules are agreed.</w:t>
      </w:r>
      <w:r/>
    </w:p>
    <w:p w14:paraId="35B28E87">
      <w:pPr>
        <w:pStyle w:val="668"/>
        <w:numPr>
          <w:ilvl w:val="0"/>
          <w:numId w:val="11"/>
        </w:numPr>
        <w:spacing/>
        <w:ind w:right="0"/>
        <w:jc w:val="left"/>
        <w:rPr/>
      </w:pPr>
      <w:r>
        <w:rPr>
          <w:rFonts w:ascii="Times New Roman" w:hAnsi="Times New Roman" w:eastAsia="Times New Roman" w:cs="Times New Roman"/>
          <w:color w:val="000000"/>
          <w:sz w:val="24"/>
        </w:rPr>
        <w:t xml:space="preserve">Branch naming and pull-request requirements are documented.</w:t>
      </w:r>
      <w:r/>
    </w:p>
    <w:p w14:paraId="5A7E429A">
      <w:pPr>
        <w:pStyle w:val="668"/>
        <w:numPr>
          <w:ilvl w:val="0"/>
          <w:numId w:val="11"/>
        </w:numPr>
        <w:spacing/>
        <w:ind w:right="0"/>
        <w:jc w:val="left"/>
        <w:rPr/>
      </w:pPr>
      <w:r>
        <w:rPr>
          <w:rFonts w:ascii="Times New Roman" w:hAnsi="Times New Roman" w:eastAsia="Times New Roman" w:cs="Times New Roman"/>
          <w:color w:val="000000"/>
          <w:sz w:val="24"/>
        </w:rPr>
        <w:t xml:space="preserve">Shared contracts have named owners and review requirements.</w:t>
      </w:r>
      <w:r/>
    </w:p>
    <w:p w14:paraId="1759D3F1">
      <w:pPr>
        <w:pStyle w:val="668"/>
        <w:numPr>
          <w:ilvl w:val="0"/>
          <w:numId w:val="11"/>
        </w:numPr>
        <w:spacing/>
        <w:ind w:right="0"/>
        <w:jc w:val="left"/>
        <w:rPr/>
      </w:pPr>
      <w:r>
        <w:rPr>
          <w:rFonts w:ascii="Times New Roman" w:hAnsi="Times New Roman" w:eastAsia="Times New Roman" w:cs="Times New Roman"/>
          <w:color w:val="000000"/>
          <w:sz w:val="24"/>
        </w:rPr>
        <w:t xml:space="preserve">CI covers unit, contract and PostgreSQL integration tests.</w:t>
      </w:r>
      <w:r/>
    </w:p>
    <w:p w14:paraId="712D7178">
      <w:pPr>
        <w:pStyle w:val="668"/>
        <w:numPr>
          <w:ilvl w:val="0"/>
          <w:numId w:val="11"/>
        </w:numPr>
        <w:spacing/>
        <w:ind w:right="0"/>
        <w:jc w:val="left"/>
        <w:rPr/>
      </w:pPr>
      <w:r>
        <w:rPr>
          <w:rFonts w:ascii="Times New Roman" w:hAnsi="Times New Roman" w:eastAsia="Times New Roman" w:cs="Times New Roman"/>
          <w:color w:val="000000"/>
          <w:sz w:val="24"/>
        </w:rPr>
        <w:t xml:space="preserve">Windows-specific tests have an appropriate execution environment.</w:t>
      </w:r>
      <w:r/>
    </w:p>
    <w:p w14:paraId="1D28FAF6">
      <w:pPr>
        <w:pStyle w:val="668"/>
        <w:numPr>
          <w:ilvl w:val="0"/>
          <w:numId w:val="11"/>
        </w:numPr>
        <w:spacing/>
        <w:ind w:right="0"/>
        <w:jc w:val="left"/>
        <w:rPr/>
      </w:pPr>
      <w:r>
        <w:rPr>
          <w:rFonts w:ascii="Times New Roman" w:hAnsi="Times New Roman" w:eastAsia="Times New Roman" w:cs="Times New Roman"/>
          <w:color w:val="000000"/>
          <w:sz w:val="24"/>
        </w:rPr>
        <w:t xml:space="preserve">Database migrations are version-controlled and tested.</w:t>
      </w:r>
      <w:r/>
    </w:p>
    <w:p w14:paraId="0F932DC7">
      <w:pPr>
        <w:pStyle w:val="668"/>
        <w:numPr>
          <w:ilvl w:val="0"/>
          <w:numId w:val="11"/>
        </w:numPr>
        <w:spacing/>
        <w:ind w:right="0"/>
        <w:jc w:val="left"/>
        <w:rPr/>
      </w:pPr>
      <w:r>
        <w:rPr>
          <w:rFonts w:ascii="Times New Roman" w:hAnsi="Times New Roman" w:eastAsia="Times New Roman" w:cs="Times New Roman"/>
          <w:color w:val="000000"/>
          <w:sz w:val="24"/>
        </w:rPr>
        <w:t xml:space="preserve">Test and shared integration environments are isolated.</w:t>
      </w:r>
      <w:r/>
    </w:p>
    <w:p w14:paraId="141D530D">
      <w:pPr>
        <w:pStyle w:val="668"/>
        <w:numPr>
          <w:ilvl w:val="0"/>
          <w:numId w:val="11"/>
        </w:numPr>
        <w:spacing/>
        <w:ind w:right="0"/>
        <w:jc w:val="left"/>
        <w:rPr/>
      </w:pPr>
      <w:r>
        <w:rPr>
          <w:rFonts w:ascii="Times New Roman" w:hAnsi="Times New Roman" w:eastAsia="Times New Roman" w:cs="Times New Roman"/>
          <w:color w:val="000000"/>
          <w:sz w:val="24"/>
        </w:rPr>
        <w:t xml:space="preserve">The first vertical-slice workflow has an explicit acceptance test.</w:t>
      </w:r>
      <w:r/>
    </w:p>
    <w:p w14:paraId="27DB4678">
      <w:pPr>
        <w:pStyle w:val="668"/>
        <w:numPr>
          <w:ilvl w:val="0"/>
          <w:numId w:val="11"/>
        </w:numPr>
        <w:spacing/>
        <w:ind w:right="0"/>
        <w:jc w:val="left"/>
        <w:rPr/>
      </w:pPr>
      <w:r>
        <w:rPr>
          <w:rFonts w:ascii="Times New Roman" w:hAnsi="Times New Roman" w:eastAsia="Times New Roman" w:cs="Times New Roman"/>
          <w:color w:val="000000"/>
          <w:sz w:val="24"/>
        </w:rPr>
        <w:t xml:space="preserve">All three developers have reviewed the integration workflow.</w:t>
      </w:r>
      <w:r/>
    </w:p>
    <w:p w14:paraId="743B738F">
      <w:pPr>
        <w:pStyle w:val="668"/>
        <w:numPr>
          <w:ilvl w:val="0"/>
          <w:numId w:val="11"/>
        </w:numPr>
        <w:spacing/>
        <w:ind w:right="0"/>
        <w:jc w:val="left"/>
        <w:rPr/>
      </w:pPr>
      <w:r>
        <w:rPr>
          <w:rFonts w:ascii="Times New Roman" w:hAnsi="Times New Roman" w:eastAsia="Times New Roman" w:cs="Times New Roman"/>
          <w:color w:val="000000"/>
          <w:sz w:val="24"/>
        </w:rPr>
        <w:t xml:space="preserve">The team can reproduce the documented development setup.</w:t>
      </w:r>
      <w:r/>
    </w:p>
    <w:p w14:paraId="0823FEB7">
      <w:pPr>
        <w:spacing/>
        <w:ind w:right="0" w:firstLine="0" w:left="0"/>
        <w:rPr/>
      </w:pPr>
      <w:r>
        <w:rPr>
          <w:rFonts w:ascii="Times New Roman" w:hAnsi="Times New Roman" w:eastAsia="Times New Roman" w:cs="Times New Roman"/>
          <w:color w:val="000000"/>
          <w:sz w:val="24"/>
        </w:rPr>
        <w:t xml:space="preserve">Section exit criterion: the team can develop components in parallel while maintaining compatible interfaces, automated quality gates and a continuously integrated version of NEXUS.</w:t>
      </w:r>
      <w:r/>
    </w:p>
    <w:p w14:paraId="137214DE">
      <w:pPr>
        <w:pStyle w:val="140"/>
        <w:spacing/>
        <w:ind w:right="0" w:firstLine="0" w:left="0"/>
        <w:rPr/>
      </w:pPr>
      <w:r>
        <w:rPr>
          <w:rFonts w:ascii="Times New Roman" w:hAnsi="Times New Roman" w:eastAsia="Times New Roman" w:cs="Times New Roman"/>
          <w:b/>
          <w:color w:val="000000"/>
          <w:sz w:val="36"/>
        </w:rPr>
        <w:t xml:space="preserve">Next: Section 04.05 — Development Environment Bootstrap and Reproducible Setup</w:t>
      </w:r>
      <w:r/>
    </w:p>
    <w:p w14:paraId="392A9944">
      <w:pPr>
        <w:spacing/>
        <w:ind w:right="0" w:firstLine="0" w:left="0"/>
        <w:rPr/>
      </w:pPr>
      <w:r>
        <w:rPr>
          <w:rFonts w:ascii="Times New Roman" w:hAnsi="Times New Roman" w:eastAsia="Times New Roman" w:cs="Times New Roman"/>
          <w:color w:val="000000"/>
          <w:sz w:val="24"/>
        </w:rPr>
        <w:t xml:space="preserve">This section will specify how all three developers set up NEXUS consistently, including:</w:t>
      </w:r>
      <w:r/>
    </w:p>
    <w:p w14:paraId="421774D0">
      <w:pPr>
        <w:pStyle w:val="668"/>
        <w:numPr>
          <w:ilvl w:val="0"/>
          <w:numId w:val="11"/>
        </w:numPr>
        <w:spacing/>
        <w:ind w:right="0"/>
        <w:jc w:val="left"/>
        <w:rPr/>
      </w:pPr>
      <w:r>
        <w:rPr>
          <w:rFonts w:ascii="Times New Roman" w:hAnsi="Times New Roman" w:eastAsia="Times New Roman" w:cs="Times New Roman"/>
          <w:color w:val="000000"/>
          <w:sz w:val="24"/>
        </w:rPr>
        <w:t xml:space="preserve">Git repository initialization and shared Python configuration.</w:t>
      </w:r>
      <w:r/>
    </w:p>
    <w:p w14:paraId="0B202AE0">
      <w:pPr>
        <w:pStyle w:val="668"/>
        <w:numPr>
          <w:ilvl w:val="0"/>
          <w:numId w:val="11"/>
        </w:numPr>
        <w:spacing/>
        <w:ind w:right="0"/>
        <w:jc w:val="left"/>
        <w:rPr/>
      </w:pPr>
      <w:r>
        <w:rPr>
          <w:rFonts w:ascii="Times New Roman" w:hAnsi="Times New Roman" w:eastAsia="Times New Roman" w:cs="Times New Roman"/>
          <w:color w:val="000000"/>
          <w:sz w:val="24"/>
        </w:rPr>
        <w:t xml:space="preserve">Ubuntu on WSL 2 and native Windows bridge prerequisites.</w:t>
      </w:r>
      <w:r/>
    </w:p>
    <w:p w14:paraId="44A2CB1B">
      <w:pPr>
        <w:pStyle w:val="668"/>
        <w:numPr>
          <w:ilvl w:val="0"/>
          <w:numId w:val="11"/>
        </w:numPr>
        <w:spacing/>
        <w:ind w:right="0"/>
        <w:jc w:val="left"/>
        <w:rPr/>
      </w:pPr>
      <w:r>
        <w:rPr>
          <w:rFonts w:ascii="Times New Roman" w:hAnsi="Times New Roman" w:eastAsia="Times New Roman" w:cs="Times New Roman"/>
          <w:color w:val="000000"/>
          <w:sz w:val="24"/>
        </w:rPr>
        <w:t xml:space="preserve">PostgreSQL setup, migrations and isolated test databases.</w:t>
      </w:r>
      <w:r/>
    </w:p>
    <w:p w14:paraId="30895EFE">
      <w:pPr>
        <w:pStyle w:val="668"/>
        <w:numPr>
          <w:ilvl w:val="0"/>
          <w:numId w:val="11"/>
        </w:numPr>
        <w:spacing/>
        <w:ind w:right="0"/>
        <w:jc w:val="left"/>
        <w:rPr/>
      </w:pPr>
      <w:r>
        <w:rPr>
          <w:rFonts w:ascii="Times New Roman" w:hAnsi="Times New Roman" w:eastAsia="Times New Roman" w:cs="Times New Roman"/>
          <w:color w:val="000000"/>
          <w:sz w:val="24"/>
        </w:rPr>
        <w:t xml:space="preserve">Environment variables, secrets and machine-specific configuration.</w:t>
      </w:r>
      <w:r/>
    </w:p>
    <w:p w14:paraId="4B585A7E">
      <w:pPr>
        <w:pStyle w:val="668"/>
        <w:numPr>
          <w:ilvl w:val="0"/>
          <w:numId w:val="11"/>
        </w:numPr>
        <w:spacing/>
        <w:ind w:right="0"/>
        <w:jc w:val="left"/>
        <w:rPr/>
      </w:pPr>
      <w:r>
        <w:rPr>
          <w:rFonts w:ascii="Times New Roman" w:hAnsi="Times New Roman" w:eastAsia="Times New Roman" w:cs="Times New Roman"/>
          <w:color w:val="000000"/>
          <w:sz w:val="24"/>
        </w:rPr>
        <w:t xml:space="preserve">Local AI runtime setup without making it a prerequisite for basic backend tests.</w:t>
      </w:r>
      <w:r/>
    </w:p>
    <w:p w14:paraId="1D9F49CC">
      <w:pPr>
        <w:pStyle w:val="668"/>
        <w:numPr>
          <w:ilvl w:val="0"/>
          <w:numId w:val="11"/>
        </w:numPr>
        <w:spacing/>
        <w:ind w:right="0"/>
        <w:jc w:val="left"/>
        <w:rPr/>
      </w:pPr>
      <w:r>
        <w:rPr>
          <w:rFonts w:ascii="Times New Roman" w:hAnsi="Times New Roman" w:eastAsia="Times New Roman" w:cs="Times New Roman"/>
          <w:color w:val="000000"/>
          <w:sz w:val="24"/>
        </w:rPr>
        <w:t xml:space="preserve">A clean-install verification checklist so a new developer can reproduce the environment without relying on undocumented steps.</w:t>
      </w:r>
      <w:r/>
    </w:p>
    <w:p w14:paraId="1A2D225B">
      <w:pPr>
        <w:spacing/>
        <w:ind w:right="0" w:firstLine="0" w:left="0"/>
        <w:rPr/>
      </w:pPr>
      <w:r>
        <w:rPr>
          <w:rFonts w:ascii="Times New Roman" w:hAnsi="Times New Roman" w:eastAsia="Times New Roman" w:cs="Times New Roman"/>
          <w:color w:val="000000"/>
          <w:sz w:val="24"/>
        </w:rPr>
        <w:t xml:space="preserve">The objective is to make the repository usable by all three developers before the team begins parallel feature implementation.</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81AB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DA6188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2F28B8E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583DD4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10814C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4C8ED51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2829716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5288C1C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
    <w:nsid w:val="5E858D6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1989616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
    <w:nsid w:val="1BE70C1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2026-10-22T14:19:18Z</dcterms:created>
  <dcterms:modified xsi:type="dcterms:W3CDTF">2026-10-22T14:20:48Z</dcterms:modified>
</cp:coreProperties>
</file>