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B4F72" w:sz="4"/>
              <w:right w:val="none" w:sz="0"/>
            </w:tcBorders>
            <w:tcMar>
              <w:top w:type="dxa" w:w="200"/>
              <w:left w:type="dxa" w:w="0"/>
              <w:bottom w:type="dxa" w:w="300"/>
              <w:right w:type="dxa" w:w="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48"/>
                <w:szCs w:val="48"/>
              </w:rPr>
              <w:t xml:space="preserve">CROSS-CAMPAIGN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48"/>
                <w:szCs w:val="48"/>
              </w:rPr>
              <w:t xml:space="preserve">UPLIFT ANALYSIS</w:t>
            </w:r>
          </w:p>
          <w:p>
            <w:pPr>
              <w:spacing w:before="80" w:after="200"/>
            </w:pPr>
            <w:r>
              <w:rPr>
                <w:rFonts w:ascii="Arial" w:cs="Arial" w:eastAsia="Arial" w:hAnsi="Arial"/>
                <w:color w:val="2C3E50"/>
                <w:sz w:val="28"/>
                <w:szCs w:val="28"/>
              </w:rPr>
              <w:t xml:space="preserve">Full Comparison Report</w:t>
            </w:r>
          </w:p>
        </w:tc>
      </w:tr>
    </w:tbl>
    <w:p>
      <w:pPr>
        <w:spacing w:before="300" w:after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February 9, 2026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Period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Dec 4, 2025 – Feb 9, 2026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Complete experimental breakdown across all dimensions</w:t>
            </w:r>
          </w:p>
        </w:tc>
      </w:tr>
    </w:tbl>
    <w:p>
      <w:pPr>
        <w:spacing w:before="1200" w:after="0"/>
      </w:pPr>
    </w:p>
    <w:p>
      <w:r>
        <w:rPr>
          <w:rFonts w:ascii="Arial" w:cs="Arial" w:eastAsia="Arial" w:hAnsi="Arial"/>
          <w:b/>
          <w:bCs/>
          <w:color w:val="BDC3C7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Experiment Structure</w:t>
      </w:r>
    </w:p>
    <w:p>
      <w:pPr>
        <w:spacing w:before="60"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0"/>
          <w:szCs w:val="20"/>
        </w:rPr>
        <w:t xml:space="preserve">All email recipients (~104K of 3M total users) were split into two experimental arms:</w:t>
      </w:r>
    </w:p>
    <w:p>
      <w:pPr>
        <w:spacing w:before="6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Arm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Assignment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</w:tr>
      <w:t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Random (4103)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~80% of sends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Unbiased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BR / AC / PP</w:t>
            </w:r>
          </w:p>
        </w:tc>
      </w:tr>
      <w:tr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Bandit (4689)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~20% of sends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Thompson Sampling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BR / AC / PP</w:t>
            </w:r>
          </w:p>
        </w:tc>
      </w:tr>
    </w:tbl>
    <w:p>
      <w:pPr>
        <w:spacing w:before="80" w:after="0"/>
      </w:pPr>
    </w:p>
    <w:p>
      <w:pPr>
        <w:spacing w:before="60" w:after="100" w:line="276"/>
      </w:pPr>
      <w:r>
        <w:rPr>
          <w:rFonts w:ascii="Arial" w:cs="Arial" w:eastAsia="Arial" w:hAnsi="Arial"/>
          <w:b w:val="false"/>
          <w:bCs w:val="false"/>
          <w:i/>
          <w:iCs/>
          <w:color w:val="34495E"/>
          <w:sz w:val="20"/>
          <w:szCs w:val="20"/>
        </w:rPr>
        <w:t xml:space="preserve">Arm split note: The experiment started 100% Random. Bandit was introduced Dec 14 at ~6–10%, ramped to ~28% by Jan 11, and reached 50/50 only on Jan 18. Overall period average is 80% Random / 20% Bandit.</w:t>
      </w:r>
    </w:p>
    <w:p>
      <w:pPr>
        <w:spacing w:before="60" w:after="100" w:line="276"/>
      </w:pPr>
      <w:r>
        <w:rPr>
          <w:rFonts w:ascii="Arial" w:cs="Arial" w:eastAsia="Arial" w:hAnsi="Arial"/>
          <w:b w:val="false"/>
          <w:bCs w:val="false"/>
          <w:i/>
          <w:iCs/>
          <w:color w:val="34495E"/>
          <w:sz w:val="20"/>
          <w:szCs w:val="20"/>
        </w:rPr>
        <w:t xml:space="preserve">Key constraint: No holdout control group. All email recipients receive a treatment — we can compare Personalized vs Static, but not email vs no-email. Only ~3.4% of total users received email during this period.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Full User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80"/>
        <w:gridCol w:w="2280"/>
      </w:tblGrid>
      <w:tr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</w:tr>
      <w:tr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Total users in system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3,031,468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Email consented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1,132,419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37.3%</w:t>
            </w:r>
          </w:p>
        </w:tc>
      </w:tr>
      <w:tr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No email consent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1,899,049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62.7%</w:t>
            </w:r>
          </w:p>
        </w:tc>
      </w:tr>
      <w:tr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Has fitment data (YMM)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504,092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16.6%</w:t>
            </w:r>
          </w:p>
        </w:tc>
      </w:tr>
      <w:tr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Fitment + email consented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258,185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8.5%</w:t>
            </w:r>
          </w:p>
        </w:tc>
      </w:tr>
      <w:tr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Fitment, no email consent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245,907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8.1%</w:t>
            </w:r>
          </w:p>
        </w:tc>
      </w:tr>
      <w:tr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No fitment data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2,527,376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83.4%</w:t>
            </w:r>
          </w:p>
        </w:tc>
      </w:tr>
      <w:tr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No fitment + email consented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874,234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28.8%</w:t>
            </w:r>
          </w:p>
        </w:tc>
      </w:tr>
      <w:tr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Actually received email (period)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103,852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3.4%</w:t>
            </w:r>
          </w:p>
        </w:tc>
      </w:tr>
      <w:tr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Fitment users who received email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19,711</w:t>
            </w:r>
          </w:p>
        </w:tc>
        <w:tc>
          <w:tcPr>
            <w:tcW w:type="dxa" w:w="2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0.7%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6"/>
              <w:bottom w:val="single" w:color="1B4F72" w:sz="1"/>
              <w:right w:val="single" w:color="1B4F72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KEY TAKEAWAY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Only 16.6% of users have fitment data — the rest can only receive Static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~49% of fitment users have NOT opted into email (245K untapped)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Of 258K fitment email subscribers, only 7.6% actually received emails this period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874K non-fitment email subscribers exist — currently can only get Static content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Personalized vs Static — Within-User Analysis</w:t>
      </w:r>
    </w:p>
    <w:p>
      <w:pPr>
        <w:spacing w:before="60" w:after="100" w:line="276"/>
      </w:pPr>
      <w:r>
        <w:rPr>
          <w:rFonts w:ascii="Arial" w:cs="Arial" w:eastAsia="Arial" w:hAnsi="Arial"/>
          <w:b w:val="false"/>
          <w:bCs w:val="false"/>
          <w:i/>
          <w:iCs/>
          <w:color w:val="34495E"/>
          <w:sz w:val="20"/>
          <w:szCs w:val="20"/>
        </w:rPr>
        <w:t xml:space="preserve">Same users received BOTH Personalized and Static emails. This controls for all user-level differences and is the gold standard comparison.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Random Arm Only (Cleanest — Unbiased Assignment)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1100"/>
        <w:gridCol w:w="1100"/>
        <w:gridCol w:w="1200"/>
        <w:gridCol w:w="1200"/>
      </w:tblGrid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Overlap Users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Opened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Clicked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Uplift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 Uplift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Browse Recovery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13,310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36.03%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6.66%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Static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13,310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26.89%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5.57%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+34%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+20%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Abandon Cart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1,314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31.20%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4.64%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Static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1,314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22.83%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3.73%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+37%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+24%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Post Purchase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656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30.95%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3.66%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Static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656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22.87%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3.66%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+35%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0% (tied)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Both Arms (More Power, Slight Bandit Bias)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1100"/>
        <w:gridCol w:w="1100"/>
        <w:gridCol w:w="1200"/>
        <w:gridCol w:w="1200"/>
      </w:tblGrid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Overlap Users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Opened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Clicked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Uplift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 Uplift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Browse Recovery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14,217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37.42%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7.24%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Static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14,217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28.21%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6.27%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+33%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+15%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Abandon Cart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1,683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34.11%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5.76%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Static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1,683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24.42%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3.86%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+40%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+49%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Post Purchase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688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31.25%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3.63%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Static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688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22.97%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3.63%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+36%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0% (tied)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Summary: Within-User P vs 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Winner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 Winner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Lift (Random)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 Lift (Random)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Browse Recovery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+34%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+20%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Abandon Cart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+37%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+24%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Post Purchase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Tied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+35%</w:t>
            </w:r>
          </w:p>
        </w:tc>
        <w:tc>
          <w:tcPr>
            <w:tcW w:type="dxa" w:w="18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0%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6"/>
              <w:bottom w:val="single" w:color="1B4F72" w:sz="1"/>
              <w:right w:val="single" w:color="1B4F72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KEY TAKEAWAY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Personalized wins on opens in all 3 campaigns (+34–37%)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Personalized wins on clicks in Browse Recovery (+20%) and Abandon Cart (+24%)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Purchase is dead even on clicks (3.66% each)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Random vs Bandit — Is the Model Learning?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1100"/>
        <w:gridCol w:w="1200"/>
        <w:gridCol w:w="1200"/>
        <w:gridCol w:w="11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Arm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Rate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 Opens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Clicked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Browse Recovery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Random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22,258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16.97%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8.68%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7.56%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Bandit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4,294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21.78%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7.74%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10.34%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Random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49,520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10.46%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8.39%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4.64%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Bandit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13,113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14.47%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8.24%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5.73%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Abandon Cart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Random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2,897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14.15%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8.05%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4.31%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Bandit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854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20.46%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8.08%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6.21%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Random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27,938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10.19%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8.00%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2.65%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Bandit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6,936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11.66%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8.43%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4.77%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Post Purchase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Random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2,571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13.39%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4.71%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4.20%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Bandit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378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15.09%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3.60%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2.91%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Random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34,172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8.91%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6.06%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1.15%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Static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Bandit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4,520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8.67%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5.44%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0.93%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6"/>
              <w:bottom w:val="single" w:color="1B4F72" w:sz="1"/>
              <w:right w:val="single" w:color="1B4F72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KEY TAKEAWAY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Bandit consistently shows higher open rates than Random across BR and AC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Bandit shows higher % users clicked in BR and AC, suggesting the model IS selecting better user-treatment matches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Purchase is the exception — Bandit has fewer users (378 P) and underperforms Random on clicks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CTR-of-opens is similar between arms (~8%), confirming lift comes from better targeting, not content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Across Campaigns — Random Arm, Fitment Users Only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1300"/>
        <w:gridCol w:w="1300"/>
        <w:gridCol w:w="12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Opened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Clicked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Sends/User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Browse Recovery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12,783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46.00%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10.15%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Static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7,342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20.99%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3.05%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3.4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Abandon Cart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2,896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27.00%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4.32%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Static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2,475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23.43%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4.48%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2.9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Post Purchase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2,571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34.15%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4.20%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6.8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Static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1,642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25.46%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4.32%</w:t>
            </w:r>
          </w:p>
        </w:tc>
        <w:tc>
          <w:tcPr>
            <w:tcW w:type="dxa" w:w="1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2.0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6"/>
              <w:bottom w:val="single" w:color="1B4F72" w:sz="1"/>
              <w:right w:val="single" w:color="1B4F72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KEY TAKEAWAY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Browse Recovery has the highest engagement by far (10.15% users clicked, 46% opened for P)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Browse Recovery also has the highest send frequency (9.9 sends/user for P)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Abandon Cart and Post Purchase show near-identical click rates between P and S for fitment users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Personalized sends 2–3x more emails per user than Static across all campaigns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Fitment vs Non-Fitment — Static Treatment, Random Arm</w:t>
      </w:r>
    </w:p>
    <w:p>
      <w:pPr>
        <w:spacing w:before="60" w:after="100" w:line="276"/>
      </w:pPr>
      <w:r>
        <w:rPr>
          <w:rFonts w:ascii="Arial" w:cs="Arial" w:eastAsia="Arial" w:hAnsi="Arial"/>
          <w:b w:val="false"/>
          <w:bCs w:val="false"/>
          <w:i/>
          <w:iCs/>
          <w:color w:val="34495E"/>
          <w:sz w:val="20"/>
          <w:szCs w:val="20"/>
        </w:rPr>
        <w:t xml:space="preserve">Same treatment (Static), different user populations. Does having vehicle data correlate with engagement?</w:t>
      </w:r>
    </w:p>
    <w:p>
      <w:pPr>
        <w:spacing w:before="8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1400"/>
        <w:gridCol w:w="1400"/>
        <w:gridCol w:w="1360"/>
      </w:tblGrid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 Fitment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Rate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 Opens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Clicked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Browse Recovery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42,178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10.42%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8.33%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4.91%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7,342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10.92%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9.04%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3.05%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Abandon Cart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25,463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9.75%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7.76%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2.47%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2,475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16.06%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9.85%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4.48%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Post Purchase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32,530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8.49%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5.38%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0.99%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1,642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17.46%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12.77%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4.32%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6"/>
              <w:bottom w:val="single" w:color="1B4F72" w:sz="1"/>
              <w:right w:val="single" w:color="1B4F72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KEY TAKEAWAY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Fitment users have dramatically higher open rates in AC (+65%) and PP (+106%) even on Static emails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Fitment users have higher CTR-of-opens in all campaigns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Fitment users click at higher rates in AC and PP, but non-fitment win in BR (4.91% vs 3.05%)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Vehicle data is a proxy for engagement level — fitment users are a higher-intent population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User Preference — Who Do They Click?</w:t>
      </w:r>
    </w:p>
    <w:p>
      <w:pPr>
        <w:spacing w:before="60" w:after="100" w:line="276"/>
      </w:pPr>
      <w:r>
        <w:rPr>
          <w:rFonts w:ascii="Arial" w:cs="Arial" w:eastAsia="Arial" w:hAnsi="Arial"/>
          <w:b w:val="false"/>
          <w:bCs w:val="false"/>
          <w:i/>
          <w:iCs/>
          <w:color w:val="34495E"/>
          <w:sz w:val="20"/>
          <w:szCs w:val="20"/>
        </w:rPr>
        <w:t xml:space="preserve">Among users who received both Personalized and Static (Random Arm, within-user), which type did they click?</w:t>
      </w:r>
    </w:p>
    <w:p>
      <w:pPr>
        <w:spacing w:before="80" w:after="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300"/>
        <w:gridCol w:w="1200"/>
        <w:gridCol w:w="1560"/>
      </w:tblGrid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Clicked P Only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Clicked S Only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Clicked Both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Neither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P:S Ratio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Browse Recovery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725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579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162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11,844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1.25:1 (P wins)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Abandon Cart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48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36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1,217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1.33:1 (P wins)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4495E"/>
                <w:sz w:val="18"/>
                <w:szCs w:val="18"/>
              </w:rPr>
              <w:t xml:space="preserve">Post Purchase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612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1:1 (tied)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6"/>
              <w:bottom w:val="single" w:color="1B4F72" w:sz="1"/>
              <w:right w:val="single" w:color="1B4F72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KEY TAKEAWAY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Browse Recovery: 25% more users prefer Personalized (725 vs 579)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Abandon Cart: 33% more users prefer Personalized (48 vs 36)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Purchase: Dead even (20 vs 20)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▶  </w:t>
            </w: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Personalized wins or ties on user preference in all 3 campaigns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Send Frequency &amp; Fatigue — Personalized Only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Browse Recovery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3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 #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Rate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 Opens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 Sends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1st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23,845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20.40%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8.63%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1.76%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2nd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19,709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18.12%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9.32%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1.69%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-4%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3rd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18,641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16.87%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7.98%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1.35%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-23%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4th–6th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39,146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11.80%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7.14%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0.84%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-52%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7th+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82,654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20.24%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8.68%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1.76%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0%</w:t>
            </w:r>
          </w:p>
        </w:tc>
      </w:tr>
    </w:tbl>
    <w:p>
      <w:pPr>
        <w:spacing w:before="60" w:after="0"/>
      </w:pPr>
    </w:p>
    <w:p>
      <w:pPr>
        <w:spacing w:before="60" w:after="100" w:line="276"/>
      </w:pPr>
      <w:r>
        <w:rPr>
          <w:rFonts w:ascii="Arial" w:cs="Arial" w:eastAsia="Arial" w:hAnsi="Arial"/>
          <w:b w:val="false"/>
          <w:bCs w:val="false"/>
          <w:i/>
          <w:iCs/>
          <w:color w:val="34495E"/>
          <w:sz w:val="20"/>
          <w:szCs w:val="20"/>
        </w:rPr>
        <w:t xml:space="preserve">Note: Browse Recovery 7th+ shows NO fatigue — open rate rebounds to 20.24%. This suggests Browse Recovery triggers are driven by fresh browsing intent, not repeated blasts.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Abandon Cart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3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 #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Rate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 Opens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 Sends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1st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3,476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16.43%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11.38%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1.87%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2nd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2,710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16.46%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9.19%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1.51%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-19%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3rd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2,285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16.32%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9.92%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1.62%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-13%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4th–6th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4,241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14.41%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4.75%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0.68%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-64%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7th+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2,476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15.39%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5.25%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0.81%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-57%</w:t>
            </w:r>
          </w:p>
        </w:tc>
      </w:tr>
    </w:tbl>
    <w:p>
      <w:pPr>
        <w:spacing w:before="60" w:after="0"/>
      </w:pPr>
    </w:p>
    <w:p>
      <w:pPr>
        <w:spacing w:before="60" w:after="100" w:line="276"/>
      </w:pPr>
      <w:r>
        <w:rPr>
          <w:rFonts w:ascii="Arial" w:cs="Arial" w:eastAsia="Arial" w:hAnsi="Arial"/>
          <w:b w:val="false"/>
          <w:bCs w:val="false"/>
          <w:i/>
          <w:iCs/>
          <w:color w:val="34495E"/>
          <w:sz w:val="20"/>
          <w:szCs w:val="20"/>
        </w:rPr>
        <w:t xml:space="preserve">Note: AC shows moderate fatigue — CTR drops 64% by 4th–6th send. Open rate stays relatively flat.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Post Purchase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3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 #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Rate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 Opens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 Sends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1st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2,804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15.94%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7.83%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1.25%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2nd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2,641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15.22%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4.73%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0.72%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-42%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3rd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2,477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15.66%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5.41%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0.85%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-32%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4th–6th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5,990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13.54%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4.44%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0.60%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-52%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7th+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5,886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10.89%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1.87%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4495E"/>
                <w:sz w:val="18"/>
                <w:szCs w:val="18"/>
              </w:rPr>
              <w:t xml:space="preserve">0.20%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-84%</w:t>
            </w:r>
          </w:p>
        </w:tc>
      </w:tr>
    </w:tbl>
    <w:p>
      <w:pPr>
        <w:spacing w:before="60" w:after="0"/>
      </w:pPr>
    </w:p>
    <w:p>
      <w:pPr>
        <w:spacing w:before="60" w:after="100" w:line="276"/>
      </w:pPr>
      <w:r>
        <w:rPr>
          <w:rFonts w:ascii="Arial" w:cs="Arial" w:eastAsia="Arial" w:hAnsi="Arial"/>
          <w:b w:val="false"/>
          <w:bCs w:val="false"/>
          <w:i/>
          <w:iCs/>
          <w:color w:val="34495E"/>
          <w:sz w:val="20"/>
          <w:szCs w:val="20"/>
        </w:rPr>
        <w:t xml:space="preserve">Note: Post Purchase shows the most severe fatigue — CTR drops 84% by 7th+ send. Open rate also decays significantly (15.94% → 10.89%).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Key Findings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 Personalized Wins on Opens Everywhere (+34–37%)</w:t>
      </w:r>
    </w:p>
    <w:p>
      <w:pPr>
        <w:spacing w:before="60"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0"/>
          <w:szCs w:val="20"/>
        </w:rPr>
        <w:t xml:space="preserve">Consistent across all campaigns, both arms. The personalized email is more likely to be opened.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 Personalized Wins or Ties on Clicks in All Campaigns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Browse Recovery: P wins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(+20% clicks, 25% more users prefer 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Abandon Cart: P wins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(+24% clicks, 33% more users prefer 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4495E"/>
          <w:sz w:val="20"/>
          <w:szCs w:val="20"/>
        </w:rPr>
        <w:t xml:space="preserve">Post Purchase: Tied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(3.66% each, user preference 20 vs 20)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 The Bandit IS Learning (Caveat: Unequal Exposure)</w:t>
      </w:r>
    </w:p>
    <w:p>
      <w:pPr>
        <w:spacing w:before="60"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0"/>
          <w:szCs w:val="20"/>
        </w:rPr>
        <w:t xml:space="preserve">Bandit arm shows higher open rates and % users clicked than Random in BR and AC. However, the arm split was ~80/20 overall (50/50 only from Jan 18), so Bandit results have less statistical power.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 Fitment Users Are Higher-Intent</w:t>
      </w:r>
    </w:p>
    <w:p>
      <w:pPr>
        <w:spacing w:before="60"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0"/>
          <w:szCs w:val="20"/>
        </w:rPr>
        <w:t xml:space="preserve">Even on identical Static emails, fitment users open 65–106% more in AC and PP. Fitment users click at higher rates in AC and PP, but non-fitment win in BR. Vehicle data is a proxy for engagement.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 Fatigue Varies by Campaign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4495E"/>
          <w:sz w:val="20"/>
          <w:szCs w:val="20"/>
        </w:rPr>
        <w:t xml:space="preserve">Browse Recovery: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No fatigue </w:t>
      </w:r>
      <w:r>
        <w:rPr>
          <w:rFonts w:ascii="Arial" w:cs="Arial" w:eastAsia="Arial" w:hAnsi="Arial"/>
          <w:color w:val="34495E"/>
          <w:sz w:val="20"/>
          <w:szCs w:val="20"/>
        </w:rPr>
        <w:t xml:space="preserve">(7th+ send = same CTR as 1st)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4495E"/>
          <w:sz w:val="20"/>
          <w:szCs w:val="20"/>
        </w:rPr>
        <w:t xml:space="preserve">Abandon Cart: 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Moderate fatigue </w:t>
      </w:r>
      <w:r>
        <w:rPr>
          <w:rFonts w:ascii="Arial" w:cs="Arial" w:eastAsia="Arial" w:hAnsi="Arial"/>
          <w:color w:val="34495E"/>
          <w:sz w:val="20"/>
          <w:szCs w:val="20"/>
        </w:rPr>
        <w:t xml:space="preserve">(-57% by 7th+)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4495E"/>
          <w:sz w:val="20"/>
          <w:szCs w:val="20"/>
        </w:rPr>
        <w:t xml:space="preserve">Post Purchase: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Severe fatigue </w:t>
      </w:r>
      <w:r>
        <w:rPr>
          <w:rFonts w:ascii="Arial" w:cs="Arial" w:eastAsia="Arial" w:hAnsi="Arial"/>
          <w:color w:val="34495E"/>
          <w:sz w:val="20"/>
          <w:szCs w:val="20"/>
        </w:rPr>
        <w:t xml:space="preserve">(-84% by 7th+)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 Send Frequency Imbalance</w:t>
      </w:r>
    </w:p>
    <w:p>
      <w:pPr>
        <w:spacing w:before="60" w:after="1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20"/>
          <w:szCs w:val="20"/>
        </w:rPr>
        <w:t xml:space="preserve">Personalized sends 1.4–3.4x more per user than Static. This dilutes per-send metrics and drives fatigue in AC and PP. Capping PP sends at 3 would reduce waste.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Methodology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4495E"/>
          <w:sz w:val="20"/>
          <w:szCs w:val="20"/>
        </w:rPr>
        <w:t xml:space="preserve">Analysis period: </w:t>
      </w:r>
      <w:r>
        <w:rPr>
          <w:rFonts w:ascii="Arial" w:cs="Arial" w:eastAsia="Arial" w:hAnsi="Arial"/>
          <w:color w:val="34495E"/>
          <w:sz w:val="20"/>
          <w:szCs w:val="20"/>
        </w:rPr>
        <w:t xml:space="preserve">December 4, 2025 – February 9, 2026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4495E"/>
          <w:sz w:val="20"/>
          <w:szCs w:val="20"/>
        </w:rPr>
        <w:t xml:space="preserve">Interaction window: </w:t>
      </w:r>
      <w:r>
        <w:rPr>
          <w:rFonts w:ascii="Arial" w:cs="Arial" w:eastAsia="Arial" w:hAnsi="Arial"/>
          <w:color w:val="34495E"/>
          <w:sz w:val="20"/>
          <w:szCs w:val="20"/>
        </w:rPr>
        <w:t xml:space="preserve">+7 days past send window (through Feb 16)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4495E"/>
          <w:sz w:val="20"/>
          <w:szCs w:val="20"/>
        </w:rPr>
        <w:t xml:space="preserve">Within-user: </w:t>
      </w:r>
      <w:r>
        <w:rPr>
          <w:rFonts w:ascii="Arial" w:cs="Arial" w:eastAsia="Arial" w:hAnsi="Arial"/>
          <w:color w:val="34495E"/>
          <w:sz w:val="20"/>
          <w:szCs w:val="20"/>
        </w:rPr>
        <w:t xml:space="preserve">Users who received BOTH P and S in the same campaign (per-campaign overlap, not cross-campaign)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4495E"/>
          <w:sz w:val="20"/>
          <w:szCs w:val="20"/>
        </w:rPr>
        <w:t xml:space="preserve">CTR formula: </w:t>
      </w:r>
      <w:r>
        <w:rPr>
          <w:rFonts w:ascii="Arial" w:cs="Arial" w:eastAsia="Arial" w:hAnsi="Arial"/>
          <w:color w:val="34495E"/>
          <w:sz w:val="20"/>
          <w:szCs w:val="20"/>
        </w:rPr>
        <w:t xml:space="preserve">SUM(opened AND clicked) / SUM(opened) — excludes phantom clicks from image-blocking clients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4495E"/>
          <w:sz w:val="20"/>
          <w:szCs w:val="20"/>
        </w:rPr>
        <w:t xml:space="preserve">% users clicked: </w:t>
      </w:r>
      <w:r>
        <w:rPr>
          <w:rFonts w:ascii="Arial" w:cs="Arial" w:eastAsia="Arial" w:hAnsi="Arial"/>
          <w:color w:val="34495E"/>
          <w:sz w:val="20"/>
          <w:szCs w:val="20"/>
        </w:rPr>
        <w:t xml:space="preserve">Binary per-user rate — did this user click at least once? (controls for send frequency)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4495E"/>
          <w:sz w:val="20"/>
          <w:szCs w:val="20"/>
        </w:rPr>
        <w:t xml:space="preserve">Treatment classification: </w:t>
      </w:r>
      <w:r>
        <w:rPr>
          <w:rFonts w:ascii="Arial" w:cs="Arial" w:eastAsia="Arial" w:hAnsi="Arial"/>
          <w:color w:val="34495E"/>
          <w:sz w:val="20"/>
          <w:szCs w:val="20"/>
        </w:rPr>
        <w:t xml:space="preserve">From PostgreSQL treatment.name (BR / AC / PP × Personalized / Static)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4495E"/>
          <w:sz w:val="20"/>
          <w:szCs w:val="20"/>
        </w:rPr>
        <w:t xml:space="preserve">Fitment-eligible: </w:t>
      </w:r>
      <w:r>
        <w:rPr>
          <w:rFonts w:ascii="Arial" w:cs="Arial" w:eastAsia="Arial" w:hAnsi="Arial"/>
          <w:color w:val="34495E"/>
          <w:sz w:val="20"/>
          <w:szCs w:val="20"/>
        </w:rPr>
        <w:t xml:space="preserve">Users with all 3 vehicle attributes (v1_year, v1_make, v1_model)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4495E"/>
          <w:sz w:val="20"/>
          <w:szCs w:val="20"/>
        </w:rPr>
        <w:t xml:space="preserve">Arms: </w:t>
      </w:r>
      <w:r>
        <w:rPr>
          <w:rFonts w:ascii="Arial" w:cs="Arial" w:eastAsia="Arial" w:hAnsi="Arial"/>
          <w:color w:val="34495E"/>
          <w:sz w:val="20"/>
          <w:szCs w:val="20"/>
        </w:rPr>
        <w:t xml:space="preserve">Random (4103) = unbiased assignment; Bandit (4689) = Thompson Sampling. Overall split ~80/20 (50/50 only from Jan 18)</w:t>
      </w:r>
    </w:p>
    <w:p>
      <w:pPr>
        <w:spacing w:before="3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B4F72" w:sz="2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</w:tr>
    </w:tbl>
    <w:p>
      <w:pPr>
        <w:spacing w:before="60" w:after="0"/>
      </w:pPr>
    </w:p>
    <w:p>
      <w:pPr>
        <w:spacing w:before="60" w:after="100" w:line="276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20"/>
          <w:szCs w:val="20"/>
        </w:rPr>
        <w:t xml:space="preserve">Total sends in analysis: ~851K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DC3C7"/>
        <w:sz w:val="16"/>
        <w:szCs w:val="16"/>
      </w:rPr>
      <w:t xml:space="preserve">Page </w:t>
    </w:r>
    <w:r>
      <w:rPr>
        <w:rFonts w:ascii="Arial" w:cs="Arial" w:eastAsia="Arial" w:hAnsi="Arial"/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i/>
        <w:iCs/>
        <w:color w:val="BDC3C7"/>
        <w:sz w:val="16"/>
        <w:szCs w:val="16"/>
      </w:rPr>
      <w:t xml:space="preserve">Cross-Campaign Uplift Analysis</w:t>
    </w:r>
    <w:r>
      <w:rPr>
        <w:rFonts w:ascii="Arial" w:cs="Arial" w:eastAsia="Arial" w:hAnsi="Arial"/>
        <w:i/>
        <w:iCs/>
        <w:color w:val="BDC3C7"/>
        <w:sz w:val="16"/>
        <w:szCs w:val="16"/>
      </w:rPr>
      <w:t xml:space="preserve">  |  Feb 9,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4495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2026-02-10T20:21:40.714Z</dcterms:created>
  <dcterms:modified xsi:type="dcterms:W3CDTF">2026-02-10T20:21:40.714Z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