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These are basic models that provide a baseline to future scores.  These are low-effort models and shouldn’t be taken seriously.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Random forest and neural network trained on just scores and opponent rating results in RMSE ~ 170.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Random forest on scores, points above basic score metrics, and our performance measures had RMSE ~ 120.  This only estimated players and not bot ratings.  Removed games from BB-8 and stevy.  Since tested both removing players and performance metrics at same time, could be only one of those two things was helpful.  Removed the TPR and found RMSE around ~150 again.  It seems that the removal helps some, but the biggest help is the TPR.  By including the initial time parameter, along with basic score metrics, number of recent games, performance measures, RMSE 111.8.  These figures may not be representative of a larger TEST.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Should we be using RNN?  We have time series, so it seems important to have LSTM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