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Level is number of nodes on path from root to the node (including root and node).</w:t>
      </w:r>
    </w:p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Style w:val="StrongEmphasis"/>
          <w:rFonts w:ascii="Open Sans;Helvetica;Arial;Verdana;sans-serif" w:hAnsi="Open Sans;Helvetica;Arial;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The maximum number of nodes at level ‘l’ of a binary tree is 2^(l-1).</w:t>
      </w:r>
    </w:p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Height of a tree is maximum number of nodes on root to leaf path. Height of a tree with single node is considered as 1.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Maximum number of nodes in a binary tree of height ‘h’ is 2^h -1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color w:val="000000"/>
          <w:spacing w:val="0"/>
          <w:sz w:val="23"/>
        </w:rPr>
        <w:t>In Binary tree, number of leaf nodes is always one more than nodes with two children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Open Sans;Helvetica;Arial;Verdana;sans-serif" w:hAnsi="Open Sans;Helvetica;Arial;Verdana;sans-serif" w:cs="OpenSymbol"/>
      <w:b w:val="false"/>
      <w:sz w:val="23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90</Words>
  <Characters>342</Characters>
  <CharactersWithSpaces>422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2018-06-16T16:55:48Z</dcterms:created>
  <dc:creator/>
  <dc:description/>
  <dc:language>en-IN</dc:language>
  <cp:lastModifiedBy/>
  <dcterms:modified xsi:type="dcterms:W3CDTF">2018-06-18T00:50:44Z</dcterms:modified>
  <cp:revision>2</cp:revision>
  <dc:subject/>
  <dc:title/>
</cp:coreProperties>
</file>