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02/10/2026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SWTID-2026-8585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IMPORT DATA USING TRANSFORM MAPS (SPREADSHEET)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Calibri" w:hAnsi="Calibri"/>
          <w:b/>
          <w:color w:val="000000"/>
          <w:sz w:val="20"/>
        </w:rPr>
        <w:t>Project 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Project-specific ServiceNow employee import diagram" title="ServiceNow employee spreadsheet impo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 w:val="0"/>
          <w:color w:val="404040"/>
          <w:sz w:val="17"/>
        </w:rPr>
        <w:t>Scope note: the design assumes a user-initiated .xlsx import into ServiceNow. Instance release, expected row volume, access roles, and processing targets must be confirmed for deployment.</w:t>
      </w:r>
    </w:p>
    <w:p w14:paraId="0C5FB432" w14:textId="77777777" w:rsidR="00E370AF" w:rsidRDefault="00000000">
      <w:pPr>
        <w:rPr>
          <w:b/>
        </w:rPr>
      </w:pPr>
      <w:r>
        <w:rPr>
          <w:rFonts w:ascii="Calibri" w:hAnsi="Calibri"/>
          <w:b w:val="0"/>
          <w:color w:val="000000"/>
          <w:sz w:val="18"/>
        </w:rPr>
        <w:t>Figure 1: ServiceNow architecture and data flow for the employee spreadsheet import solution.</w:t>
      </w:r>
    </w:p>
    <w:p w14:paraId="4E909796" w14:textId="77777777" w:rsidR="00E370AF" w:rsidRDefault="00000000">
      <w:pPr>
        <w:rPr>
          <w:b/>
        </w:rPr>
      </w:pPr>
      <w:r>
        <w:rPr>
          <w:rFonts w:ascii="Calibri" w:hAnsi="Calibri"/>
          <w:b/>
          <w:color w:val="000000"/>
          <w:sz w:val="18"/>
        </w:rPr>
        <w:t>Platform behavior references:</w:t>
      </w:r>
      <w:r>
        <w:br/>
      </w:r>
      <w:r>
        <w:rPr>
          <w:rFonts w:ascii="Calibri" w:hAnsi="Calibri"/>
          <w:b w:val="0"/>
          <w:color w:val="0563C1"/>
          <w:sz w:val="15"/>
        </w:rPr>
        <w:t>Import Sets key concepts: https://www.servicenow.com/docs/r/xanadu/integrate-applications/system-import-sets/c_ImportSetsKeyConcepts.html</w:t>
      </w:r>
      <w:r>
        <w:br/>
      </w:r>
      <w:r>
        <w:rPr>
          <w:rFonts w:ascii="Calibri" w:hAnsi="Calibri"/>
          <w:b w:val="0"/>
          <w:color w:val="0563C1"/>
          <w:sz w:val="15"/>
        </w:rPr>
        <w:t>Create a field map and coalesce: https://www.servicenow.com/docs/r/integrate-applications/system-import-sets/t_CreatingAFieldMap.html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