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4B" w:rsidRDefault="00100D61" w:rsidP="00100D61">
      <w:pPr>
        <w:spacing w:after="60" w:line="240" w:lineRule="auto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SHREYA DEVNATH REVIEW DETAILS</w:t>
      </w:r>
    </w:p>
    <w:p w:rsidR="0076064B" w:rsidRDefault="0076064B" w:rsidP="00F20B0F">
      <w:pPr>
        <w:spacing w:after="60" w:line="240" w:lineRule="auto"/>
        <w:jc w:val="both"/>
        <w:rPr>
          <w:rFonts w:ascii="Bodoni MT" w:hAnsi="Bodoni MT" w:cs="Times New Roman"/>
          <w:b/>
          <w:bCs/>
          <w:sz w:val="24"/>
          <w:szCs w:val="24"/>
        </w:rPr>
      </w:pPr>
    </w:p>
    <w:tbl>
      <w:tblPr>
        <w:tblStyle w:val="TableGrid"/>
        <w:tblW w:w="11088" w:type="dxa"/>
        <w:tblLook w:val="04A0"/>
      </w:tblPr>
      <w:tblGrid>
        <w:gridCol w:w="738"/>
        <w:gridCol w:w="6390"/>
        <w:gridCol w:w="3960"/>
      </w:tblGrid>
      <w:tr w:rsidR="0076064B" w:rsidTr="001D3BB8">
        <w:tc>
          <w:tcPr>
            <w:tcW w:w="738" w:type="dxa"/>
          </w:tcPr>
          <w:p w:rsidR="0076064B" w:rsidRDefault="000247CA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390" w:type="dxa"/>
          </w:tcPr>
          <w:p w:rsidR="0076064B" w:rsidRDefault="000247CA" w:rsidP="00752168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REVIEW DETAILS</w:t>
            </w:r>
          </w:p>
        </w:tc>
        <w:tc>
          <w:tcPr>
            <w:tcW w:w="3960" w:type="dxa"/>
          </w:tcPr>
          <w:p w:rsidR="0076064B" w:rsidRDefault="000247CA" w:rsidP="000247CA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AUTHOR NAME,  MONTH &amp; YEAR</w:t>
            </w:r>
          </w:p>
        </w:tc>
      </w:tr>
      <w:tr w:rsidR="000247CA" w:rsidTr="001D3BB8">
        <w:trPr>
          <w:trHeight w:val="1628"/>
        </w:trPr>
        <w:tc>
          <w:tcPr>
            <w:tcW w:w="738" w:type="dxa"/>
          </w:tcPr>
          <w:p w:rsidR="000247CA" w:rsidRDefault="004C62B4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0247CA" w:rsidRDefault="00A151B2" w:rsidP="009F6F4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 w:rsidRPr="000847EA"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>“</w:t>
            </w:r>
            <w:r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>Pleasing violin treat…</w:t>
            </w:r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Meditative is the word that sums up the concert of Chennai-based young violinist 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Shreya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Devnath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.  She presented the chosen pieces with uncanny precision at a leisurely pace in a soul-forgetful mood.  That she is a disciple of legendary 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Lalgudi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set up high expectations and she lived up to it delivering a memorable </w:t>
            </w:r>
            <w:proofErr w:type="gram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treat</w:t>
            </w:r>
            <w:proofErr w:type="gram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in classicism.  In her presentations, a streak of her mentor 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Lalgudi’s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style remains noticeable for discerning audience yet it evidences her rich 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manodharma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in good measure.  Unlike many youngsters of today that prefer fast tempo in rendition, she chose to render in a relaxed way that made each of nuances both lyrical and musical sparkle in its charm.  It, in a way, makes her rendition distinct in its own right lending a measure of ‘</w:t>
            </w:r>
            <w:proofErr w:type="spellStart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soukhyam</w:t>
            </w:r>
            <w:proofErr w:type="spellEnd"/>
            <w:r w:rsidRPr="002C665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’ in optimum proportion.  The way she worked out soft transitions in switching over to different tempos spoke of her command over the instrument and a feel for the connotations of the composition seems a noteworthy aspect of her exposition.”</w:t>
            </w:r>
          </w:p>
        </w:tc>
        <w:tc>
          <w:tcPr>
            <w:tcW w:w="3960" w:type="dxa"/>
          </w:tcPr>
          <w:p w:rsidR="000247CA" w:rsidRDefault="00A151B2" w:rsidP="00520695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Review by </w:t>
            </w:r>
            <w:proofErr w:type="spellStart"/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Velcheti</w:t>
            </w:r>
            <w:proofErr w:type="spellEnd"/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Subrahmanyam</w:t>
            </w:r>
            <w:proofErr w:type="spellEnd"/>
            <w:r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in 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The Hindu 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(Friday Review – Visakhapatnam edition) 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dated July 02, ‘15</w:t>
            </w:r>
          </w:p>
        </w:tc>
      </w:tr>
      <w:tr w:rsidR="004C62B4" w:rsidTr="001D3BB8">
        <w:tc>
          <w:tcPr>
            <w:tcW w:w="738" w:type="dxa"/>
          </w:tcPr>
          <w:p w:rsidR="004C62B4" w:rsidRDefault="004C62B4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9F6F4F" w:rsidRPr="00FB1731" w:rsidRDefault="00A25435" w:rsidP="009F6F4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color w:val="000000"/>
                <w:sz w:val="24"/>
                <w:szCs w:val="24"/>
              </w:rPr>
              <w:t>“</w:t>
            </w:r>
            <w:r w:rsidR="00A151B2">
              <w:rPr>
                <w:rFonts w:ascii="Bodoni MT" w:hAnsi="Bodoni MT" w:cs="Times New Roman"/>
                <w:b/>
                <w:bCs/>
                <w:color w:val="000000"/>
                <w:sz w:val="24"/>
                <w:szCs w:val="24"/>
              </w:rPr>
              <w:t>Young violinist floors students…</w:t>
            </w:r>
            <w:r w:rsidR="00A151B2" w:rsidRPr="00A151B2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Music is universal and a good performance carries the listener into another plane.  The fortunate group of engineering students who heard the violin demon</w:t>
            </w:r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stration by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Shreya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Devnath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were left awe-struck.  Their adoration was visible in the way they mobbed her after the lecture-demonstration programme just to listen to her talk and of course many also wanted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selfies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with her.  The lecture demonstration was organised by the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Visakha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Music Academy in association with the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Chaitanya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Engineering College,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Kommadi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, in an effort to popularise Indian classical music among the next generation.  The felicity with which she played the violin received tremendous applause from the students who had not seen a live concert up close.  Reaching out to the students as one among them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Ms.Shreya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tried to demystify the language of the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Carnatic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music.  She explained the origin of the Octaves and how the scales vary and how the pitch varies.  She was accom</w:t>
            </w:r>
            <w:r w:rsidR="00377C93">
              <w:rPr>
                <w:rFonts w:ascii="Bodoni MT" w:hAnsi="Bodoni MT" w:cs="Times New Roman"/>
                <w:bCs/>
                <w:sz w:val="24"/>
                <w:szCs w:val="24"/>
              </w:rPr>
              <w:t xml:space="preserve">panied on the </w:t>
            </w:r>
            <w:proofErr w:type="spellStart"/>
            <w:r w:rsidR="00377C93">
              <w:rPr>
                <w:rFonts w:ascii="Bodoni MT" w:hAnsi="Bodoni MT" w:cs="Times New Roman"/>
                <w:bCs/>
                <w:sz w:val="24"/>
                <w:szCs w:val="24"/>
              </w:rPr>
              <w:t>mridangam</w:t>
            </w:r>
            <w:proofErr w:type="spellEnd"/>
            <w:r w:rsidR="00377C93">
              <w:rPr>
                <w:rFonts w:ascii="Bodoni MT" w:hAnsi="Bodoni MT" w:cs="Times New Roman"/>
                <w:bCs/>
                <w:sz w:val="24"/>
                <w:szCs w:val="24"/>
              </w:rPr>
              <w:t xml:space="preserve"> by </w:t>
            </w:r>
            <w:proofErr w:type="spellStart"/>
            <w:r w:rsidR="00377C93">
              <w:rPr>
                <w:rFonts w:ascii="Bodoni MT" w:hAnsi="Bodoni MT" w:cs="Times New Roman"/>
                <w:bCs/>
                <w:sz w:val="24"/>
                <w:szCs w:val="24"/>
              </w:rPr>
              <w:t>P</w:t>
            </w:r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alayamkottai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 xml:space="preserve"> B. Guru </w:t>
            </w:r>
            <w:proofErr w:type="spellStart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Ragavendra</w:t>
            </w:r>
            <w:proofErr w:type="spellEnd"/>
            <w:r w:rsidR="00A151B2">
              <w:rPr>
                <w:rFonts w:ascii="Bodoni MT" w:hAnsi="Bodoni MT" w:cs="Times New Roman"/>
                <w:bCs/>
                <w:sz w:val="24"/>
                <w:szCs w:val="24"/>
              </w:rPr>
              <w:t>.”</w:t>
            </w:r>
          </w:p>
        </w:tc>
        <w:tc>
          <w:tcPr>
            <w:tcW w:w="3960" w:type="dxa"/>
          </w:tcPr>
          <w:p w:rsidR="004C62B4" w:rsidRDefault="000E08F4" w:rsidP="001F023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Review by </w:t>
            </w:r>
            <w:r w:rsidR="001F023E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G.S. </w:t>
            </w:r>
            <w:proofErr w:type="spellStart"/>
            <w:r w:rsidR="001F023E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Subrahmanyam</w:t>
            </w:r>
            <w:proofErr w:type="spellEnd"/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 in The Hindu</w:t>
            </w:r>
            <w:r w:rsidR="00BC73C0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C73C0">
              <w:rPr>
                <w:rFonts w:ascii="Bodoni MT" w:hAnsi="Bodoni MT" w:cs="Times New Roman"/>
                <w:bCs/>
                <w:sz w:val="24"/>
                <w:szCs w:val="24"/>
              </w:rPr>
              <w:t>Visakhapatnam</w:t>
            </w:r>
            <w:r w:rsidR="00BC73C0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dated </w:t>
            </w:r>
            <w:r w:rsidR="001F023E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June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1F023E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29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, ‘1</w:t>
            </w:r>
            <w:r w:rsidR="001F023E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4C62B4" w:rsidTr="001D3BB8">
        <w:tc>
          <w:tcPr>
            <w:tcW w:w="738" w:type="dxa"/>
          </w:tcPr>
          <w:p w:rsidR="004C62B4" w:rsidRDefault="004C62B4" w:rsidP="00F20B0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4C62B4" w:rsidRDefault="00777D5B" w:rsidP="009F6F4F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 w:rsidRPr="000847EA"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>“</w:t>
            </w:r>
            <w:r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>A p</w:t>
            </w:r>
            <w:r w:rsidRPr="000847EA">
              <w:rPr>
                <w:rFonts w:ascii="Bodoni MT" w:hAnsi="Bodoni MT" w:cs="Times New Roman"/>
                <w:b/>
                <w:bCs/>
                <w:color w:val="000000" w:themeColor="text1"/>
                <w:sz w:val="24"/>
                <w:szCs w:val="32"/>
              </w:rPr>
              <w:t>leasant recital…</w:t>
            </w:r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Touching the pivotal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swaras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with powerful phrases raga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shanmukhapriya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was pleasing, she gradually developed the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Mohana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raga, phrase by phrase and made it colourful and wholesome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…</w:t>
            </w:r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The way she started the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swaraprasthara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in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vilambakaala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and gradually moved to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Drutha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Kaala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was admirable.  Her “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patanthara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” is good and presentation lively.  No doubt she has a brighter future in the years to come.”</w:t>
            </w:r>
          </w:p>
        </w:tc>
        <w:tc>
          <w:tcPr>
            <w:tcW w:w="3960" w:type="dxa"/>
          </w:tcPr>
          <w:p w:rsidR="004C62B4" w:rsidRDefault="00777D5B" w:rsidP="001F023E">
            <w:pPr>
              <w:spacing w:after="60"/>
              <w:jc w:val="both"/>
              <w:rPr>
                <w:rFonts w:ascii="Bodoni MT" w:hAnsi="Bodoni MT" w:cs="Times New Roman"/>
                <w:bCs/>
                <w:sz w:val="24"/>
                <w:szCs w:val="24"/>
              </w:rPr>
            </w:pPr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Review by Mysore V </w:t>
            </w:r>
            <w:proofErr w:type="spellStart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Subramanya</w:t>
            </w:r>
            <w:proofErr w:type="spellEnd"/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in Deccan Herald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,</w:t>
            </w:r>
            <w:r w:rsidRPr="005F7DB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Bangalore dated June 8,’15</w:t>
            </w:r>
          </w:p>
        </w:tc>
      </w:tr>
    </w:tbl>
    <w:p w:rsidR="00C369A8" w:rsidRPr="004A5717" w:rsidRDefault="00C369A8" w:rsidP="00F20B0F">
      <w:pPr>
        <w:spacing w:line="240" w:lineRule="auto"/>
        <w:jc w:val="right"/>
        <w:rPr>
          <w:rFonts w:ascii="Bodoni MT" w:hAnsi="Bodoni MT" w:cs="Times New Roman"/>
          <w:sz w:val="24"/>
          <w:szCs w:val="24"/>
        </w:rPr>
      </w:pPr>
    </w:p>
    <w:sectPr w:rsidR="00C369A8" w:rsidRPr="004A5717" w:rsidSect="009F6F4F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B0F"/>
    <w:rsid w:val="000247CA"/>
    <w:rsid w:val="00067544"/>
    <w:rsid w:val="000C0505"/>
    <w:rsid w:val="000E08F4"/>
    <w:rsid w:val="000E7BBF"/>
    <w:rsid w:val="00100C32"/>
    <w:rsid w:val="00100D61"/>
    <w:rsid w:val="001D3BB8"/>
    <w:rsid w:val="001F023E"/>
    <w:rsid w:val="00202FDC"/>
    <w:rsid w:val="002068DB"/>
    <w:rsid w:val="00217D87"/>
    <w:rsid w:val="0023157F"/>
    <w:rsid w:val="002D6584"/>
    <w:rsid w:val="002D6BD9"/>
    <w:rsid w:val="00377177"/>
    <w:rsid w:val="00377C93"/>
    <w:rsid w:val="004C5641"/>
    <w:rsid w:val="004C62B4"/>
    <w:rsid w:val="00545DA1"/>
    <w:rsid w:val="00672935"/>
    <w:rsid w:val="00714AD8"/>
    <w:rsid w:val="00722F29"/>
    <w:rsid w:val="00752168"/>
    <w:rsid w:val="0076064B"/>
    <w:rsid w:val="00777D5B"/>
    <w:rsid w:val="009F6F4F"/>
    <w:rsid w:val="00A151B2"/>
    <w:rsid w:val="00A25435"/>
    <w:rsid w:val="00A61E85"/>
    <w:rsid w:val="00AA78FD"/>
    <w:rsid w:val="00AB60F6"/>
    <w:rsid w:val="00B72A97"/>
    <w:rsid w:val="00BA4604"/>
    <w:rsid w:val="00BC73C0"/>
    <w:rsid w:val="00C369A8"/>
    <w:rsid w:val="00C57C1A"/>
    <w:rsid w:val="00D13A8E"/>
    <w:rsid w:val="00D71BBE"/>
    <w:rsid w:val="00F2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0F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2015-07-14T12:47:00Z</dcterms:created>
  <dcterms:modified xsi:type="dcterms:W3CDTF">2015-07-14T13:06:00Z</dcterms:modified>
</cp:coreProperties>
</file>