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>
        <w:rPr>
          <w:sz w:val="20"/>
        </w:rPr>
        <w:t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>
        <w:rPr>
          <w:sz w:val="20"/>
        </w:rPr>
        <w:t>Data Flow Diagram &amp; User Stories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Not specified in project brief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Auto Ticket Classification using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>
        <w:rPr>
          <w:sz w:val="20"/>
        </w:rPr>
        <w:t>Data Flow Diagram: School IT Ticket Classification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>
        <w:rPr>
          <w:sz w:val="20"/>
        </w:rPr>
        <w:t>This DFD shows how a school IT support request moves from the caller through Flow Designer keyword evaluation into a structured Incident Workflow record and an email acknowledgement.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3300" y="2370300"/>
                          <a:ext cx="25400" cy="28194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" cy="282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Example: DFD Level 0 (Industry Standard)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b="0" l="0" r="0" t="0"/>
                <wp:wrapNone/>
                <wp:docPr id="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3625" cy="371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>
        <w:rPr>
          <w:sz w:val="20"/>
        </w:rPr>
        <w:t>Project data flow and user stories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0" distT="0" distL="0" distR="0">
            <wp:extent cx="2973897" cy="2581240"/>
            <wp:effectExtent b="0" l="0" r="0" t="0"/>
            <wp:docPr descr="Diagram, timeline&#10;&#10;Description automatically generated" id="10" name="image2.png"/>
            <a:graphic>
              <a:graphicData uri="http://schemas.openxmlformats.org/drawingml/2006/picture">
                <pic:pic>
                  <pic:nvPicPr>
                    <pic:cNvPr descr="Diagram, timeline&#10;&#10;Description automatically generated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3897" cy="2581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</w:rPr>
      </w:pPr>
      <w:r>
        <w:rPr>
          <w:sz w:val="20"/>
        </w:rPr>
        <w:t>User Stories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>
        <w:rPr>
          <w:sz w:val="20"/>
        </w:rPr>
        <w:t>The following stories translate the project requirements into testable work items for the school IT helpdesk automation.</w:t>
      </w:r>
    </w:p>
    <w:tbl>
      <w:tblPr>
        <w:tblStyle w:val="Table2"/>
        <w:tblW w:w="1449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7"/>
        <w:gridCol w:w="1850"/>
        <w:gridCol w:w="1309"/>
        <w:gridCol w:w="4328"/>
        <w:gridCol w:w="2596"/>
        <w:gridCol w:w="1374"/>
        <w:gridCol w:w="1374"/>
        <w:tblGridChange w:id="0">
          <w:tblGrid>
            <w:gridCol w:w="1667"/>
            <w:gridCol w:w="1850"/>
            <w:gridCol w:w="1309"/>
            <w:gridCol w:w="4328"/>
            <w:gridCol w:w="2596"/>
            <w:gridCol w:w="1374"/>
            <w:gridCol w:w="1374"/>
          </w:tblGrid>
        </w:tblGridChange>
      </w:tblGrid>
      <w:tr>
        <w:trPr>
          <w:cantSplit w:val="0"/>
          <w:trHeight w:val="275" w:hRule="atLeast"/>
          <w:tblHeader w:val="1"/>
        </w:trPr>
        <w:tc>
          <w:tcPr>
            <w:shd w:fill="D9EAF7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sz w:val="20"/>
                <w:szCs w:val="20"/>
                <w:rtl w:val="0"/>
              </w:rPr>
              <w:t xml:space="preserve">User Type</w:t>
            </w:r>
          </w:p>
        </w:tc>
        <w:tc>
          <w:tcPr>
            <w:shd w:fill="D9EAF7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>
            <w:shd w:fill="D9EAF7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>
            <w:shd w:fill="D9EAF7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>
            <w:shd w:fill="D9EAF7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sz w:val="20"/>
                <w:szCs w:val="20"/>
                <w:rtl w:val="0"/>
              </w:rPr>
              <w:t xml:space="preserve">Acceptance criteria </w:t>
            </w:r>
          </w:p>
        </w:tc>
        <w:tc>
          <w:tcPr>
            <w:shd w:fill="D9EAF7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sz w:val="20"/>
                <w:szCs w:val="20"/>
                <w:rtl w:val="0"/>
              </w:rPr>
              <w:t xml:space="preserve">Priority</w:t>
            </w:r>
          </w:p>
        </w:tc>
        <w:tc>
          <w:tcPr>
            <w:shd w:fill="D9EAF7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sz w:val="20"/>
                <w:szCs w:val="20"/>
                <w:rtl w:val="0"/>
              </w:rPr>
              <w:t xml:space="preserve">Release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Student / Teacher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Ticket intake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USN-1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As a student or teacher, I can submit my Caller and Short Description so an IT ticket is created.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 record is created in Incident Workflow with an auto-number.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Release 1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Student / Teacher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Classification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USN-2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As a student or teacher, I can describe a Wi-Fi, projector, password, or slow-computer issue in plain language.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Flow Designer identifies the keyword and assigns the expected Category and Subcategory.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Release 1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IT Helpdesk Agent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Routing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USN-3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As an IT agent, I can see standardized Category, Subcategory, State, Assigned Group, and Assigned to values.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record contains consistent choice and reference data for routing.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Release 1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IT Helpdesk Agent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Dependent choices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USN-4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As an IT agent, I can use Category-dependent Subcategory values.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Only valid mappings are available: Network/Wi-Fi, Hardware/Projector, Access/Forgot Password, Performance/Slow Computer.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Release 1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Student / Teacher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Notification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USN-5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As a caller, I receive an email after my request is submitted.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Email is sent to Caller → Email with a ticket confirmation subject and body.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Release 1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Administrator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Configuration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USN-6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As an administrator, I can maintain the no-code Flow Designer conditions and update set.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The flow is active, the Project Update Set captures changes, and XML export is available.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Release 2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IT Helpdesk Agent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Validation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USN-7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As a tester, I can verify Wi-Fi and Projector scenarios end to end.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Category, Subcategory, and email results match the configured keyword rules.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Release 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Customer Care Executive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Administrator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hyperlink" Target="https://developer.ibm.com/patterns/visualize-unstructured-text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