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63E8" w:rsidRDefault="006363E8" w:rsidP="006363E8">
      <w:pPr>
        <w:pStyle w:val="Title"/>
        <w:spacing w:line="242" w:lineRule="auto"/>
        <w:jc w:val="center"/>
        <w:rPr>
          <w:b w:val="0"/>
          <w:sz w:val="48"/>
        </w:rPr>
      </w:pPr>
      <w:proofErr w:type="spellStart"/>
      <w:r w:rsidRPr="006363E8">
        <w:rPr>
          <w:b w:val="0"/>
          <w:sz w:val="48"/>
        </w:rPr>
        <w:t>SolarSathi</w:t>
      </w:r>
      <w:proofErr w:type="spellEnd"/>
      <w:r w:rsidRPr="006363E8">
        <w:rPr>
          <w:b w:val="0"/>
          <w:sz w:val="48"/>
        </w:rPr>
        <w:t>: A Software-First Hybrid Machine Learning</w:t>
      </w:r>
      <w:r w:rsidRPr="006363E8">
        <w:rPr>
          <w:b w:val="0"/>
          <w:spacing w:val="-2"/>
          <w:sz w:val="48"/>
        </w:rPr>
        <w:t xml:space="preserve"> </w:t>
      </w:r>
      <w:r w:rsidRPr="006363E8">
        <w:rPr>
          <w:b w:val="0"/>
          <w:sz w:val="48"/>
        </w:rPr>
        <w:t>Framework</w:t>
      </w:r>
      <w:r w:rsidRPr="006363E8">
        <w:rPr>
          <w:b w:val="0"/>
          <w:spacing w:val="-2"/>
          <w:sz w:val="48"/>
        </w:rPr>
        <w:t xml:space="preserve"> </w:t>
      </w:r>
      <w:r w:rsidRPr="006363E8">
        <w:rPr>
          <w:b w:val="0"/>
          <w:sz w:val="48"/>
        </w:rPr>
        <w:t>for</w:t>
      </w:r>
      <w:r w:rsidRPr="006363E8">
        <w:rPr>
          <w:b w:val="0"/>
          <w:spacing w:val="-2"/>
          <w:sz w:val="48"/>
        </w:rPr>
        <w:t xml:space="preserve"> </w:t>
      </w:r>
      <w:r w:rsidRPr="006363E8">
        <w:rPr>
          <w:b w:val="0"/>
          <w:sz w:val="48"/>
        </w:rPr>
        <w:t>Photovoltaic</w:t>
      </w:r>
      <w:r w:rsidRPr="006363E8">
        <w:rPr>
          <w:b w:val="0"/>
          <w:spacing w:val="-2"/>
          <w:sz w:val="48"/>
        </w:rPr>
        <w:t xml:space="preserve"> </w:t>
      </w:r>
      <w:r w:rsidRPr="006363E8">
        <w:rPr>
          <w:b w:val="0"/>
          <w:sz w:val="48"/>
        </w:rPr>
        <w:t>Degradation and Remaining Useful Life Prediction</w:t>
      </w:r>
    </w:p>
    <w:p w:rsidR="00CE52BD" w:rsidRDefault="00CE52BD" w:rsidP="00CE52BD">
      <w:pPr>
        <w:pStyle w:val="NoSpacing"/>
      </w:pPr>
      <w:proofErr w:type="spellStart"/>
      <w:r>
        <w:t>Pravesh</w:t>
      </w:r>
      <w:proofErr w:type="spellEnd"/>
      <w:r>
        <w:t xml:space="preserve"> </w:t>
      </w:r>
      <w:proofErr w:type="spellStart"/>
      <w:r>
        <w:t>pandey</w:t>
      </w:r>
      <w:proofErr w:type="spellEnd"/>
      <w:r>
        <w:t xml:space="preserve">                                                                Ms. </w:t>
      </w:r>
      <w:proofErr w:type="spellStart"/>
      <w:r>
        <w:t>Veena</w:t>
      </w:r>
      <w:proofErr w:type="spellEnd"/>
      <w:r>
        <w:t xml:space="preserve"> Kulkarni</w:t>
      </w:r>
    </w:p>
    <w:p w:rsidR="00CE52BD" w:rsidRDefault="00CE52BD" w:rsidP="00CE52BD">
      <w:pPr>
        <w:pStyle w:val="NoSpacing"/>
      </w:pPr>
      <w:r>
        <w:t xml:space="preserve">Dept. of Computer Engineering                                       </w:t>
      </w:r>
      <w:proofErr w:type="spellStart"/>
      <w:r>
        <w:t>Dept.of</w:t>
      </w:r>
      <w:proofErr w:type="spellEnd"/>
      <w:r>
        <w:t xml:space="preserve"> Computer Engineering </w:t>
      </w:r>
    </w:p>
    <w:p w:rsidR="00CE52BD" w:rsidRDefault="00CE52BD" w:rsidP="00CE52BD">
      <w:pPr>
        <w:pStyle w:val="NoSpacing"/>
      </w:pPr>
      <w:r>
        <w:t>Thakur College of Engineering                                        Thakur College of Engineering</w:t>
      </w:r>
    </w:p>
    <w:p w:rsidR="00CE52BD" w:rsidRPr="00CE52BD" w:rsidRDefault="00CE52BD" w:rsidP="00CE52BD">
      <w:pPr>
        <w:pStyle w:val="NoSpacing"/>
      </w:pPr>
      <w:r>
        <w:t xml:space="preserve">Mumbai, India                                                                   Mumbai, India </w:t>
      </w:r>
    </w:p>
    <w:p w:rsidR="00CE52BD" w:rsidRPr="00CE52BD" w:rsidRDefault="00CE52BD" w:rsidP="00CE52BD">
      <w:pPr>
        <w:pStyle w:val="NoSpacing"/>
      </w:pPr>
    </w:p>
    <w:p w:rsidR="006363E8" w:rsidRDefault="006363E8">
      <w:pPr>
        <w:pBdr>
          <w:top w:val="nil"/>
          <w:left w:val="nil"/>
          <w:bottom w:val="nil"/>
          <w:right w:val="nil"/>
          <w:between w:val="nil"/>
        </w:pBdr>
        <w:spacing w:before="100" w:after="100" w:line="120" w:lineRule="auto"/>
        <w:jc w:val="center"/>
        <w:rPr>
          <w:color w:val="000000"/>
          <w:sz w:val="16"/>
          <w:szCs w:val="16"/>
        </w:rPr>
        <w:sectPr w:rsidR="006363E8">
          <w:headerReference w:type="default" r:id="rId9"/>
          <w:footerReference w:type="default" r:id="rId10"/>
          <w:headerReference w:type="first" r:id="rId11"/>
          <w:footerReference w:type="first" r:id="rId12"/>
          <w:pgSz w:w="11900" w:h="16840"/>
          <w:pgMar w:top="540" w:right="893" w:bottom="1440" w:left="893" w:header="720" w:footer="720" w:gutter="0"/>
          <w:pgNumType w:start="1"/>
          <w:cols w:space="720"/>
          <w:titlePg/>
        </w:sectPr>
      </w:pPr>
    </w:p>
    <w:p w:rsidR="00F50E09" w:rsidRDefault="007E52E8">
      <w:pPr>
        <w:pBdr>
          <w:top w:val="nil"/>
          <w:left w:val="nil"/>
          <w:bottom w:val="nil"/>
          <w:right w:val="nil"/>
          <w:between w:val="nil"/>
        </w:pBdr>
        <w:jc w:val="center"/>
        <w:rPr>
          <w:color w:val="000000"/>
          <w:sz w:val="20"/>
          <w:szCs w:val="20"/>
        </w:rPr>
        <w:sectPr w:rsidR="00F50E09">
          <w:type w:val="continuous"/>
          <w:pgSz w:w="11900" w:h="16840"/>
          <w:pgMar w:top="450" w:right="893" w:bottom="1440" w:left="893" w:header="720" w:footer="720" w:gutter="0"/>
          <w:cols w:num="3" w:space="720" w:equalWidth="0">
            <w:col w:w="2891" w:space="720"/>
            <w:col w:w="2891" w:space="720"/>
            <w:col w:w="2891" w:space="0"/>
          </w:cols>
        </w:sectPr>
      </w:pPr>
      <w:r>
        <w:lastRenderedPageBreak/>
        <w:br w:type="column"/>
      </w:r>
    </w:p>
    <w:p w:rsidR="009A1F8F" w:rsidRPr="009A1F8F" w:rsidRDefault="009A1F8F" w:rsidP="009A1F8F">
      <w:pPr>
        <w:pStyle w:val="NormalWeb"/>
        <w:jc w:val="both"/>
        <w:rPr>
          <w:sz w:val="20"/>
        </w:rPr>
      </w:pPr>
      <w:r w:rsidRPr="009C573B">
        <w:rPr>
          <w:b/>
        </w:rPr>
        <w:lastRenderedPageBreak/>
        <w:t>Abstract</w:t>
      </w:r>
      <w:r w:rsidRPr="009C573B">
        <w:t>—</w:t>
      </w:r>
      <w:proofErr w:type="gramStart"/>
      <w:r w:rsidRPr="009A1F8F">
        <w:rPr>
          <w:sz w:val="20"/>
        </w:rPr>
        <w:t>The</w:t>
      </w:r>
      <w:proofErr w:type="gramEnd"/>
      <w:r w:rsidRPr="009A1F8F">
        <w:rPr>
          <w:sz w:val="20"/>
        </w:rPr>
        <w:t xml:space="preserve"> rapid adoption of solar photovoltaic (PV) infrastructure has intensified the need for reliable estimation of degradation patterns and Remaining Useful Life (RUL) to support financial planning and enhance grid stability. Existing prediction approaches exhibit a fundamental disconnect: physics-based degradation models, typically applied during system design, struggle to represent complex field conditions, whereas data-driven operational models often depend on long-term sensor data that may not be available during procurement. To address this gap, this work proposes </w:t>
      </w:r>
      <w:proofErr w:type="spellStart"/>
      <w:r w:rsidRPr="009A1F8F">
        <w:rPr>
          <w:rStyle w:val="Emphasis"/>
          <w:sz w:val="20"/>
        </w:rPr>
        <w:t>SolarSathi</w:t>
      </w:r>
      <w:proofErr w:type="spellEnd"/>
      <w:r w:rsidRPr="009A1F8F">
        <w:rPr>
          <w:sz w:val="20"/>
        </w:rPr>
        <w:t>, a software-centric, hybrid machine learning framework that unifies pre-deployment evaluation and post-deployment health assessment.</w:t>
      </w:r>
    </w:p>
    <w:p w:rsidR="009A1F8F" w:rsidRPr="009A1F8F" w:rsidRDefault="009A1F8F" w:rsidP="009A1F8F">
      <w:pPr>
        <w:pStyle w:val="NormalWeb"/>
        <w:jc w:val="both"/>
        <w:rPr>
          <w:sz w:val="20"/>
        </w:rPr>
      </w:pPr>
      <w:r w:rsidRPr="009A1F8F">
        <w:rPr>
          <w:sz w:val="20"/>
        </w:rPr>
        <w:t xml:space="preserve">The framework is structured around two complementary modules. In the pre-installation stage, Support Vector Regression (SVR) with a Radial Basis Function (RBF) kernel is used to estimate annualized degradation rates from static geo-climatic and system descriptors, yielding a Coefficient of Determination (R²) of 0.962. For operational phases, a two-stage prognostic pipeline is introduced wherein a Long Short-Term Memory (LSTM) network learns temporal signatures from performance time-series, and these representations are subsequently processed by an </w:t>
      </w:r>
      <w:proofErr w:type="spellStart"/>
      <w:r w:rsidRPr="009A1F8F">
        <w:rPr>
          <w:sz w:val="20"/>
        </w:rPr>
        <w:t>XGBoost</w:t>
      </w:r>
      <w:proofErr w:type="spellEnd"/>
      <w:r w:rsidRPr="009A1F8F">
        <w:rPr>
          <w:sz w:val="20"/>
        </w:rPr>
        <w:t xml:space="preserve"> </w:t>
      </w:r>
      <w:proofErr w:type="spellStart"/>
      <w:r w:rsidRPr="009A1F8F">
        <w:rPr>
          <w:sz w:val="20"/>
        </w:rPr>
        <w:t>regressor</w:t>
      </w:r>
      <w:proofErr w:type="spellEnd"/>
      <w:r w:rsidRPr="009A1F8F">
        <w:rPr>
          <w:sz w:val="20"/>
        </w:rPr>
        <w:t xml:space="preserve"> to produce contextualized RUL predictions. The complete system is containerized using Docker and exposed as a scalable </w:t>
      </w:r>
      <w:proofErr w:type="spellStart"/>
      <w:r w:rsidRPr="009A1F8F">
        <w:rPr>
          <w:sz w:val="20"/>
        </w:rPr>
        <w:t>FastAPI</w:t>
      </w:r>
      <w:proofErr w:type="spellEnd"/>
      <w:r w:rsidRPr="009A1F8F">
        <w:rPr>
          <w:sz w:val="20"/>
        </w:rPr>
        <w:t xml:space="preserve"> </w:t>
      </w:r>
      <w:proofErr w:type="spellStart"/>
      <w:r w:rsidRPr="009A1F8F">
        <w:rPr>
          <w:sz w:val="20"/>
        </w:rPr>
        <w:t>microservice</w:t>
      </w:r>
      <w:proofErr w:type="spellEnd"/>
      <w:r w:rsidRPr="009A1F8F">
        <w:rPr>
          <w:sz w:val="20"/>
        </w:rPr>
        <w:t xml:space="preserve"> to facilitate practical deployment. Experiments conducted on the NREL PVDAQ repository demonstrate that the hybrid LSTM–</w:t>
      </w:r>
      <w:proofErr w:type="spellStart"/>
      <w:r w:rsidRPr="009A1F8F">
        <w:rPr>
          <w:sz w:val="20"/>
        </w:rPr>
        <w:t>XGBoost</w:t>
      </w:r>
      <w:proofErr w:type="spellEnd"/>
      <w:r w:rsidRPr="009A1F8F">
        <w:rPr>
          <w:sz w:val="20"/>
        </w:rPr>
        <w:t xml:space="preserve"> architecture outperforms conventional methods, achieving R² values exceeding 0.96 and RMSE below 1.5 years. These results confirm the framework’s suitability for real-world prognostic health management of PV assets.</w:t>
      </w:r>
    </w:p>
    <w:p w:rsidR="009A1F8F" w:rsidRDefault="009A1F8F" w:rsidP="009A1F8F">
      <w:pPr>
        <w:pStyle w:val="NormalWeb"/>
        <w:jc w:val="both"/>
      </w:pPr>
      <w:r w:rsidRPr="009C573B">
        <w:rPr>
          <w:b/>
          <w:sz w:val="20"/>
        </w:rPr>
        <w:t>**Index Terms—**</w:t>
      </w:r>
      <w:r w:rsidRPr="009A1F8F">
        <w:rPr>
          <w:sz w:val="20"/>
        </w:rPr>
        <w:t xml:space="preserve">Photovoltaic (PV) Systems, Remaining Useful Life (RUL), Prognostics, Support Vector Regression (SVR), Long Short-Term Memory (LSTM), </w:t>
      </w:r>
      <w:proofErr w:type="spellStart"/>
      <w:r w:rsidRPr="009A1F8F">
        <w:rPr>
          <w:sz w:val="20"/>
        </w:rPr>
        <w:t>XGBoost</w:t>
      </w:r>
      <w:proofErr w:type="spellEnd"/>
      <w:r w:rsidRPr="009A1F8F">
        <w:rPr>
          <w:sz w:val="20"/>
        </w:rPr>
        <w:t xml:space="preserve">, </w:t>
      </w:r>
      <w:proofErr w:type="spellStart"/>
      <w:r w:rsidRPr="009A1F8F">
        <w:rPr>
          <w:sz w:val="20"/>
        </w:rPr>
        <w:t>Microservices</w:t>
      </w:r>
      <w:proofErr w:type="spellEnd"/>
      <w:r w:rsidRPr="009A1F8F">
        <w:rPr>
          <w:sz w:val="20"/>
        </w:rPr>
        <w:t>.</w:t>
      </w:r>
    </w:p>
    <w:p w:rsidR="0019175B" w:rsidRPr="00CE52BD" w:rsidRDefault="0019175B" w:rsidP="0019175B">
      <w:pPr>
        <w:pBdr>
          <w:top w:val="nil"/>
          <w:left w:val="nil"/>
          <w:bottom w:val="nil"/>
          <w:right w:val="nil"/>
          <w:between w:val="nil"/>
        </w:pBdr>
        <w:tabs>
          <w:tab w:val="left" w:pos="288"/>
        </w:tabs>
        <w:spacing w:after="120" w:line="228" w:lineRule="auto"/>
        <w:ind w:firstLine="288"/>
        <w:jc w:val="both"/>
        <w:rPr>
          <w:i/>
          <w:color w:val="000000"/>
          <w:sz w:val="18"/>
          <w:szCs w:val="18"/>
        </w:rPr>
      </w:pPr>
    </w:p>
    <w:p w:rsidR="009A1F8F" w:rsidRDefault="009A1F8F" w:rsidP="0019175B">
      <w:pPr>
        <w:pBdr>
          <w:top w:val="nil"/>
          <w:left w:val="nil"/>
          <w:bottom w:val="nil"/>
          <w:right w:val="nil"/>
          <w:between w:val="nil"/>
        </w:pBdr>
        <w:tabs>
          <w:tab w:val="left" w:pos="288"/>
        </w:tabs>
        <w:spacing w:after="120" w:line="228" w:lineRule="auto"/>
        <w:ind w:firstLine="288"/>
        <w:jc w:val="both"/>
        <w:rPr>
          <w:i/>
          <w:color w:val="000000"/>
          <w:sz w:val="18"/>
          <w:szCs w:val="18"/>
        </w:rPr>
      </w:pPr>
    </w:p>
    <w:p w:rsidR="009A1F8F" w:rsidRDefault="009A1F8F" w:rsidP="0019175B">
      <w:pPr>
        <w:pBdr>
          <w:top w:val="nil"/>
          <w:left w:val="nil"/>
          <w:bottom w:val="nil"/>
          <w:right w:val="nil"/>
          <w:between w:val="nil"/>
        </w:pBdr>
        <w:tabs>
          <w:tab w:val="left" w:pos="288"/>
        </w:tabs>
        <w:spacing w:after="120" w:line="228" w:lineRule="auto"/>
        <w:ind w:firstLine="288"/>
        <w:jc w:val="both"/>
        <w:rPr>
          <w:i/>
          <w:color w:val="000000"/>
          <w:sz w:val="18"/>
          <w:szCs w:val="18"/>
        </w:rPr>
      </w:pPr>
    </w:p>
    <w:p w:rsidR="009A1F8F" w:rsidRDefault="009A1F8F" w:rsidP="0019175B">
      <w:pPr>
        <w:pBdr>
          <w:top w:val="nil"/>
          <w:left w:val="nil"/>
          <w:bottom w:val="nil"/>
          <w:right w:val="nil"/>
          <w:between w:val="nil"/>
        </w:pBdr>
        <w:tabs>
          <w:tab w:val="left" w:pos="288"/>
        </w:tabs>
        <w:spacing w:after="120" w:line="228" w:lineRule="auto"/>
        <w:ind w:firstLine="288"/>
        <w:jc w:val="both"/>
        <w:rPr>
          <w:i/>
          <w:color w:val="000000"/>
          <w:sz w:val="18"/>
          <w:szCs w:val="18"/>
        </w:rPr>
      </w:pPr>
    </w:p>
    <w:p w:rsidR="009A1F8F" w:rsidRPr="009C573B" w:rsidRDefault="009A1F8F" w:rsidP="009A1F8F">
      <w:pPr>
        <w:pStyle w:val="Heading3"/>
        <w:rPr>
          <w:sz w:val="24"/>
        </w:rPr>
      </w:pPr>
      <w:r w:rsidRPr="009C573B">
        <w:rPr>
          <w:rStyle w:val="Strong"/>
          <w:bCs w:val="0"/>
          <w:sz w:val="24"/>
        </w:rPr>
        <w:t>I. Introduction</w:t>
      </w:r>
      <w:r w:rsidR="009C573B" w:rsidRPr="009C573B">
        <w:rPr>
          <w:rStyle w:val="Strong"/>
          <w:bCs w:val="0"/>
          <w:sz w:val="24"/>
        </w:rPr>
        <w:t>:</w:t>
      </w:r>
    </w:p>
    <w:p w:rsidR="009A1F8F" w:rsidRPr="009A1F8F" w:rsidRDefault="009A1F8F" w:rsidP="009A1F8F">
      <w:pPr>
        <w:pStyle w:val="NormalWeb"/>
        <w:jc w:val="both"/>
        <w:rPr>
          <w:sz w:val="20"/>
          <w:szCs w:val="20"/>
        </w:rPr>
      </w:pPr>
      <w:r w:rsidRPr="009A1F8F">
        <w:rPr>
          <w:sz w:val="20"/>
          <w:szCs w:val="20"/>
        </w:rPr>
        <w:t>The global transition toward low-carbon energy systems has accelerated the deployment of solar photovoltaic (PV) technologies, pushing cumulative installations into the terawatt range. As the sector matures, the emphasis is gradually shifting from capacity expansion to long-term asset reliability and lifecycle optimization. Central to this objective is the capability to estimate the functional lifespan of PV modules with high fidelity. Although manufacturers typically provide linear warranty curves—commonly spanning 20–25 years with expected annual degradation between 0.5% and 0.8%—field studies continue to demonstrate that degradation trajectories in real operating environments are neither linear nor uniform. Instead, they evolve stochastically under the combined influence of material aging, climatic exposure, and site-specific stressors.</w:t>
      </w:r>
    </w:p>
    <w:p w:rsidR="009A1F8F" w:rsidRPr="009A1F8F" w:rsidRDefault="009A1F8F" w:rsidP="009A1F8F">
      <w:pPr>
        <w:pStyle w:val="NormalWeb"/>
        <w:jc w:val="both"/>
        <w:rPr>
          <w:sz w:val="20"/>
          <w:szCs w:val="20"/>
        </w:rPr>
      </w:pPr>
      <w:r w:rsidRPr="009A1F8F">
        <w:rPr>
          <w:sz w:val="20"/>
          <w:szCs w:val="20"/>
        </w:rPr>
        <w:t xml:space="preserve">This uncertainty directly propagates into financial risk models, influencing metrics such as the </w:t>
      </w:r>
      <w:proofErr w:type="spellStart"/>
      <w:r w:rsidRPr="009A1F8F">
        <w:rPr>
          <w:sz w:val="20"/>
          <w:szCs w:val="20"/>
        </w:rPr>
        <w:t>Levelized</w:t>
      </w:r>
      <w:proofErr w:type="spellEnd"/>
      <w:r w:rsidRPr="009A1F8F">
        <w:rPr>
          <w:sz w:val="20"/>
          <w:szCs w:val="20"/>
        </w:rPr>
        <w:t xml:space="preserve"> Cost of Energy (LCOE) and overall project bankability. For utility operators, unpredictable performance deterioration further complicates generation forecasting and may necessitate reliance on spinning reserves, increasing operational cost. These challenges collectively highlight the critical need for reliable and scalable data-driven prognostic health management (PHM) frameworks capable of capturing real-world degradation behavior.</w:t>
      </w:r>
    </w:p>
    <w:p w:rsidR="00B14DDA" w:rsidRDefault="00B14DDA" w:rsidP="009A1F8F">
      <w:pPr>
        <w:pStyle w:val="Heading3"/>
        <w:rPr>
          <w:rStyle w:val="Strong"/>
          <w:b w:val="0"/>
          <w:bCs w:val="0"/>
        </w:rPr>
      </w:pPr>
    </w:p>
    <w:p w:rsidR="002A24BE" w:rsidRDefault="002A24BE" w:rsidP="009A1F8F">
      <w:pPr>
        <w:pStyle w:val="Heading3"/>
        <w:rPr>
          <w:rStyle w:val="Strong"/>
          <w:b w:val="0"/>
          <w:bCs w:val="0"/>
        </w:rPr>
      </w:pPr>
    </w:p>
    <w:p w:rsidR="009A1F8F" w:rsidRPr="009C573B" w:rsidRDefault="009A1F8F" w:rsidP="009A1F8F">
      <w:pPr>
        <w:pStyle w:val="Heading3"/>
      </w:pPr>
      <w:r w:rsidRPr="009C573B">
        <w:rPr>
          <w:rStyle w:val="Strong"/>
          <w:bCs w:val="0"/>
        </w:rPr>
        <w:t>II. The Predictive Maintenance Dichotomy</w:t>
      </w:r>
    </w:p>
    <w:p w:rsidR="009A1F8F" w:rsidRPr="009A1F8F" w:rsidRDefault="009A1F8F" w:rsidP="009A1F8F">
      <w:pPr>
        <w:pStyle w:val="NormalWeb"/>
        <w:jc w:val="both"/>
        <w:rPr>
          <w:sz w:val="20"/>
          <w:szCs w:val="20"/>
        </w:rPr>
      </w:pPr>
      <w:r w:rsidRPr="009A1F8F">
        <w:rPr>
          <w:sz w:val="20"/>
          <w:szCs w:val="20"/>
        </w:rPr>
        <w:t>Existing strategies for PV prognostics typically fall into two distinct categories, resulting in a methodological gap during the asset lifecycle where neither approach provides reliable insights.</w:t>
      </w:r>
    </w:p>
    <w:p w:rsidR="00B14DDA" w:rsidRDefault="00B14DDA" w:rsidP="009A1F8F">
      <w:pPr>
        <w:pStyle w:val="Heading3"/>
        <w:rPr>
          <w:rStyle w:val="Strong"/>
          <w:b w:val="0"/>
          <w:bCs w:val="0"/>
        </w:rPr>
      </w:pPr>
    </w:p>
    <w:p w:rsidR="00B14DDA" w:rsidRDefault="00B14DDA" w:rsidP="009A1F8F">
      <w:pPr>
        <w:pStyle w:val="Heading3"/>
        <w:rPr>
          <w:rStyle w:val="Strong"/>
          <w:b w:val="0"/>
          <w:bCs w:val="0"/>
        </w:rPr>
      </w:pPr>
    </w:p>
    <w:p w:rsidR="00B14DDA" w:rsidRDefault="00B14DDA" w:rsidP="009A1F8F">
      <w:pPr>
        <w:pStyle w:val="Heading3"/>
        <w:rPr>
          <w:rStyle w:val="Strong"/>
          <w:b w:val="0"/>
          <w:bCs w:val="0"/>
        </w:rPr>
      </w:pPr>
    </w:p>
    <w:p w:rsidR="00B14DDA" w:rsidRDefault="00B14DDA" w:rsidP="009A1F8F">
      <w:pPr>
        <w:pStyle w:val="Heading3"/>
        <w:rPr>
          <w:rStyle w:val="Strong"/>
          <w:b w:val="0"/>
          <w:bCs w:val="0"/>
        </w:rPr>
      </w:pPr>
    </w:p>
    <w:p w:rsidR="00B14DDA" w:rsidRDefault="00B14DDA" w:rsidP="009A1F8F">
      <w:pPr>
        <w:pStyle w:val="Heading3"/>
        <w:rPr>
          <w:rStyle w:val="Strong"/>
          <w:b w:val="0"/>
          <w:bCs w:val="0"/>
        </w:rPr>
      </w:pPr>
    </w:p>
    <w:p w:rsidR="00B14DDA" w:rsidRDefault="00B14DDA" w:rsidP="009A1F8F">
      <w:pPr>
        <w:pStyle w:val="Heading3"/>
        <w:rPr>
          <w:rStyle w:val="Strong"/>
          <w:b w:val="0"/>
          <w:bCs w:val="0"/>
        </w:rPr>
      </w:pPr>
    </w:p>
    <w:p w:rsidR="00B14DDA" w:rsidRDefault="00B14DDA" w:rsidP="009A1F8F">
      <w:pPr>
        <w:pStyle w:val="Heading3"/>
        <w:rPr>
          <w:rStyle w:val="Strong"/>
          <w:b w:val="0"/>
          <w:bCs w:val="0"/>
        </w:rPr>
      </w:pPr>
    </w:p>
    <w:p w:rsidR="00B14DDA" w:rsidRDefault="00B14DDA" w:rsidP="009A1F8F">
      <w:pPr>
        <w:pStyle w:val="Heading3"/>
        <w:rPr>
          <w:rStyle w:val="Strong"/>
          <w:b w:val="0"/>
          <w:bCs w:val="0"/>
        </w:rPr>
      </w:pPr>
    </w:p>
    <w:p w:rsidR="002A24BE" w:rsidRDefault="002A24BE" w:rsidP="009A1F8F">
      <w:pPr>
        <w:pStyle w:val="Heading3"/>
        <w:rPr>
          <w:rStyle w:val="Strong"/>
          <w:b w:val="0"/>
          <w:bCs w:val="0"/>
        </w:rPr>
      </w:pPr>
    </w:p>
    <w:p w:rsidR="009A1F8F" w:rsidRPr="009C573B" w:rsidRDefault="009A1F8F" w:rsidP="009A1F8F">
      <w:pPr>
        <w:pStyle w:val="Heading3"/>
      </w:pPr>
      <w:r w:rsidRPr="009C573B">
        <w:rPr>
          <w:rStyle w:val="Strong"/>
          <w:bCs w:val="0"/>
        </w:rPr>
        <w:t>A. Physics-Based Approaches and Their Constraints</w:t>
      </w:r>
    </w:p>
    <w:p w:rsidR="009A1F8F" w:rsidRPr="009A1F8F" w:rsidRDefault="009A1F8F" w:rsidP="00B14DDA">
      <w:pPr>
        <w:pStyle w:val="NormalWeb"/>
        <w:jc w:val="both"/>
        <w:rPr>
          <w:sz w:val="20"/>
          <w:szCs w:val="20"/>
        </w:rPr>
      </w:pPr>
      <w:r w:rsidRPr="009A1F8F">
        <w:rPr>
          <w:sz w:val="20"/>
          <w:szCs w:val="20"/>
        </w:rPr>
        <w:t>Conventional degradation modeling in the PV domain has been rooted in physics-based methodologies such as Accelerated Life Testing (ALT). In ALT, modules are exposed to intensified thermal, humidity, or irradiance stressors in controlled laboratory environments to approximate long-term deterioration. Although these experiments offer scientifically grounded insights into failure mechanisms, they suffer from several limitations. ALT campaigns are expensive, require long experimental durations, and more importantly, seldom capture the coupled effects of multiple environmental stressors encountered in outdoor conditions. For example, modules may independently tolerate elevated temperature or humidity, yet degrade rapidly when both conditions coincide due to mechanisms such as moisture-induced hydrolysis—an interaction often underrepresented in simplified laboratory stress profiles.</w:t>
      </w:r>
    </w:p>
    <w:p w:rsidR="009A1F8F" w:rsidRPr="009C573B" w:rsidRDefault="009A1F8F" w:rsidP="00B14DDA">
      <w:pPr>
        <w:pStyle w:val="Heading3"/>
      </w:pPr>
      <w:r w:rsidRPr="009C573B">
        <w:rPr>
          <w:rStyle w:val="Strong"/>
          <w:bCs w:val="0"/>
        </w:rPr>
        <w:t>B. Data-Driven Operational Monitoring</w:t>
      </w:r>
    </w:p>
    <w:p w:rsidR="009A1F8F" w:rsidRPr="009A1F8F" w:rsidRDefault="009A1F8F" w:rsidP="00B14DDA">
      <w:pPr>
        <w:pStyle w:val="NormalWeb"/>
        <w:jc w:val="both"/>
        <w:rPr>
          <w:sz w:val="20"/>
          <w:szCs w:val="20"/>
        </w:rPr>
      </w:pPr>
      <w:r w:rsidRPr="009A1F8F">
        <w:rPr>
          <w:sz w:val="20"/>
          <w:szCs w:val="20"/>
        </w:rPr>
        <w:t>Advancements in inverter technology and the increasing adoption of real-time monitoring systems have enabled data-driven prognostic techniques that leverage high-resolution operational telemetry. These approaches can identify anomalies, quantify ongoing degradation, and support condition-based maintenance. However, they inherently rely on historical operational data, making them effective only after the PV system is commissioned and has accumulated a meaningful operational record. As a result, they provide limited value during pre-installation phases, such as site evaluation, procurement planning, and financial modeling. This temporal dependency creates a substantial blind spot between early-stage design decisions and post-deployment diagnostics.</w:t>
      </w:r>
    </w:p>
    <w:p w:rsidR="00B14DDA" w:rsidRPr="00B14DDA" w:rsidRDefault="00B14DDA" w:rsidP="00B14DDA">
      <w:pPr>
        <w:pStyle w:val="Heading2"/>
      </w:pPr>
      <w:r w:rsidRPr="00B14DDA">
        <w:rPr>
          <w:rStyle w:val="Strong"/>
          <w:bCs w:val="0"/>
        </w:rPr>
        <w:t xml:space="preserve">III. The </w:t>
      </w:r>
      <w:proofErr w:type="spellStart"/>
      <w:r w:rsidRPr="00B14DDA">
        <w:rPr>
          <w:rStyle w:val="Strong"/>
          <w:bCs w:val="0"/>
        </w:rPr>
        <w:t>SolarSathi</w:t>
      </w:r>
      <w:proofErr w:type="spellEnd"/>
      <w:r w:rsidRPr="00B14DDA">
        <w:rPr>
          <w:rStyle w:val="Strong"/>
          <w:bCs w:val="0"/>
        </w:rPr>
        <w:t xml:space="preserve"> Framework: Bridging the Predictive Gap</w:t>
      </w:r>
    </w:p>
    <w:p w:rsidR="00B14DDA" w:rsidRDefault="00B14DDA" w:rsidP="00B14DDA">
      <w:pPr>
        <w:pStyle w:val="NormalWeb"/>
        <w:jc w:val="both"/>
        <w:rPr>
          <w:sz w:val="20"/>
          <w:szCs w:val="20"/>
        </w:rPr>
      </w:pPr>
      <w:r w:rsidRPr="00B14DDA">
        <w:rPr>
          <w:sz w:val="20"/>
          <w:szCs w:val="20"/>
        </w:rPr>
        <w:t xml:space="preserve">This work proposes </w:t>
      </w:r>
      <w:proofErr w:type="spellStart"/>
      <w:r w:rsidRPr="00B14DDA">
        <w:rPr>
          <w:rStyle w:val="Emphasis"/>
          <w:sz w:val="20"/>
          <w:szCs w:val="20"/>
        </w:rPr>
        <w:t>SolarSathi</w:t>
      </w:r>
      <w:proofErr w:type="spellEnd"/>
      <w:r w:rsidRPr="00B14DDA">
        <w:rPr>
          <w:sz w:val="20"/>
          <w:szCs w:val="20"/>
        </w:rPr>
        <w:t xml:space="preserve">, a unified predictive framework designed to support both pre-installation assessments and post-deployment health monitoring of photovoltaic (PV) assets. The underlying premise is that static parameters—such as geographic location, climatic characteristics, and module material properties—exhibit complex yet learnable relationships with long-term degradation patterns. Accordingly, Phase I employs Support </w:t>
      </w:r>
    </w:p>
    <w:p w:rsidR="00B14DDA" w:rsidRDefault="00B14DDA" w:rsidP="00B14DDA">
      <w:pPr>
        <w:pStyle w:val="NormalWeb"/>
        <w:jc w:val="both"/>
        <w:rPr>
          <w:sz w:val="20"/>
          <w:szCs w:val="20"/>
        </w:rPr>
      </w:pPr>
    </w:p>
    <w:p w:rsidR="00B14DDA" w:rsidRDefault="00B14DDA" w:rsidP="00B14DDA">
      <w:pPr>
        <w:pStyle w:val="NormalWeb"/>
        <w:jc w:val="both"/>
        <w:rPr>
          <w:sz w:val="20"/>
          <w:szCs w:val="20"/>
        </w:rPr>
      </w:pPr>
    </w:p>
    <w:p w:rsidR="002A24BE" w:rsidRDefault="002A24BE" w:rsidP="00B14DDA">
      <w:pPr>
        <w:pStyle w:val="NormalWeb"/>
        <w:jc w:val="both"/>
        <w:rPr>
          <w:sz w:val="20"/>
          <w:szCs w:val="20"/>
        </w:rPr>
      </w:pPr>
    </w:p>
    <w:p w:rsidR="002A24BE" w:rsidRDefault="002A24BE" w:rsidP="00B14DDA">
      <w:pPr>
        <w:pStyle w:val="NormalWeb"/>
        <w:jc w:val="both"/>
        <w:rPr>
          <w:sz w:val="20"/>
          <w:szCs w:val="20"/>
        </w:rPr>
      </w:pPr>
    </w:p>
    <w:p w:rsidR="002A24BE" w:rsidRDefault="002A24BE" w:rsidP="00B14DDA">
      <w:pPr>
        <w:pStyle w:val="NormalWeb"/>
        <w:jc w:val="both"/>
        <w:rPr>
          <w:sz w:val="20"/>
          <w:szCs w:val="20"/>
        </w:rPr>
      </w:pPr>
    </w:p>
    <w:p w:rsidR="00B14DDA" w:rsidRPr="00B14DDA" w:rsidRDefault="00B14DDA" w:rsidP="00B14DDA">
      <w:pPr>
        <w:pStyle w:val="NormalWeb"/>
        <w:jc w:val="both"/>
        <w:rPr>
          <w:sz w:val="20"/>
          <w:szCs w:val="20"/>
        </w:rPr>
      </w:pPr>
      <w:proofErr w:type="gramStart"/>
      <w:r w:rsidRPr="00B14DDA">
        <w:rPr>
          <w:sz w:val="20"/>
          <w:szCs w:val="20"/>
        </w:rPr>
        <w:t>Vector Regression (SVR) to model these non-linear interactions prior to system deployment, enabling reliable estimation of annualized degradation rates at the procurement stage.</w:t>
      </w:r>
      <w:proofErr w:type="gramEnd"/>
    </w:p>
    <w:p w:rsidR="00B14DDA" w:rsidRPr="00B14DDA" w:rsidRDefault="00B14DDA" w:rsidP="00B14DDA">
      <w:pPr>
        <w:pStyle w:val="NormalWeb"/>
        <w:jc w:val="both"/>
        <w:rPr>
          <w:sz w:val="20"/>
          <w:szCs w:val="20"/>
        </w:rPr>
      </w:pPr>
      <w:r w:rsidRPr="00B14DDA">
        <w:rPr>
          <w:sz w:val="20"/>
          <w:szCs w:val="20"/>
        </w:rPr>
        <w:t xml:space="preserve">Phase II focuses on operational prognostics. We argue that single-model architectures are insufficient to simultaneously capture long-range temporal dependencies in performance data and contextual environmental features. To address this, </w:t>
      </w:r>
      <w:proofErr w:type="spellStart"/>
      <w:r w:rsidRPr="00B14DDA">
        <w:rPr>
          <w:sz w:val="20"/>
          <w:szCs w:val="20"/>
        </w:rPr>
        <w:t>SolarSathi</w:t>
      </w:r>
      <w:proofErr w:type="spellEnd"/>
      <w:r w:rsidRPr="00B14DDA">
        <w:rPr>
          <w:sz w:val="20"/>
          <w:szCs w:val="20"/>
        </w:rPr>
        <w:t xml:space="preserve"> integrates a hybrid architecture in which a Long Short-Term Memory (LSTM) network extracts time-dependent representations from performance telemetry, and an </w:t>
      </w:r>
      <w:proofErr w:type="spellStart"/>
      <w:r w:rsidRPr="00B14DDA">
        <w:rPr>
          <w:sz w:val="20"/>
          <w:szCs w:val="20"/>
        </w:rPr>
        <w:t>XGBoost</w:t>
      </w:r>
      <w:proofErr w:type="spellEnd"/>
      <w:r w:rsidRPr="00B14DDA">
        <w:rPr>
          <w:sz w:val="20"/>
          <w:szCs w:val="20"/>
        </w:rPr>
        <w:t xml:space="preserve"> </w:t>
      </w:r>
      <w:proofErr w:type="spellStart"/>
      <w:r w:rsidRPr="00B14DDA">
        <w:rPr>
          <w:sz w:val="20"/>
          <w:szCs w:val="20"/>
        </w:rPr>
        <w:t>regressor</w:t>
      </w:r>
      <w:proofErr w:type="spellEnd"/>
      <w:r w:rsidRPr="00B14DDA">
        <w:rPr>
          <w:sz w:val="20"/>
          <w:szCs w:val="20"/>
        </w:rPr>
        <w:t xml:space="preserve"> utilizes these learned </w:t>
      </w:r>
      <w:proofErr w:type="spellStart"/>
      <w:r w:rsidRPr="00B14DDA">
        <w:rPr>
          <w:sz w:val="20"/>
          <w:szCs w:val="20"/>
        </w:rPr>
        <w:t>embeddings</w:t>
      </w:r>
      <w:proofErr w:type="spellEnd"/>
      <w:r w:rsidRPr="00B14DDA">
        <w:rPr>
          <w:sz w:val="20"/>
          <w:szCs w:val="20"/>
        </w:rPr>
        <w:t xml:space="preserve"> to produce refined Remaining Useful Life (RUL) predictions. This two-stage design enables the system to generalize across varying operational conditions while retaining robust temporal sensitivity.</w:t>
      </w:r>
    </w:p>
    <w:p w:rsidR="00B14DDA" w:rsidRPr="00B14DDA" w:rsidRDefault="00B14DDA" w:rsidP="002A24BE">
      <w:pPr>
        <w:pStyle w:val="NormalWeb"/>
        <w:rPr>
          <w:sz w:val="20"/>
          <w:szCs w:val="20"/>
        </w:rPr>
      </w:pPr>
      <w:r w:rsidRPr="00B14DDA">
        <w:rPr>
          <w:rStyle w:val="Strong"/>
          <w:sz w:val="20"/>
          <w:szCs w:val="20"/>
        </w:rPr>
        <w:t>Research</w:t>
      </w:r>
      <w:r w:rsidR="002A24BE">
        <w:rPr>
          <w:rStyle w:val="Strong"/>
          <w:sz w:val="20"/>
          <w:szCs w:val="20"/>
        </w:rPr>
        <w:t xml:space="preserve"> Overview</w:t>
      </w:r>
      <w:proofErr w:type="gramStart"/>
      <w:r w:rsidR="002A24BE">
        <w:rPr>
          <w:rStyle w:val="Strong"/>
          <w:sz w:val="20"/>
          <w:szCs w:val="20"/>
        </w:rPr>
        <w:t>:</w:t>
      </w:r>
      <w:proofErr w:type="gramEnd"/>
      <w:r w:rsidRPr="00B14DDA">
        <w:rPr>
          <w:sz w:val="20"/>
          <w:szCs w:val="20"/>
        </w:rPr>
        <w:br/>
        <w:t xml:space="preserve">The proposed methodology emphasizes a </w:t>
      </w:r>
      <w:r w:rsidRPr="00B14DDA">
        <w:rPr>
          <w:rStyle w:val="Emphasis"/>
          <w:sz w:val="20"/>
          <w:szCs w:val="20"/>
        </w:rPr>
        <w:t>software-first</w:t>
      </w:r>
      <w:r w:rsidRPr="00B14DDA">
        <w:rPr>
          <w:sz w:val="20"/>
          <w:szCs w:val="20"/>
        </w:rPr>
        <w:t xml:space="preserve"> engineering philosophy. All trained models are encapsulated as containerized </w:t>
      </w:r>
      <w:proofErr w:type="spellStart"/>
      <w:r w:rsidRPr="00B14DDA">
        <w:rPr>
          <w:sz w:val="20"/>
          <w:szCs w:val="20"/>
        </w:rPr>
        <w:t>microservices</w:t>
      </w:r>
      <w:proofErr w:type="spellEnd"/>
      <w:r w:rsidRPr="00B14DDA">
        <w:rPr>
          <w:sz w:val="20"/>
          <w:szCs w:val="20"/>
        </w:rPr>
        <w:t xml:space="preserve"> to facilitate reproducibility, horizontal scalability, and seamless incorporation into modern data-processing pipelines. This deployment strategy ensures that </w:t>
      </w:r>
      <w:proofErr w:type="spellStart"/>
      <w:r w:rsidRPr="00B14DDA">
        <w:rPr>
          <w:sz w:val="20"/>
          <w:szCs w:val="20"/>
        </w:rPr>
        <w:t>SolarSathi</w:t>
      </w:r>
      <w:proofErr w:type="spellEnd"/>
      <w:r w:rsidRPr="00B14DDA">
        <w:rPr>
          <w:sz w:val="20"/>
          <w:szCs w:val="20"/>
        </w:rPr>
        <w:t xml:space="preserve"> can transition efficiently from research prototypes to production-grade systems.</w:t>
      </w:r>
    </w:p>
    <w:p w:rsidR="00B14DDA" w:rsidRPr="009C573B" w:rsidRDefault="00B14DDA" w:rsidP="00B95B7A">
      <w:pPr>
        <w:pStyle w:val="Heading2"/>
        <w:jc w:val="both"/>
      </w:pPr>
      <w:r w:rsidRPr="009C573B">
        <w:rPr>
          <w:rStyle w:val="Strong"/>
          <w:bCs w:val="0"/>
        </w:rPr>
        <w:t>IV. Theoretical Background and Literature Review</w:t>
      </w:r>
    </w:p>
    <w:p w:rsidR="00B14DDA" w:rsidRPr="00B14DDA" w:rsidRDefault="00B14DDA" w:rsidP="00B95B7A">
      <w:pPr>
        <w:pStyle w:val="Heading3"/>
      </w:pPr>
      <w:r w:rsidRPr="00B14DDA">
        <w:rPr>
          <w:rStyle w:val="Strong"/>
          <w:b w:val="0"/>
          <w:bCs w:val="0"/>
        </w:rPr>
        <w:t>A. Physicochemical Mechanisms of PV Degradation</w:t>
      </w:r>
    </w:p>
    <w:p w:rsidR="00B14DDA" w:rsidRPr="00B14DDA" w:rsidRDefault="00B14DDA" w:rsidP="002A24BE">
      <w:pPr>
        <w:pStyle w:val="NormalWeb"/>
        <w:jc w:val="both"/>
        <w:rPr>
          <w:sz w:val="20"/>
          <w:szCs w:val="20"/>
        </w:rPr>
      </w:pPr>
      <w:r w:rsidRPr="00B14DDA">
        <w:rPr>
          <w:sz w:val="20"/>
          <w:szCs w:val="20"/>
        </w:rPr>
        <w:t>Degradation in PV modules arises from the cumulative influence of multiple physicochemical processes rather than a single dominant failure pathway.</w:t>
      </w:r>
    </w:p>
    <w:p w:rsidR="00B14DDA" w:rsidRPr="00B14DDA" w:rsidRDefault="00B14DDA" w:rsidP="00B95B7A">
      <w:pPr>
        <w:pStyle w:val="NormalWeb"/>
        <w:numPr>
          <w:ilvl w:val="0"/>
          <w:numId w:val="16"/>
        </w:numPr>
        <w:rPr>
          <w:sz w:val="20"/>
          <w:szCs w:val="20"/>
        </w:rPr>
      </w:pPr>
      <w:proofErr w:type="gramStart"/>
      <w:r w:rsidRPr="00B14DDA">
        <w:rPr>
          <w:rStyle w:val="Strong"/>
          <w:sz w:val="20"/>
          <w:szCs w:val="20"/>
        </w:rPr>
        <w:t>Hydrolysis</w:t>
      </w:r>
      <w:r w:rsidR="004176C7">
        <w:rPr>
          <w:rStyle w:val="Strong"/>
          <w:sz w:val="20"/>
          <w:szCs w:val="20"/>
        </w:rPr>
        <w:t xml:space="preserve">  and</w:t>
      </w:r>
      <w:proofErr w:type="gramEnd"/>
      <w:r w:rsidR="004176C7">
        <w:rPr>
          <w:rStyle w:val="Strong"/>
          <w:sz w:val="20"/>
          <w:szCs w:val="20"/>
        </w:rPr>
        <w:t xml:space="preserve"> Moisture Ingress</w:t>
      </w:r>
      <w:r w:rsidRPr="00B14DDA">
        <w:rPr>
          <w:rStyle w:val="Strong"/>
          <w:sz w:val="20"/>
          <w:szCs w:val="20"/>
        </w:rPr>
        <w:t>:</w:t>
      </w:r>
      <w:r w:rsidRPr="00B14DDA">
        <w:rPr>
          <w:sz w:val="20"/>
          <w:szCs w:val="20"/>
        </w:rPr>
        <w:br/>
        <w:t xml:space="preserve">Atmospheric moisture gradually penetrates </w:t>
      </w:r>
      <w:proofErr w:type="spellStart"/>
      <w:r w:rsidRPr="00B14DDA">
        <w:rPr>
          <w:sz w:val="20"/>
          <w:szCs w:val="20"/>
        </w:rPr>
        <w:t>encapsulants</w:t>
      </w:r>
      <w:proofErr w:type="spellEnd"/>
      <w:r w:rsidRPr="00B14DDA">
        <w:rPr>
          <w:sz w:val="20"/>
          <w:szCs w:val="20"/>
        </w:rPr>
        <w:t xml:space="preserve"> such as Ethylene Vinyl Acetate (EVA), initiating hydrolysis reactions that generate acetic acid. This acid accelerates corrosion of metallic contacts and contributes to increased series resistance. The rate of moisture-induced degradation exhibits exponential temperature dependence, consistent with the Arrhenius relation, causing combined high-temperature and high-humidity environments to accelerate damage beyond what linear models can capture.</w:t>
      </w:r>
    </w:p>
    <w:p w:rsidR="00B14DDA" w:rsidRDefault="00B14DDA" w:rsidP="00B95B7A">
      <w:pPr>
        <w:pStyle w:val="NormalWeb"/>
        <w:numPr>
          <w:ilvl w:val="0"/>
          <w:numId w:val="16"/>
        </w:numPr>
        <w:rPr>
          <w:sz w:val="20"/>
          <w:szCs w:val="20"/>
        </w:rPr>
      </w:pPr>
      <w:r w:rsidRPr="00B14DDA">
        <w:rPr>
          <w:rStyle w:val="Strong"/>
          <w:sz w:val="20"/>
          <w:szCs w:val="20"/>
        </w:rPr>
        <w:t>Thermal Cycling and Mechanical Fatigue</w:t>
      </w:r>
      <w:proofErr w:type="gramStart"/>
      <w:r w:rsidRPr="00B14DDA">
        <w:rPr>
          <w:rStyle w:val="Strong"/>
          <w:sz w:val="20"/>
          <w:szCs w:val="20"/>
        </w:rPr>
        <w:t>:</w:t>
      </w:r>
      <w:proofErr w:type="gramEnd"/>
      <w:r w:rsidRPr="00B14DDA">
        <w:rPr>
          <w:sz w:val="20"/>
          <w:szCs w:val="20"/>
        </w:rPr>
        <w:br/>
        <w:t xml:space="preserve">Repeated diurnal temperature fluctuations impose mechanical stress due to mismatched Coefficients of Thermal Expansion (CTE) among module components. Persistent cycling leads to fatigue in solder joints and interconnects, ultimately causing </w:t>
      </w:r>
      <w:proofErr w:type="spellStart"/>
      <w:r w:rsidRPr="00B14DDA">
        <w:rPr>
          <w:sz w:val="20"/>
          <w:szCs w:val="20"/>
        </w:rPr>
        <w:t>microcracks</w:t>
      </w:r>
      <w:proofErr w:type="spellEnd"/>
      <w:r w:rsidRPr="00B14DDA">
        <w:rPr>
          <w:sz w:val="20"/>
          <w:szCs w:val="20"/>
        </w:rPr>
        <w:t xml:space="preserve"> and electrical discontinuities.</w:t>
      </w:r>
      <w:r w:rsidR="008C55CF">
        <w:rPr>
          <w:sz w:val="20"/>
          <w:szCs w:val="20"/>
        </w:rPr>
        <w:tab/>
      </w:r>
    </w:p>
    <w:p w:rsidR="008C55CF" w:rsidRDefault="008C55CF" w:rsidP="008C55CF">
      <w:pPr>
        <w:pStyle w:val="NormalWeb"/>
        <w:rPr>
          <w:sz w:val="20"/>
          <w:szCs w:val="20"/>
        </w:rPr>
      </w:pPr>
    </w:p>
    <w:p w:rsidR="008C55CF" w:rsidRDefault="008C55CF" w:rsidP="008C55CF">
      <w:pPr>
        <w:pStyle w:val="NormalWeb"/>
        <w:rPr>
          <w:sz w:val="20"/>
          <w:szCs w:val="20"/>
        </w:rPr>
      </w:pPr>
    </w:p>
    <w:p w:rsidR="008C55CF" w:rsidRDefault="008C55CF" w:rsidP="008C55CF">
      <w:pPr>
        <w:pStyle w:val="NormalWeb"/>
        <w:rPr>
          <w:sz w:val="20"/>
          <w:szCs w:val="20"/>
        </w:rPr>
      </w:pPr>
    </w:p>
    <w:p w:rsidR="009C573B" w:rsidRPr="00B14DDA" w:rsidRDefault="009C573B" w:rsidP="008C55CF">
      <w:pPr>
        <w:pStyle w:val="NormalWeb"/>
        <w:rPr>
          <w:sz w:val="20"/>
          <w:szCs w:val="20"/>
        </w:rPr>
      </w:pPr>
      <w:bookmarkStart w:id="0" w:name="_GoBack"/>
      <w:bookmarkEnd w:id="0"/>
    </w:p>
    <w:p w:rsidR="00B14DDA" w:rsidRPr="00B14DDA" w:rsidRDefault="00B14DDA" w:rsidP="002A24BE">
      <w:pPr>
        <w:pStyle w:val="NormalWeb"/>
        <w:numPr>
          <w:ilvl w:val="0"/>
          <w:numId w:val="16"/>
        </w:numPr>
        <w:jc w:val="both"/>
        <w:rPr>
          <w:sz w:val="20"/>
          <w:szCs w:val="20"/>
        </w:rPr>
      </w:pPr>
      <w:r w:rsidRPr="00B14DDA">
        <w:rPr>
          <w:rStyle w:val="Strong"/>
          <w:sz w:val="20"/>
          <w:szCs w:val="20"/>
        </w:rPr>
        <w:t>Ultraviolet-Induced</w:t>
      </w:r>
      <w:proofErr w:type="gramStart"/>
      <w:r w:rsidRPr="00B14DDA">
        <w:rPr>
          <w:rStyle w:val="Strong"/>
          <w:sz w:val="20"/>
          <w:szCs w:val="20"/>
        </w:rPr>
        <w:t>:</w:t>
      </w:r>
      <w:proofErr w:type="gramEnd"/>
      <w:r w:rsidRPr="00B14DDA">
        <w:rPr>
          <w:sz w:val="20"/>
          <w:szCs w:val="20"/>
        </w:rPr>
        <w:br/>
        <w:t xml:space="preserve">Prolonged exposure to ultraviolet radiation results in the chemical deterioration of </w:t>
      </w:r>
      <w:proofErr w:type="spellStart"/>
      <w:r w:rsidRPr="00B14DDA">
        <w:rPr>
          <w:sz w:val="20"/>
          <w:szCs w:val="20"/>
        </w:rPr>
        <w:t>encapsulant</w:t>
      </w:r>
      <w:proofErr w:type="spellEnd"/>
      <w:r w:rsidRPr="00B14DDA">
        <w:rPr>
          <w:sz w:val="20"/>
          <w:szCs w:val="20"/>
        </w:rPr>
        <w:t xml:space="preserve"> polymers, manifested as browning or optical haze. This optical degradation reduces light transmittance, lowering </w:t>
      </w:r>
      <w:proofErr w:type="gramStart"/>
      <w:r w:rsidRPr="00B14DDA">
        <w:rPr>
          <w:sz w:val="20"/>
          <w:szCs w:val="20"/>
        </w:rPr>
        <w:t>the short-circuit</w:t>
      </w:r>
      <w:proofErr w:type="gramEnd"/>
      <w:r w:rsidRPr="00B14DDA">
        <w:rPr>
          <w:sz w:val="20"/>
          <w:szCs w:val="20"/>
        </w:rPr>
        <w:t xml:space="preserve"> current (I_SC) and progressively diminishing module performance.</w:t>
      </w:r>
    </w:p>
    <w:p w:rsidR="00B14DDA" w:rsidRPr="00B14DDA" w:rsidRDefault="00B14DDA" w:rsidP="00B14DDA">
      <w:pPr>
        <w:pStyle w:val="Heading3"/>
      </w:pPr>
      <w:r w:rsidRPr="00B14DDA">
        <w:rPr>
          <w:rStyle w:val="Strong"/>
          <w:b w:val="0"/>
          <w:bCs w:val="0"/>
        </w:rPr>
        <w:t>B. Evolution of Prognostic Algorithms</w:t>
      </w:r>
    </w:p>
    <w:p w:rsidR="00B14DDA" w:rsidRPr="00B14DDA" w:rsidRDefault="00B14DDA" w:rsidP="00B14DDA">
      <w:pPr>
        <w:pStyle w:val="NormalWeb"/>
        <w:jc w:val="both"/>
        <w:rPr>
          <w:sz w:val="20"/>
          <w:szCs w:val="20"/>
        </w:rPr>
      </w:pPr>
      <w:r w:rsidRPr="00B14DDA">
        <w:rPr>
          <w:sz w:val="20"/>
          <w:szCs w:val="20"/>
        </w:rPr>
        <w:t>The progression from physics-based reliability analysis to modern data-driven prognostics mirrors broader advancements in computational intelligence.</w:t>
      </w:r>
    </w:p>
    <w:p w:rsidR="00B14DDA" w:rsidRPr="00B14DDA" w:rsidRDefault="00B14DDA" w:rsidP="00B14DDA">
      <w:pPr>
        <w:pStyle w:val="NormalWeb"/>
        <w:numPr>
          <w:ilvl w:val="0"/>
          <w:numId w:val="17"/>
        </w:numPr>
        <w:jc w:val="both"/>
        <w:rPr>
          <w:sz w:val="20"/>
          <w:szCs w:val="20"/>
        </w:rPr>
      </w:pPr>
      <w:r w:rsidRPr="00B14DDA">
        <w:rPr>
          <w:rStyle w:val="Strong"/>
          <w:sz w:val="20"/>
          <w:szCs w:val="20"/>
        </w:rPr>
        <w:t>Transition from Linear Models to Kernel-Based Methods</w:t>
      </w:r>
      <w:proofErr w:type="gramStart"/>
      <w:r w:rsidRPr="00B14DDA">
        <w:rPr>
          <w:rStyle w:val="Strong"/>
          <w:sz w:val="20"/>
          <w:szCs w:val="20"/>
        </w:rPr>
        <w:t>:</w:t>
      </w:r>
      <w:proofErr w:type="gramEnd"/>
      <w:r w:rsidRPr="00B14DDA">
        <w:rPr>
          <w:sz w:val="20"/>
          <w:szCs w:val="20"/>
        </w:rPr>
        <w:br/>
        <w:t>Early predictive approaches—including Linear Regression and ARIMA—were constrained by their inability to represent non-linear environmental interactions. Kernel-based approaches, particularly Support Vector Regression (SVR), address this limitation by mapping input features to higher-dimensional spaces, enabling the modeling of complex relationships such as temperature-dependent reaction rates.</w:t>
      </w:r>
    </w:p>
    <w:p w:rsidR="00B14DDA" w:rsidRPr="00B14DDA" w:rsidRDefault="00B14DDA" w:rsidP="00B14DDA">
      <w:pPr>
        <w:pStyle w:val="NormalWeb"/>
        <w:numPr>
          <w:ilvl w:val="0"/>
          <w:numId w:val="17"/>
        </w:numPr>
        <w:jc w:val="both"/>
        <w:rPr>
          <w:sz w:val="20"/>
          <w:szCs w:val="20"/>
        </w:rPr>
      </w:pPr>
      <w:r w:rsidRPr="00B14DDA">
        <w:rPr>
          <w:rStyle w:val="Strong"/>
          <w:sz w:val="20"/>
          <w:szCs w:val="20"/>
        </w:rPr>
        <w:t>Deep Learning for Sequential Data</w:t>
      </w:r>
      <w:proofErr w:type="gramStart"/>
      <w:r w:rsidRPr="00B14DDA">
        <w:rPr>
          <w:rStyle w:val="Strong"/>
          <w:sz w:val="20"/>
          <w:szCs w:val="20"/>
        </w:rPr>
        <w:t>:</w:t>
      </w:r>
      <w:proofErr w:type="gramEnd"/>
      <w:r w:rsidRPr="00B14DDA">
        <w:rPr>
          <w:sz w:val="20"/>
          <w:szCs w:val="20"/>
        </w:rPr>
        <w:br/>
        <w:t>Recurrent Neural Networks (RNNs) were among the first architectures designed for sequential signal modeling but suffered from vanishing gradients during long-term dependency learning. Long Short-Term Memory (LSTM) networks mitigate this limitation through gated memory mechanisms, making them highly effective for modeling cumulative degradation trends in PV performance data.</w:t>
      </w:r>
    </w:p>
    <w:p w:rsidR="00B14DDA" w:rsidRPr="00B14DDA" w:rsidRDefault="00B14DDA" w:rsidP="00B14DDA">
      <w:pPr>
        <w:pStyle w:val="NormalWeb"/>
        <w:numPr>
          <w:ilvl w:val="0"/>
          <w:numId w:val="17"/>
        </w:numPr>
        <w:jc w:val="both"/>
        <w:rPr>
          <w:sz w:val="20"/>
          <w:szCs w:val="20"/>
        </w:rPr>
      </w:pPr>
      <w:r w:rsidRPr="00B14DDA">
        <w:rPr>
          <w:rStyle w:val="Strong"/>
          <w:sz w:val="20"/>
          <w:szCs w:val="20"/>
        </w:rPr>
        <w:t>Rise of Ensemble Learning Techniques</w:t>
      </w:r>
      <w:proofErr w:type="gramStart"/>
      <w:r w:rsidRPr="00B14DDA">
        <w:rPr>
          <w:rStyle w:val="Strong"/>
          <w:sz w:val="20"/>
          <w:szCs w:val="20"/>
        </w:rPr>
        <w:t>:</w:t>
      </w:r>
      <w:proofErr w:type="gramEnd"/>
      <w:r w:rsidRPr="00B14DDA">
        <w:rPr>
          <w:sz w:val="20"/>
          <w:szCs w:val="20"/>
        </w:rPr>
        <w:br/>
        <w:t xml:space="preserve">Ensemble methods such as Random Forests and </w:t>
      </w:r>
      <w:proofErr w:type="spellStart"/>
      <w:r w:rsidRPr="00B14DDA">
        <w:rPr>
          <w:sz w:val="20"/>
          <w:szCs w:val="20"/>
        </w:rPr>
        <w:t>XGBoost</w:t>
      </w:r>
      <w:proofErr w:type="spellEnd"/>
      <w:r w:rsidRPr="00B14DDA">
        <w:rPr>
          <w:sz w:val="20"/>
          <w:szCs w:val="20"/>
        </w:rPr>
        <w:t xml:space="preserve"> have demonstrated strong performance on structured, tabular datasets. </w:t>
      </w:r>
      <w:proofErr w:type="spellStart"/>
      <w:r w:rsidRPr="00B14DDA">
        <w:rPr>
          <w:sz w:val="20"/>
          <w:szCs w:val="20"/>
        </w:rPr>
        <w:t>XGBoost</w:t>
      </w:r>
      <w:proofErr w:type="spellEnd"/>
      <w:r w:rsidRPr="00B14DDA">
        <w:rPr>
          <w:sz w:val="20"/>
          <w:szCs w:val="20"/>
        </w:rPr>
        <w:t>, in particular, provides improved regularization, handling of feature interactions, and computational efficiency, making it a strong complement to deep learning–based feature extractors in hybrid prognostic systems.</w:t>
      </w:r>
    </w:p>
    <w:p w:rsidR="003C21D1" w:rsidRPr="003C21D1" w:rsidRDefault="003C21D1" w:rsidP="003C21D1">
      <w:pPr>
        <w:pStyle w:val="Heading2"/>
        <w:jc w:val="both"/>
      </w:pPr>
      <w:r w:rsidRPr="003C21D1">
        <w:rPr>
          <w:rStyle w:val="Strong"/>
          <w:b w:val="0"/>
          <w:bCs w:val="0"/>
        </w:rPr>
        <w:t>V. Methodology – Phase I: Pre-Installation Static Feature Modeling</w:t>
      </w:r>
    </w:p>
    <w:p w:rsidR="003C21D1" w:rsidRPr="003C21D1" w:rsidRDefault="003C21D1" w:rsidP="003C21D1">
      <w:pPr>
        <w:pStyle w:val="NormalWeb"/>
        <w:jc w:val="both"/>
        <w:rPr>
          <w:sz w:val="20"/>
          <w:szCs w:val="20"/>
        </w:rPr>
      </w:pPr>
      <w:r w:rsidRPr="003C21D1">
        <w:rPr>
          <w:sz w:val="20"/>
          <w:szCs w:val="20"/>
        </w:rPr>
        <w:t xml:space="preserve">Phase I of the </w:t>
      </w:r>
      <w:proofErr w:type="spellStart"/>
      <w:r w:rsidRPr="003C21D1">
        <w:rPr>
          <w:sz w:val="20"/>
          <w:szCs w:val="20"/>
        </w:rPr>
        <w:t>SolarSathi</w:t>
      </w:r>
      <w:proofErr w:type="spellEnd"/>
      <w:r w:rsidRPr="003C21D1">
        <w:rPr>
          <w:sz w:val="20"/>
          <w:szCs w:val="20"/>
        </w:rPr>
        <w:t xml:space="preserve"> framework focuses on delivering reliable degradation estimates prior to system deployment. By relying exclusively on static, pre-installation variables, this stage supports procurement decisions, site selection, and financial modeling without requiring operational telemetry.</w:t>
      </w:r>
    </w:p>
    <w:p w:rsidR="003C21D1" w:rsidRPr="003C21D1" w:rsidRDefault="003C21D1" w:rsidP="003C21D1">
      <w:pPr>
        <w:jc w:val="both"/>
        <w:rPr>
          <w:sz w:val="20"/>
          <w:szCs w:val="20"/>
        </w:rPr>
      </w:pPr>
    </w:p>
    <w:p w:rsidR="003C21D1" w:rsidRDefault="003C21D1" w:rsidP="003C21D1">
      <w:pPr>
        <w:pStyle w:val="Heading3"/>
        <w:rPr>
          <w:rStyle w:val="Strong"/>
          <w:b w:val="0"/>
          <w:bCs w:val="0"/>
        </w:rPr>
      </w:pPr>
    </w:p>
    <w:p w:rsidR="003C21D1" w:rsidRDefault="003C21D1" w:rsidP="003C21D1">
      <w:pPr>
        <w:pStyle w:val="Heading3"/>
        <w:rPr>
          <w:rStyle w:val="Strong"/>
          <w:b w:val="0"/>
          <w:bCs w:val="0"/>
        </w:rPr>
      </w:pPr>
    </w:p>
    <w:p w:rsidR="003C21D1" w:rsidRDefault="003C21D1" w:rsidP="003C21D1">
      <w:pPr>
        <w:pStyle w:val="Heading3"/>
        <w:rPr>
          <w:rStyle w:val="Strong"/>
          <w:b w:val="0"/>
          <w:bCs w:val="0"/>
        </w:rPr>
      </w:pPr>
    </w:p>
    <w:p w:rsidR="003C21D1" w:rsidRDefault="003C21D1" w:rsidP="003C21D1">
      <w:pPr>
        <w:pStyle w:val="Heading3"/>
        <w:rPr>
          <w:rStyle w:val="Strong"/>
          <w:b w:val="0"/>
          <w:bCs w:val="0"/>
        </w:rPr>
      </w:pPr>
    </w:p>
    <w:p w:rsidR="003C21D1" w:rsidRDefault="003C21D1" w:rsidP="003C21D1">
      <w:pPr>
        <w:pStyle w:val="Heading3"/>
        <w:rPr>
          <w:rStyle w:val="Strong"/>
          <w:b w:val="0"/>
          <w:bCs w:val="0"/>
        </w:rPr>
      </w:pPr>
    </w:p>
    <w:p w:rsidR="003C21D1" w:rsidRPr="003C21D1" w:rsidRDefault="003C21D1" w:rsidP="003C21D1">
      <w:pPr>
        <w:pStyle w:val="Heading3"/>
      </w:pPr>
      <w:r w:rsidRPr="003C21D1">
        <w:rPr>
          <w:rStyle w:val="Strong"/>
          <w:b w:val="0"/>
          <w:bCs w:val="0"/>
        </w:rPr>
        <w:t>A. Data Acquisition and Static Feature Engineering</w:t>
      </w:r>
    </w:p>
    <w:p w:rsidR="003C21D1" w:rsidRPr="003C21D1" w:rsidRDefault="003C21D1" w:rsidP="003C21D1">
      <w:pPr>
        <w:pStyle w:val="NormalWeb"/>
        <w:jc w:val="both"/>
        <w:rPr>
          <w:sz w:val="20"/>
          <w:szCs w:val="20"/>
        </w:rPr>
      </w:pPr>
      <w:r w:rsidRPr="003C21D1">
        <w:rPr>
          <w:sz w:val="20"/>
          <w:szCs w:val="20"/>
        </w:rPr>
        <w:t>Data for this study were sourced from the National Renewable Energy Laboratory (NREL) PVDAQ repository. To ensure data quality and long-term reliability, only systems with more than five years of continuous operation were retained. Sites exhibiting abrupt failures unrelated to degradation—such as inverter malfunctions or wiring faults—were removed to prevent confounding effects. The processing and modeling pipeline, including the supporting software stack, is illustrated in Fig. 2.</w:t>
      </w:r>
    </w:p>
    <w:p w:rsidR="003C21D1" w:rsidRPr="003C21D1" w:rsidRDefault="003C21D1" w:rsidP="003C21D1">
      <w:pPr>
        <w:pStyle w:val="NormalWeb"/>
        <w:jc w:val="both"/>
        <w:rPr>
          <w:sz w:val="20"/>
          <w:szCs w:val="20"/>
        </w:rPr>
      </w:pPr>
      <w:r w:rsidRPr="003C21D1">
        <w:rPr>
          <w:sz w:val="20"/>
          <w:szCs w:val="20"/>
        </w:rPr>
        <w:t>Static features were engineered to approximate fundamental degradation drivers and were grouped into two primary categories:</w:t>
      </w:r>
    </w:p>
    <w:p w:rsidR="003C21D1" w:rsidRPr="003C21D1" w:rsidRDefault="003C21D1" w:rsidP="003C21D1">
      <w:pPr>
        <w:pStyle w:val="NormalWeb"/>
        <w:numPr>
          <w:ilvl w:val="0"/>
          <w:numId w:val="18"/>
        </w:numPr>
        <w:jc w:val="both"/>
        <w:rPr>
          <w:sz w:val="20"/>
          <w:szCs w:val="20"/>
        </w:rPr>
      </w:pPr>
      <w:r w:rsidRPr="003C21D1">
        <w:rPr>
          <w:rStyle w:val="Strong"/>
          <w:sz w:val="20"/>
          <w:szCs w:val="20"/>
        </w:rPr>
        <w:t>Geo-Climatic Attributes</w:t>
      </w:r>
      <w:r w:rsidRPr="003C21D1">
        <w:rPr>
          <w:sz w:val="20"/>
          <w:szCs w:val="20"/>
        </w:rPr>
        <w:t xml:space="preserve"> (from NSRDB):</w:t>
      </w:r>
    </w:p>
    <w:p w:rsidR="003C21D1" w:rsidRPr="003C21D1" w:rsidRDefault="003C21D1" w:rsidP="003C21D1">
      <w:pPr>
        <w:pStyle w:val="NormalWeb"/>
        <w:numPr>
          <w:ilvl w:val="1"/>
          <w:numId w:val="18"/>
        </w:numPr>
        <w:jc w:val="both"/>
        <w:rPr>
          <w:sz w:val="20"/>
          <w:szCs w:val="20"/>
        </w:rPr>
      </w:pPr>
      <w:r w:rsidRPr="003C21D1">
        <w:rPr>
          <w:rStyle w:val="Strong"/>
          <w:sz w:val="20"/>
          <w:szCs w:val="20"/>
        </w:rPr>
        <w:t>Mean Ambient Temperature (T</w:t>
      </w:r>
      <w:proofErr w:type="gramStart"/>
      <w:r w:rsidRPr="003C21D1">
        <w:rPr>
          <w:rStyle w:val="Strong"/>
          <w:sz w:val="20"/>
          <w:szCs w:val="20"/>
        </w:rPr>
        <w:t>_{</w:t>
      </w:r>
      <w:proofErr w:type="spellStart"/>
      <w:proofErr w:type="gramEnd"/>
      <w:r w:rsidRPr="003C21D1">
        <w:rPr>
          <w:rStyle w:val="Strong"/>
          <w:sz w:val="20"/>
          <w:szCs w:val="20"/>
        </w:rPr>
        <w:t>amb</w:t>
      </w:r>
      <w:proofErr w:type="spellEnd"/>
      <w:r w:rsidRPr="003C21D1">
        <w:rPr>
          <w:rStyle w:val="Strong"/>
          <w:sz w:val="20"/>
          <w:szCs w:val="20"/>
        </w:rPr>
        <w:t>})</w:t>
      </w:r>
      <w:r w:rsidRPr="003C21D1">
        <w:rPr>
          <w:sz w:val="20"/>
          <w:szCs w:val="20"/>
        </w:rPr>
        <w:t>: Serves as a surrogate for thermal stress and temperature-dependent chemical reaction rates, grounded in Arrhenius kinetics.</w:t>
      </w:r>
    </w:p>
    <w:p w:rsidR="003C21D1" w:rsidRPr="003C21D1" w:rsidRDefault="003C21D1" w:rsidP="003C21D1">
      <w:pPr>
        <w:pStyle w:val="NormalWeb"/>
        <w:numPr>
          <w:ilvl w:val="1"/>
          <w:numId w:val="18"/>
        </w:numPr>
        <w:jc w:val="both"/>
        <w:rPr>
          <w:sz w:val="20"/>
          <w:szCs w:val="20"/>
        </w:rPr>
      </w:pPr>
      <w:r w:rsidRPr="003C21D1">
        <w:rPr>
          <w:rStyle w:val="Strong"/>
          <w:sz w:val="20"/>
          <w:szCs w:val="20"/>
        </w:rPr>
        <w:t>Global Horizontal Irradiance (GHI):</w:t>
      </w:r>
      <w:r w:rsidRPr="003C21D1">
        <w:rPr>
          <w:sz w:val="20"/>
          <w:szCs w:val="20"/>
        </w:rPr>
        <w:t xml:space="preserve"> Captures cumulative exposure to ultraviolet-rich solar radiation, acting as a proxy for </w:t>
      </w:r>
      <w:proofErr w:type="spellStart"/>
      <w:r w:rsidRPr="003C21D1">
        <w:rPr>
          <w:sz w:val="20"/>
          <w:szCs w:val="20"/>
        </w:rPr>
        <w:t>photodegradation</w:t>
      </w:r>
      <w:proofErr w:type="spellEnd"/>
      <w:r w:rsidRPr="003C21D1">
        <w:rPr>
          <w:sz w:val="20"/>
          <w:szCs w:val="20"/>
        </w:rPr>
        <w:t>.</w:t>
      </w:r>
    </w:p>
    <w:p w:rsidR="003C21D1" w:rsidRPr="003C21D1" w:rsidRDefault="003C21D1" w:rsidP="003C21D1">
      <w:pPr>
        <w:pStyle w:val="NormalWeb"/>
        <w:numPr>
          <w:ilvl w:val="0"/>
          <w:numId w:val="18"/>
        </w:numPr>
        <w:jc w:val="both"/>
        <w:rPr>
          <w:sz w:val="20"/>
          <w:szCs w:val="20"/>
        </w:rPr>
      </w:pPr>
      <w:r w:rsidRPr="003C21D1">
        <w:rPr>
          <w:rStyle w:val="Strong"/>
          <w:sz w:val="20"/>
          <w:szCs w:val="20"/>
        </w:rPr>
        <w:t>System Configuration Attributes:</w:t>
      </w:r>
    </w:p>
    <w:p w:rsidR="003C21D1" w:rsidRPr="003C21D1" w:rsidRDefault="003C21D1" w:rsidP="003C21D1">
      <w:pPr>
        <w:pStyle w:val="NormalWeb"/>
        <w:numPr>
          <w:ilvl w:val="1"/>
          <w:numId w:val="18"/>
        </w:numPr>
        <w:jc w:val="both"/>
        <w:rPr>
          <w:sz w:val="20"/>
          <w:szCs w:val="20"/>
        </w:rPr>
      </w:pPr>
      <w:r w:rsidRPr="003C21D1">
        <w:rPr>
          <w:rStyle w:val="Strong"/>
          <w:sz w:val="20"/>
          <w:szCs w:val="20"/>
        </w:rPr>
        <w:t>Module Technology:</w:t>
      </w:r>
      <w:r w:rsidRPr="003C21D1">
        <w:rPr>
          <w:sz w:val="20"/>
          <w:szCs w:val="20"/>
        </w:rPr>
        <w:t xml:space="preserve"> Represented through one-hot encoded descriptors for major PV technologies (Monocrystalline, Polycrystalline, </w:t>
      </w:r>
      <w:proofErr w:type="spellStart"/>
      <w:r w:rsidRPr="003C21D1">
        <w:rPr>
          <w:sz w:val="20"/>
          <w:szCs w:val="20"/>
        </w:rPr>
        <w:t>CdTe</w:t>
      </w:r>
      <w:proofErr w:type="spellEnd"/>
      <w:r w:rsidRPr="003C21D1">
        <w:rPr>
          <w:sz w:val="20"/>
          <w:szCs w:val="20"/>
        </w:rPr>
        <w:t xml:space="preserve">, </w:t>
      </w:r>
      <w:proofErr w:type="gramStart"/>
      <w:r w:rsidRPr="003C21D1">
        <w:rPr>
          <w:sz w:val="20"/>
          <w:szCs w:val="20"/>
        </w:rPr>
        <w:t>CIGS</w:t>
      </w:r>
      <w:proofErr w:type="gramEnd"/>
      <w:r w:rsidRPr="003C21D1">
        <w:rPr>
          <w:sz w:val="20"/>
          <w:szCs w:val="20"/>
        </w:rPr>
        <w:t>), reflecting variability in material aging behavior.</w:t>
      </w:r>
    </w:p>
    <w:p w:rsidR="003C21D1" w:rsidRPr="003C21D1" w:rsidRDefault="003C21D1" w:rsidP="003C21D1">
      <w:pPr>
        <w:pStyle w:val="NormalWeb"/>
        <w:numPr>
          <w:ilvl w:val="1"/>
          <w:numId w:val="18"/>
        </w:numPr>
        <w:jc w:val="both"/>
        <w:rPr>
          <w:sz w:val="20"/>
          <w:szCs w:val="20"/>
        </w:rPr>
      </w:pPr>
      <w:r w:rsidRPr="003C21D1">
        <w:rPr>
          <w:rStyle w:val="Strong"/>
          <w:sz w:val="20"/>
          <w:szCs w:val="20"/>
        </w:rPr>
        <w:t>Mounting Topology:</w:t>
      </w:r>
      <w:r w:rsidRPr="003C21D1">
        <w:rPr>
          <w:sz w:val="20"/>
          <w:szCs w:val="20"/>
        </w:rPr>
        <w:t xml:space="preserve"> Encoded as categorical variables (e.g., roof-mount, open-rack), enabling the model to infer operating temperature differences caused by airflow and thermal dissipation characteristics.</w:t>
      </w:r>
    </w:p>
    <w:p w:rsidR="003C21D1" w:rsidRPr="003C21D1" w:rsidRDefault="003C21D1" w:rsidP="003C21D1">
      <w:pPr>
        <w:pStyle w:val="Heading3"/>
      </w:pPr>
      <w:r w:rsidRPr="003C21D1">
        <w:rPr>
          <w:rStyle w:val="Strong"/>
          <w:b w:val="0"/>
          <w:bCs w:val="0"/>
        </w:rPr>
        <w:t>B. Support Vector Regression (SVR) for Static Degradation Modeling</w:t>
      </w:r>
    </w:p>
    <w:p w:rsidR="003C21D1" w:rsidRDefault="003C21D1" w:rsidP="003C21D1">
      <w:pPr>
        <w:pStyle w:val="NormalWeb"/>
        <w:jc w:val="both"/>
        <w:rPr>
          <w:sz w:val="20"/>
          <w:szCs w:val="20"/>
        </w:rPr>
      </w:pPr>
      <w:r w:rsidRPr="003C21D1">
        <w:rPr>
          <w:sz w:val="20"/>
          <w:szCs w:val="20"/>
        </w:rPr>
        <w:t>Support Vector Regression (SVR) was selected due to its strong performance on moderate-sized, high-dimensional datasets and its ability to model non-linear relationships through kernel functions. SVR seeks to identify a regression function</w:t>
      </w:r>
    </w:p>
    <w:p w:rsidR="00467757" w:rsidRDefault="00467757" w:rsidP="003C21D1">
      <w:pPr>
        <w:pStyle w:val="NormalWeb"/>
        <w:jc w:val="both"/>
        <w:rPr>
          <w:sz w:val="20"/>
          <w:szCs w:val="20"/>
        </w:rPr>
      </w:pPr>
      <w:r w:rsidRPr="00467757">
        <w:rPr>
          <w:noProof/>
          <w:sz w:val="20"/>
          <w:szCs w:val="20"/>
        </w:rPr>
        <w:drawing>
          <wp:inline distT="0" distB="0" distL="0" distR="0" wp14:anchorId="555F87AE" wp14:editId="06F01DB1">
            <wp:extent cx="2676899" cy="58110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676899" cy="581106"/>
                    </a:xfrm>
                    <a:prstGeom prst="rect">
                      <a:avLst/>
                    </a:prstGeom>
                  </pic:spPr>
                </pic:pic>
              </a:graphicData>
            </a:graphic>
          </wp:inline>
        </w:drawing>
      </w:r>
    </w:p>
    <w:p w:rsidR="00467757" w:rsidRPr="003C21D1" w:rsidRDefault="00467757" w:rsidP="003C21D1">
      <w:pPr>
        <w:pStyle w:val="NormalWeb"/>
        <w:jc w:val="both"/>
        <w:rPr>
          <w:sz w:val="20"/>
          <w:szCs w:val="20"/>
        </w:rPr>
      </w:pPr>
    </w:p>
    <w:p w:rsidR="00F837A5" w:rsidRDefault="00F837A5"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467757" w:rsidRDefault="00467757"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467757" w:rsidRDefault="00467757"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467757" w:rsidRDefault="00467757"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467757" w:rsidRDefault="00467757"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F837A5" w:rsidRDefault="005D40A3" w:rsidP="005D40A3">
      <w:pPr>
        <w:pBdr>
          <w:top w:val="nil"/>
          <w:left w:val="nil"/>
          <w:bottom w:val="nil"/>
          <w:right w:val="nil"/>
          <w:between w:val="nil"/>
        </w:pBdr>
        <w:tabs>
          <w:tab w:val="left" w:pos="288"/>
        </w:tabs>
        <w:spacing w:after="120" w:line="228" w:lineRule="auto"/>
        <w:ind w:firstLine="288"/>
        <w:jc w:val="both"/>
        <w:rPr>
          <w:sz w:val="20"/>
        </w:rPr>
      </w:pPr>
      <w:proofErr w:type="gramStart"/>
      <w:r w:rsidRPr="005D40A3">
        <w:rPr>
          <w:sz w:val="20"/>
        </w:rPr>
        <w:t>that</w:t>
      </w:r>
      <w:proofErr w:type="gramEnd"/>
      <w:r w:rsidRPr="005D40A3">
        <w:rPr>
          <w:sz w:val="20"/>
        </w:rPr>
        <w:t xml:space="preserve"> approximates the observed degradation rate </w:t>
      </w:r>
      <w:r w:rsidRPr="005D40A3">
        <w:rPr>
          <w:rStyle w:val="katex-mathml"/>
          <w:noProof/>
          <w:sz w:val="20"/>
        </w:rPr>
        <w:drawing>
          <wp:inline distT="0" distB="0" distL="0" distR="0" wp14:anchorId="6F0E0972" wp14:editId="088D3B00">
            <wp:extent cx="181000" cy="1333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81000" cy="133369"/>
                    </a:xfrm>
                    <a:prstGeom prst="rect">
                      <a:avLst/>
                    </a:prstGeom>
                  </pic:spPr>
                </pic:pic>
              </a:graphicData>
            </a:graphic>
          </wp:inline>
        </w:drawing>
      </w:r>
      <w:r w:rsidRPr="005D40A3">
        <w:rPr>
          <w:rStyle w:val="vlist-s"/>
          <w:sz w:val="20"/>
        </w:rPr>
        <w:t>​</w:t>
      </w:r>
      <w:r w:rsidRPr="005D40A3">
        <w:rPr>
          <w:sz w:val="20"/>
        </w:rPr>
        <w:t xml:space="preserve"> within an </w:t>
      </w:r>
      <w:r w:rsidRPr="005D40A3">
        <w:rPr>
          <w:rStyle w:val="katex-mathml"/>
          <w:sz w:val="20"/>
        </w:rPr>
        <w:t>ϵ\epsilon</w:t>
      </w:r>
      <w:r w:rsidRPr="005D40A3">
        <w:rPr>
          <w:rStyle w:val="mord"/>
          <w:sz w:val="20"/>
        </w:rPr>
        <w:t>ϵ</w:t>
      </w:r>
      <w:r w:rsidRPr="005D40A3">
        <w:rPr>
          <w:sz w:val="20"/>
        </w:rPr>
        <w:t>-insensitive margin while maintaining minimal model complexity.</w:t>
      </w:r>
    </w:p>
    <w:p w:rsidR="005D40A3" w:rsidRDefault="005D40A3" w:rsidP="005D40A3">
      <w:pPr>
        <w:pBdr>
          <w:top w:val="nil"/>
          <w:left w:val="nil"/>
          <w:bottom w:val="nil"/>
          <w:right w:val="nil"/>
          <w:between w:val="nil"/>
        </w:pBdr>
        <w:tabs>
          <w:tab w:val="left" w:pos="288"/>
        </w:tabs>
        <w:spacing w:after="120" w:line="228" w:lineRule="auto"/>
        <w:ind w:firstLine="288"/>
        <w:jc w:val="both"/>
        <w:rPr>
          <w:sz w:val="20"/>
          <w:szCs w:val="22"/>
        </w:rPr>
      </w:pPr>
      <w:r w:rsidRPr="005D40A3">
        <w:rPr>
          <w:sz w:val="20"/>
          <w:szCs w:val="22"/>
        </w:rPr>
        <w:t>The optimization objective is formulated as:</w:t>
      </w:r>
    </w:p>
    <w:p w:rsidR="005D40A3" w:rsidRPr="005D40A3" w:rsidRDefault="005D40A3" w:rsidP="005D40A3">
      <w:pPr>
        <w:pBdr>
          <w:top w:val="nil"/>
          <w:left w:val="nil"/>
          <w:bottom w:val="nil"/>
          <w:right w:val="nil"/>
          <w:between w:val="nil"/>
        </w:pBdr>
        <w:tabs>
          <w:tab w:val="left" w:pos="288"/>
        </w:tabs>
        <w:spacing w:after="120" w:line="228" w:lineRule="auto"/>
        <w:ind w:firstLine="288"/>
        <w:jc w:val="both"/>
        <w:rPr>
          <w:sz w:val="20"/>
          <w:szCs w:val="22"/>
        </w:rPr>
      </w:pPr>
    </w:p>
    <w:p w:rsidR="005D40A3" w:rsidRDefault="005D40A3" w:rsidP="005D40A3">
      <w:pPr>
        <w:pBdr>
          <w:top w:val="nil"/>
          <w:left w:val="nil"/>
          <w:bottom w:val="nil"/>
          <w:right w:val="nil"/>
          <w:between w:val="nil"/>
        </w:pBdr>
        <w:tabs>
          <w:tab w:val="left" w:pos="288"/>
        </w:tabs>
        <w:spacing w:after="120" w:line="228" w:lineRule="auto"/>
        <w:ind w:firstLine="288"/>
        <w:jc w:val="both"/>
        <w:rPr>
          <w:color w:val="000000"/>
          <w:sz w:val="14"/>
          <w:szCs w:val="18"/>
        </w:rPr>
      </w:pPr>
      <w:r w:rsidRPr="005D40A3">
        <w:rPr>
          <w:noProof/>
          <w:color w:val="000000"/>
          <w:sz w:val="14"/>
          <w:szCs w:val="18"/>
        </w:rPr>
        <w:drawing>
          <wp:inline distT="0" distB="0" distL="0" distR="0" wp14:anchorId="6ECF3B51" wp14:editId="319209B0">
            <wp:extent cx="2612526" cy="752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12891" cy="752580"/>
                    </a:xfrm>
                    <a:prstGeom prst="rect">
                      <a:avLst/>
                    </a:prstGeom>
                  </pic:spPr>
                </pic:pic>
              </a:graphicData>
            </a:graphic>
          </wp:inline>
        </w:drawing>
      </w:r>
    </w:p>
    <w:p w:rsidR="005D40A3" w:rsidRDefault="005D40A3" w:rsidP="005D40A3">
      <w:pPr>
        <w:pBdr>
          <w:top w:val="nil"/>
          <w:left w:val="nil"/>
          <w:bottom w:val="nil"/>
          <w:right w:val="nil"/>
          <w:between w:val="nil"/>
        </w:pBdr>
        <w:tabs>
          <w:tab w:val="left" w:pos="288"/>
        </w:tabs>
        <w:spacing w:after="120" w:line="228" w:lineRule="auto"/>
        <w:ind w:firstLine="288"/>
        <w:jc w:val="both"/>
        <w:rPr>
          <w:color w:val="000000"/>
          <w:sz w:val="14"/>
          <w:szCs w:val="18"/>
        </w:rPr>
      </w:pPr>
    </w:p>
    <w:p w:rsidR="005D40A3" w:rsidRDefault="005D40A3" w:rsidP="005D40A3">
      <w:pPr>
        <w:pBdr>
          <w:top w:val="nil"/>
          <w:left w:val="nil"/>
          <w:bottom w:val="nil"/>
          <w:right w:val="nil"/>
          <w:between w:val="nil"/>
        </w:pBdr>
        <w:tabs>
          <w:tab w:val="left" w:pos="288"/>
        </w:tabs>
        <w:spacing w:after="120" w:line="228" w:lineRule="auto"/>
        <w:ind w:firstLine="288"/>
        <w:jc w:val="both"/>
        <w:rPr>
          <w:sz w:val="20"/>
        </w:rPr>
      </w:pPr>
      <w:proofErr w:type="gramStart"/>
      <w:r w:rsidRPr="005D40A3">
        <w:rPr>
          <w:sz w:val="20"/>
        </w:rPr>
        <w:t>subject</w:t>
      </w:r>
      <w:proofErr w:type="gramEnd"/>
      <w:r w:rsidRPr="005D40A3">
        <w:rPr>
          <w:sz w:val="20"/>
        </w:rPr>
        <w:t xml:space="preserve"> to:</w:t>
      </w:r>
    </w:p>
    <w:p w:rsidR="005D40A3" w:rsidRPr="005D40A3" w:rsidRDefault="005D40A3" w:rsidP="005D40A3">
      <w:pPr>
        <w:pBdr>
          <w:top w:val="nil"/>
          <w:left w:val="nil"/>
          <w:bottom w:val="nil"/>
          <w:right w:val="nil"/>
          <w:between w:val="nil"/>
        </w:pBdr>
        <w:tabs>
          <w:tab w:val="left" w:pos="288"/>
        </w:tabs>
        <w:spacing w:after="120" w:line="228" w:lineRule="auto"/>
        <w:ind w:firstLine="288"/>
        <w:jc w:val="both"/>
        <w:rPr>
          <w:sz w:val="20"/>
        </w:rPr>
      </w:pPr>
    </w:p>
    <w:p w:rsidR="005D40A3" w:rsidRDefault="005D40A3" w:rsidP="005D40A3">
      <w:pPr>
        <w:pBdr>
          <w:top w:val="nil"/>
          <w:left w:val="nil"/>
          <w:bottom w:val="nil"/>
          <w:right w:val="nil"/>
          <w:between w:val="nil"/>
        </w:pBdr>
        <w:tabs>
          <w:tab w:val="left" w:pos="288"/>
        </w:tabs>
        <w:spacing w:after="120" w:line="228" w:lineRule="auto"/>
        <w:ind w:firstLine="288"/>
        <w:jc w:val="both"/>
        <w:rPr>
          <w:color w:val="000000"/>
          <w:sz w:val="14"/>
          <w:szCs w:val="18"/>
        </w:rPr>
      </w:pPr>
      <w:r w:rsidRPr="005D40A3">
        <w:rPr>
          <w:noProof/>
          <w:color w:val="000000"/>
          <w:sz w:val="14"/>
          <w:szCs w:val="18"/>
        </w:rPr>
        <w:drawing>
          <wp:inline distT="0" distB="0" distL="0" distR="0" wp14:anchorId="1D0D25B1" wp14:editId="69134B02">
            <wp:extent cx="2229161" cy="56205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229161" cy="562053"/>
                    </a:xfrm>
                    <a:prstGeom prst="rect">
                      <a:avLst/>
                    </a:prstGeom>
                  </pic:spPr>
                </pic:pic>
              </a:graphicData>
            </a:graphic>
          </wp:inline>
        </w:drawing>
      </w:r>
    </w:p>
    <w:p w:rsidR="005D40A3" w:rsidRDefault="005D40A3" w:rsidP="005D40A3">
      <w:pPr>
        <w:pBdr>
          <w:top w:val="nil"/>
          <w:left w:val="nil"/>
          <w:bottom w:val="nil"/>
          <w:right w:val="nil"/>
          <w:between w:val="nil"/>
        </w:pBdr>
        <w:tabs>
          <w:tab w:val="left" w:pos="288"/>
        </w:tabs>
        <w:spacing w:after="120" w:line="228" w:lineRule="auto"/>
        <w:ind w:firstLine="288"/>
        <w:jc w:val="both"/>
        <w:rPr>
          <w:color w:val="000000"/>
          <w:sz w:val="14"/>
          <w:szCs w:val="18"/>
        </w:rPr>
      </w:pPr>
    </w:p>
    <w:p w:rsidR="005D40A3" w:rsidRPr="005D40A3" w:rsidRDefault="005D40A3" w:rsidP="005D40A3">
      <w:pPr>
        <w:pBdr>
          <w:top w:val="nil"/>
          <w:left w:val="nil"/>
          <w:bottom w:val="nil"/>
          <w:right w:val="nil"/>
          <w:between w:val="nil"/>
        </w:pBdr>
        <w:tabs>
          <w:tab w:val="left" w:pos="288"/>
        </w:tabs>
        <w:spacing w:after="120" w:line="228" w:lineRule="auto"/>
        <w:ind w:firstLine="288"/>
        <w:jc w:val="both"/>
        <w:rPr>
          <w:color w:val="000000"/>
          <w:sz w:val="10"/>
          <w:szCs w:val="18"/>
        </w:rPr>
      </w:pPr>
      <w:proofErr w:type="gramStart"/>
      <w:r w:rsidRPr="005D40A3">
        <w:rPr>
          <w:sz w:val="20"/>
        </w:rPr>
        <w:t>where</w:t>
      </w:r>
      <w:proofErr w:type="gramEnd"/>
      <w:r w:rsidRPr="005D40A3">
        <w:rPr>
          <w:sz w:val="20"/>
        </w:rPr>
        <w:t xml:space="preserve"> </w:t>
      </w:r>
      <w:r w:rsidRPr="005D40A3">
        <w:rPr>
          <w:rStyle w:val="katex-mathml"/>
          <w:noProof/>
          <w:sz w:val="20"/>
        </w:rPr>
        <w:drawing>
          <wp:inline distT="0" distB="0" distL="0" distR="0" wp14:anchorId="3D2C35DB" wp14:editId="641AD9AA">
            <wp:extent cx="190527" cy="16194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90527" cy="161948"/>
                    </a:xfrm>
                    <a:prstGeom prst="rect">
                      <a:avLst/>
                    </a:prstGeom>
                  </pic:spPr>
                </pic:pic>
              </a:graphicData>
            </a:graphic>
          </wp:inline>
        </w:drawing>
      </w:r>
      <w:r w:rsidRPr="005D40A3">
        <w:rPr>
          <w:rStyle w:val="vlist-s"/>
          <w:sz w:val="20"/>
        </w:rPr>
        <w:t>​</w:t>
      </w:r>
      <w:r w:rsidRPr="005D40A3">
        <w:rPr>
          <w:sz w:val="20"/>
        </w:rPr>
        <w:t xml:space="preserve"> and </w:t>
      </w:r>
      <w:r w:rsidRPr="005D40A3">
        <w:rPr>
          <w:rStyle w:val="katex-mathml"/>
          <w:noProof/>
          <w:sz w:val="20"/>
        </w:rPr>
        <w:drawing>
          <wp:inline distT="0" distB="0" distL="0" distR="0" wp14:anchorId="1DA3AA97" wp14:editId="2AD411B0">
            <wp:extent cx="161948" cy="19052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61948" cy="190527"/>
                    </a:xfrm>
                    <a:prstGeom prst="rect">
                      <a:avLst/>
                    </a:prstGeom>
                  </pic:spPr>
                </pic:pic>
              </a:graphicData>
            </a:graphic>
          </wp:inline>
        </w:drawing>
      </w:r>
      <w:r w:rsidRPr="005D40A3">
        <w:rPr>
          <w:sz w:val="20"/>
        </w:rPr>
        <w:t xml:space="preserve"> represent slack variables for deviations outside the </w:t>
      </w:r>
      <w:r w:rsidRPr="005D40A3">
        <w:rPr>
          <w:rStyle w:val="katex-mathml"/>
          <w:sz w:val="20"/>
        </w:rPr>
        <w:t>ϵ\epsilon</w:t>
      </w:r>
      <w:r w:rsidRPr="005D40A3">
        <w:rPr>
          <w:rStyle w:val="mord"/>
          <w:sz w:val="20"/>
        </w:rPr>
        <w:t>ϵ</w:t>
      </w:r>
      <w:r w:rsidRPr="005D40A3">
        <w:rPr>
          <w:sz w:val="20"/>
        </w:rPr>
        <w:t xml:space="preserve"> margin.</w:t>
      </w:r>
    </w:p>
    <w:p w:rsidR="005D40A3" w:rsidRDefault="005D40A3" w:rsidP="005D40A3">
      <w:pPr>
        <w:pBdr>
          <w:top w:val="nil"/>
          <w:left w:val="nil"/>
          <w:bottom w:val="nil"/>
          <w:right w:val="nil"/>
          <w:between w:val="nil"/>
        </w:pBdr>
        <w:tabs>
          <w:tab w:val="left" w:pos="288"/>
        </w:tabs>
        <w:spacing w:after="120" w:line="228" w:lineRule="auto"/>
        <w:ind w:firstLine="288"/>
        <w:jc w:val="both"/>
        <w:rPr>
          <w:color w:val="000000"/>
          <w:sz w:val="14"/>
          <w:szCs w:val="18"/>
        </w:rPr>
      </w:pPr>
    </w:p>
    <w:p w:rsidR="005D40A3" w:rsidRPr="005D40A3" w:rsidRDefault="005D40A3" w:rsidP="005D40A3">
      <w:pPr>
        <w:pStyle w:val="Heading3"/>
      </w:pPr>
      <w:r w:rsidRPr="005D40A3">
        <w:rPr>
          <w:rStyle w:val="Strong"/>
          <w:b w:val="0"/>
          <w:bCs w:val="0"/>
        </w:rPr>
        <w:t>The Role of the RBF Kernel in Modeling Climatic Synergy</w:t>
      </w:r>
    </w:p>
    <w:p w:rsidR="005D40A3" w:rsidRDefault="005D40A3" w:rsidP="005D40A3">
      <w:pPr>
        <w:pStyle w:val="NormalWeb"/>
        <w:jc w:val="both"/>
        <w:rPr>
          <w:sz w:val="20"/>
          <w:szCs w:val="20"/>
        </w:rPr>
      </w:pPr>
      <w:r w:rsidRPr="005D40A3">
        <w:rPr>
          <w:sz w:val="20"/>
          <w:szCs w:val="20"/>
        </w:rPr>
        <w:t>To capture the inherently non-linear interactions among climatic variables, the Radial Basis Function (RBF) kernel was employed:</w:t>
      </w:r>
    </w:p>
    <w:p w:rsidR="005D40A3" w:rsidRDefault="005D40A3" w:rsidP="005D40A3">
      <w:pPr>
        <w:pStyle w:val="NormalWeb"/>
      </w:pPr>
      <w:r w:rsidRPr="005D40A3">
        <w:rPr>
          <w:noProof/>
        </w:rPr>
        <w:drawing>
          <wp:inline distT="0" distB="0" distL="0" distR="0" wp14:anchorId="4C906EF5" wp14:editId="267311EE">
            <wp:extent cx="2372056" cy="33342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372056" cy="333422"/>
                    </a:xfrm>
                    <a:prstGeom prst="rect">
                      <a:avLst/>
                    </a:prstGeom>
                  </pic:spPr>
                </pic:pic>
              </a:graphicData>
            </a:graphic>
          </wp:inline>
        </w:drawing>
      </w:r>
    </w:p>
    <w:p w:rsidR="005D40A3" w:rsidRPr="005D40A3" w:rsidRDefault="005D40A3" w:rsidP="005D40A3">
      <w:pPr>
        <w:pStyle w:val="NormalWeb"/>
        <w:jc w:val="both"/>
        <w:rPr>
          <w:sz w:val="20"/>
        </w:rPr>
      </w:pPr>
      <w:r w:rsidRPr="005D40A3">
        <w:rPr>
          <w:sz w:val="20"/>
        </w:rPr>
        <w:t>The RBF kernel maps the input features into an infinite-dimensional functional space, enabling the model to learn highly localized degradation behaviors. For instance, it allows the regression surface to reflect the reality that humidity-induced degradation remains minimal at lower temperatures but accelerates sharply when combined with elevated heat—an interaction that linear kernels fail to represent. This capacity to model synergistic environmental effects is critical for accurately predicting site-specific degradation rates.</w:t>
      </w:r>
    </w:p>
    <w:p w:rsidR="005D40A3" w:rsidRPr="005D40A3" w:rsidRDefault="005D40A3" w:rsidP="005D40A3">
      <w:pPr>
        <w:pBdr>
          <w:top w:val="nil"/>
          <w:left w:val="nil"/>
          <w:bottom w:val="nil"/>
          <w:right w:val="nil"/>
          <w:between w:val="nil"/>
        </w:pBdr>
        <w:tabs>
          <w:tab w:val="left" w:pos="288"/>
        </w:tabs>
        <w:spacing w:after="120" w:line="228" w:lineRule="auto"/>
        <w:ind w:firstLine="288"/>
        <w:jc w:val="both"/>
        <w:rPr>
          <w:color w:val="000000"/>
          <w:sz w:val="14"/>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5D40A3" w:rsidRDefault="005D40A3" w:rsidP="00F837A5">
      <w:pPr>
        <w:pBdr>
          <w:top w:val="nil"/>
          <w:left w:val="nil"/>
          <w:bottom w:val="nil"/>
          <w:right w:val="nil"/>
          <w:between w:val="nil"/>
        </w:pBdr>
        <w:tabs>
          <w:tab w:val="left" w:pos="288"/>
        </w:tabs>
        <w:spacing w:after="120" w:line="228" w:lineRule="auto"/>
        <w:ind w:firstLine="288"/>
        <w:jc w:val="both"/>
        <w:rPr>
          <w:color w:val="000000"/>
          <w:sz w:val="18"/>
          <w:szCs w:val="18"/>
        </w:rPr>
      </w:pPr>
    </w:p>
    <w:p w:rsidR="001D580F" w:rsidRPr="001D580F" w:rsidRDefault="001D580F" w:rsidP="001D580F">
      <w:pPr>
        <w:pStyle w:val="Heading1"/>
        <w:rPr>
          <w:sz w:val="24"/>
          <w:szCs w:val="24"/>
        </w:rPr>
      </w:pPr>
      <w:r w:rsidRPr="001D580F">
        <w:rPr>
          <w:rStyle w:val="Strong"/>
          <w:b/>
          <w:bCs w:val="0"/>
          <w:sz w:val="24"/>
          <w:szCs w:val="24"/>
        </w:rPr>
        <w:t>VI. Methodology – Phase II: Operational Hybrid LSTM–</w:t>
      </w:r>
      <w:proofErr w:type="spellStart"/>
      <w:r w:rsidRPr="001D580F">
        <w:rPr>
          <w:rStyle w:val="Strong"/>
          <w:b/>
          <w:bCs w:val="0"/>
          <w:sz w:val="24"/>
          <w:szCs w:val="24"/>
        </w:rPr>
        <w:t>XGBoost</w:t>
      </w:r>
      <w:proofErr w:type="spellEnd"/>
      <w:r w:rsidRPr="001D580F">
        <w:rPr>
          <w:rStyle w:val="Strong"/>
          <w:b/>
          <w:bCs w:val="0"/>
          <w:sz w:val="24"/>
          <w:szCs w:val="24"/>
        </w:rPr>
        <w:t xml:space="preserve"> Architecture</w:t>
      </w:r>
    </w:p>
    <w:p w:rsidR="001D580F" w:rsidRPr="001D580F" w:rsidRDefault="001D580F" w:rsidP="001D580F">
      <w:pPr>
        <w:pStyle w:val="NormalWeb"/>
        <w:jc w:val="both"/>
        <w:rPr>
          <w:sz w:val="20"/>
          <w:szCs w:val="20"/>
        </w:rPr>
      </w:pPr>
      <w:r w:rsidRPr="001D580F">
        <w:rPr>
          <w:sz w:val="20"/>
          <w:szCs w:val="20"/>
        </w:rPr>
        <w:t xml:space="preserve">Once the PV system enters its operational phase, </w:t>
      </w:r>
      <w:proofErr w:type="spellStart"/>
      <w:r w:rsidRPr="001D580F">
        <w:rPr>
          <w:sz w:val="20"/>
          <w:szCs w:val="20"/>
        </w:rPr>
        <w:t>SolarSathi</w:t>
      </w:r>
      <w:proofErr w:type="spellEnd"/>
      <w:r w:rsidRPr="001D580F">
        <w:rPr>
          <w:sz w:val="20"/>
          <w:szCs w:val="20"/>
        </w:rPr>
        <w:t xml:space="preserve"> transitions to a dynamic prognostic pipeline designed to continuously refine Remaining Useful Life (RUL) estimates using real-time performance telemetry. This stage employs a two-tier architecture that combines deep temporal feature extraction with robust gradient-boosted regression.</w:t>
      </w:r>
    </w:p>
    <w:p w:rsidR="001D580F" w:rsidRPr="001D580F" w:rsidRDefault="001D580F" w:rsidP="001D580F">
      <w:pPr>
        <w:pStyle w:val="NormalWeb"/>
        <w:jc w:val="both"/>
        <w:rPr>
          <w:sz w:val="20"/>
          <w:szCs w:val="20"/>
        </w:rPr>
      </w:pPr>
      <w:r w:rsidRPr="001D580F">
        <w:rPr>
          <w:sz w:val="20"/>
          <w:szCs w:val="20"/>
        </w:rPr>
        <w:t xml:space="preserve">The overall hybrid architecture is depicted in </w:t>
      </w:r>
      <w:r w:rsidRPr="001D580F">
        <w:rPr>
          <w:rStyle w:val="Strong"/>
          <w:sz w:val="20"/>
          <w:szCs w:val="20"/>
        </w:rPr>
        <w:t>Fig. 1</w:t>
      </w:r>
      <w:r w:rsidRPr="001D580F">
        <w:rPr>
          <w:sz w:val="20"/>
          <w:szCs w:val="20"/>
        </w:rPr>
        <w:t xml:space="preserve">. The first stage consists of a Long Short-Term Memory (LSTM) network that processes sequential power, temperature, and irradiance measurements to learn long-range temporal dependencies. The second stage uses these extracted features as inputs to an </w:t>
      </w:r>
      <w:proofErr w:type="spellStart"/>
      <w:r w:rsidRPr="001D580F">
        <w:rPr>
          <w:sz w:val="20"/>
          <w:szCs w:val="20"/>
        </w:rPr>
        <w:t>XGBoost</w:t>
      </w:r>
      <w:proofErr w:type="spellEnd"/>
      <w:r w:rsidRPr="001D580F">
        <w:rPr>
          <w:sz w:val="20"/>
          <w:szCs w:val="20"/>
        </w:rPr>
        <w:t xml:space="preserve"> </w:t>
      </w:r>
      <w:proofErr w:type="spellStart"/>
      <w:r w:rsidRPr="001D580F">
        <w:rPr>
          <w:sz w:val="20"/>
          <w:szCs w:val="20"/>
        </w:rPr>
        <w:t>regressor</w:t>
      </w:r>
      <w:proofErr w:type="spellEnd"/>
      <w:r w:rsidRPr="001D580F">
        <w:rPr>
          <w:sz w:val="20"/>
          <w:szCs w:val="20"/>
        </w:rPr>
        <w:t>, which captures non-linear interactions and generates final RUL predictions. This separation of responsibilities enables the system to leverage the strengths of both recurrent neural models and ensemble learning.</w:t>
      </w:r>
    </w:p>
    <w:p w:rsidR="001D580F" w:rsidRPr="001D580F" w:rsidRDefault="001D580F" w:rsidP="001D580F">
      <w:pPr>
        <w:pStyle w:val="Heading2"/>
        <w:jc w:val="both"/>
      </w:pPr>
      <w:r w:rsidRPr="001D580F">
        <w:rPr>
          <w:rStyle w:val="Strong"/>
          <w:b w:val="0"/>
          <w:bCs w:val="0"/>
        </w:rPr>
        <w:t>A. LSTM-Based Temporal Feature Extraction</w:t>
      </w:r>
    </w:p>
    <w:p w:rsidR="001D580F" w:rsidRPr="001D580F" w:rsidRDefault="001D580F" w:rsidP="001D580F">
      <w:pPr>
        <w:pStyle w:val="NormalWeb"/>
        <w:jc w:val="both"/>
        <w:rPr>
          <w:sz w:val="20"/>
          <w:szCs w:val="20"/>
        </w:rPr>
      </w:pPr>
      <w:r w:rsidRPr="001D580F">
        <w:rPr>
          <w:sz w:val="20"/>
          <w:szCs w:val="20"/>
        </w:rPr>
        <w:t>The LSTM module operates on sliding windows of operational telemetry. Its gating mechanisms—input, output, and forget gates—allow it to retain slow-varying degradation signatures while filtering transient noise due to environmental fluctuations. The output of the LSTM layer is a high-dimensional temporal embedding that encodes degradation-relevant patterns such as progressive performance decay, seasonal drift, or inverter-induced fluctuations.</w:t>
      </w:r>
    </w:p>
    <w:p w:rsidR="001D580F" w:rsidRPr="001D580F" w:rsidRDefault="001D580F" w:rsidP="001D580F">
      <w:pPr>
        <w:pStyle w:val="Heading2"/>
        <w:jc w:val="both"/>
      </w:pPr>
      <w:r w:rsidRPr="001D580F">
        <w:rPr>
          <w:rStyle w:val="Strong"/>
          <w:b w:val="0"/>
          <w:bCs w:val="0"/>
        </w:rPr>
        <w:t xml:space="preserve">B. </w:t>
      </w:r>
      <w:proofErr w:type="spellStart"/>
      <w:r w:rsidRPr="001D580F">
        <w:rPr>
          <w:rStyle w:val="Strong"/>
          <w:b w:val="0"/>
          <w:bCs w:val="0"/>
        </w:rPr>
        <w:t>XGBoost</w:t>
      </w:r>
      <w:proofErr w:type="spellEnd"/>
      <w:r w:rsidRPr="001D580F">
        <w:rPr>
          <w:rStyle w:val="Strong"/>
          <w:b w:val="0"/>
          <w:bCs w:val="0"/>
        </w:rPr>
        <w:t xml:space="preserve"> Regression for Context-Aware RUL Prediction</w:t>
      </w:r>
    </w:p>
    <w:p w:rsidR="001D580F" w:rsidRPr="001D580F" w:rsidRDefault="001D580F" w:rsidP="001D580F">
      <w:pPr>
        <w:pStyle w:val="NormalWeb"/>
        <w:jc w:val="both"/>
        <w:rPr>
          <w:sz w:val="20"/>
          <w:szCs w:val="20"/>
        </w:rPr>
      </w:pPr>
      <w:r w:rsidRPr="001D580F">
        <w:rPr>
          <w:sz w:val="20"/>
          <w:szCs w:val="20"/>
        </w:rPr>
        <w:t xml:space="preserve">The feature representation generated by the LSTM is subsequently passed to an </w:t>
      </w:r>
      <w:proofErr w:type="spellStart"/>
      <w:r w:rsidRPr="001D580F">
        <w:rPr>
          <w:sz w:val="20"/>
          <w:szCs w:val="20"/>
        </w:rPr>
        <w:t>XGBoost</w:t>
      </w:r>
      <w:proofErr w:type="spellEnd"/>
      <w:r w:rsidRPr="001D580F">
        <w:rPr>
          <w:sz w:val="20"/>
          <w:szCs w:val="20"/>
        </w:rPr>
        <w:t xml:space="preserve"> </w:t>
      </w:r>
      <w:proofErr w:type="spellStart"/>
      <w:r w:rsidRPr="001D580F">
        <w:rPr>
          <w:sz w:val="20"/>
          <w:szCs w:val="20"/>
        </w:rPr>
        <w:t>regressor</w:t>
      </w:r>
      <w:proofErr w:type="spellEnd"/>
      <w:r w:rsidRPr="001D580F">
        <w:rPr>
          <w:sz w:val="20"/>
          <w:szCs w:val="20"/>
        </w:rPr>
        <w:t xml:space="preserve">. </w:t>
      </w:r>
      <w:proofErr w:type="spellStart"/>
      <w:r w:rsidRPr="001D580F">
        <w:rPr>
          <w:sz w:val="20"/>
          <w:szCs w:val="20"/>
        </w:rPr>
        <w:t>XGBoost</w:t>
      </w:r>
      <w:proofErr w:type="spellEnd"/>
      <w:r w:rsidRPr="001D580F">
        <w:rPr>
          <w:sz w:val="20"/>
          <w:szCs w:val="20"/>
        </w:rPr>
        <w:t xml:space="preserve"> constructs an ensemble of gradient-boosted decision trees capable of capturing:</w:t>
      </w:r>
    </w:p>
    <w:p w:rsidR="001D580F" w:rsidRPr="001D580F" w:rsidRDefault="001D580F" w:rsidP="001D580F">
      <w:pPr>
        <w:pStyle w:val="NormalWeb"/>
        <w:numPr>
          <w:ilvl w:val="0"/>
          <w:numId w:val="19"/>
        </w:numPr>
        <w:jc w:val="both"/>
        <w:rPr>
          <w:sz w:val="20"/>
        </w:rPr>
      </w:pPr>
      <w:r w:rsidRPr="001D580F">
        <w:rPr>
          <w:sz w:val="20"/>
        </w:rPr>
        <w:t>localized feature interactions,</w:t>
      </w:r>
    </w:p>
    <w:p w:rsidR="001D580F" w:rsidRPr="001D580F" w:rsidRDefault="001D580F" w:rsidP="001D580F">
      <w:pPr>
        <w:pStyle w:val="NormalWeb"/>
        <w:numPr>
          <w:ilvl w:val="0"/>
          <w:numId w:val="19"/>
        </w:numPr>
        <w:jc w:val="both"/>
        <w:rPr>
          <w:sz w:val="20"/>
        </w:rPr>
      </w:pPr>
      <w:r w:rsidRPr="001D580F">
        <w:rPr>
          <w:sz w:val="20"/>
        </w:rPr>
        <w:t>non-linear degradation pathways, and</w:t>
      </w:r>
    </w:p>
    <w:p w:rsidR="001D580F" w:rsidRPr="001D580F" w:rsidRDefault="001D580F" w:rsidP="001D580F">
      <w:pPr>
        <w:pStyle w:val="NormalWeb"/>
        <w:numPr>
          <w:ilvl w:val="0"/>
          <w:numId w:val="19"/>
        </w:numPr>
        <w:jc w:val="both"/>
        <w:rPr>
          <w:sz w:val="20"/>
        </w:rPr>
      </w:pPr>
      <w:proofErr w:type="gramStart"/>
      <w:r w:rsidRPr="001D580F">
        <w:rPr>
          <w:sz w:val="20"/>
        </w:rPr>
        <w:t>contextual</w:t>
      </w:r>
      <w:proofErr w:type="gramEnd"/>
      <w:r w:rsidRPr="001D580F">
        <w:rPr>
          <w:sz w:val="20"/>
        </w:rPr>
        <w:t xml:space="preserve"> dependencies that may not be evident in temporal sequences alone.</w:t>
      </w:r>
    </w:p>
    <w:p w:rsidR="001D580F" w:rsidRDefault="001D580F" w:rsidP="001D580F">
      <w:pPr>
        <w:pStyle w:val="NormalWeb"/>
        <w:jc w:val="both"/>
        <w:rPr>
          <w:sz w:val="20"/>
        </w:rPr>
      </w:pPr>
      <w:proofErr w:type="gramStart"/>
      <w:r w:rsidRPr="001D580F">
        <w:rPr>
          <w:sz w:val="20"/>
        </w:rPr>
        <w:t>This hybridization results in a more stable and generalizable predictor than either model in isolation.</w:t>
      </w:r>
      <w:proofErr w:type="gramEnd"/>
    </w:p>
    <w:p w:rsidR="001D580F" w:rsidRDefault="001D580F" w:rsidP="001D580F">
      <w:pPr>
        <w:pStyle w:val="NormalWeb"/>
        <w:jc w:val="both"/>
        <w:rPr>
          <w:sz w:val="20"/>
        </w:rPr>
      </w:pPr>
    </w:p>
    <w:p w:rsidR="001D580F" w:rsidRDefault="001D580F" w:rsidP="001D580F">
      <w:pPr>
        <w:pStyle w:val="NormalWeb"/>
        <w:jc w:val="both"/>
        <w:rPr>
          <w:sz w:val="20"/>
        </w:rPr>
      </w:pPr>
    </w:p>
    <w:p w:rsidR="001D580F" w:rsidRDefault="001D580F" w:rsidP="001D580F">
      <w:pPr>
        <w:pStyle w:val="NormalWeb"/>
        <w:jc w:val="both"/>
        <w:rPr>
          <w:sz w:val="20"/>
        </w:rPr>
      </w:pPr>
    </w:p>
    <w:p w:rsidR="001D580F" w:rsidRDefault="001D580F" w:rsidP="001D580F">
      <w:pPr>
        <w:pStyle w:val="NormalWeb"/>
        <w:jc w:val="both"/>
        <w:rPr>
          <w:sz w:val="20"/>
        </w:rPr>
      </w:pPr>
    </w:p>
    <w:p w:rsidR="005D4DDF" w:rsidRDefault="001D580F" w:rsidP="005D4DDF">
      <w:pPr>
        <w:pStyle w:val="NormalWeb"/>
        <w:jc w:val="both"/>
        <w:rPr>
          <w:rStyle w:val="Strong"/>
          <w:sz w:val="20"/>
          <w:szCs w:val="20"/>
        </w:rPr>
      </w:pPr>
      <w:r w:rsidRPr="005D4DDF">
        <w:rPr>
          <w:rStyle w:val="Strong"/>
          <w:sz w:val="20"/>
          <w:szCs w:val="20"/>
        </w:rPr>
        <w:t>Fig. 1 illustrates the conceptual structure of the hybrid prediction</w:t>
      </w:r>
      <w:r w:rsidR="005D4DDF">
        <w:rPr>
          <w:rStyle w:val="Strong"/>
          <w:sz w:val="20"/>
          <w:szCs w:val="20"/>
        </w:rPr>
        <w:t xml:space="preserve"> architecture: </w:t>
      </w:r>
    </w:p>
    <w:p w:rsidR="001D580F" w:rsidRPr="005D4DDF" w:rsidRDefault="001D580F" w:rsidP="005D4DDF">
      <w:pPr>
        <w:pStyle w:val="NormalWeb"/>
        <w:jc w:val="both"/>
        <w:rPr>
          <w:sz w:val="20"/>
          <w:szCs w:val="20"/>
        </w:rPr>
      </w:pPr>
      <w:r w:rsidRPr="005D4DDF">
        <w:rPr>
          <w:sz w:val="20"/>
          <w:szCs w:val="20"/>
        </w:rPr>
        <w:t>The uppermost layer represents the input feature vector, which may include telemetry-derived features (e.g., power output trends, temperature coefficients) as well as contextual metadata. These inputs feed into multiple intermediate processing nodes—depicted in blue—which represent the LSTM’s hidden units and their internal gating transitions.</w:t>
      </w:r>
    </w:p>
    <w:p w:rsidR="001D580F" w:rsidRPr="005D4DDF" w:rsidRDefault="001D580F" w:rsidP="005D4DDF">
      <w:pPr>
        <w:pStyle w:val="NormalWeb"/>
        <w:jc w:val="both"/>
        <w:rPr>
          <w:sz w:val="20"/>
          <w:szCs w:val="20"/>
        </w:rPr>
      </w:pPr>
      <w:r w:rsidRPr="005D4DDF">
        <w:rPr>
          <w:sz w:val="20"/>
          <w:szCs w:val="20"/>
        </w:rPr>
        <w:t xml:space="preserve">The middle tier (labeled f1–f7) represents the decision pathways formed after temporal encoding, highlighting how the model decomposes the learned embedding into independent branches before passing them to the </w:t>
      </w:r>
      <w:proofErr w:type="spellStart"/>
      <w:r w:rsidRPr="005D4DDF">
        <w:rPr>
          <w:sz w:val="20"/>
          <w:szCs w:val="20"/>
        </w:rPr>
        <w:t>XGBoost</w:t>
      </w:r>
      <w:proofErr w:type="spellEnd"/>
      <w:r w:rsidRPr="005D4DDF">
        <w:rPr>
          <w:sz w:val="20"/>
          <w:szCs w:val="20"/>
        </w:rPr>
        <w:t xml:space="preserve"> module. Each branch corresponds to a boosted tree structure, where individual internal nodes perform feature splits, and each leaf node (L1–L8, shown in orange) stores the learned contribution to the final RUL estimate.</w:t>
      </w:r>
    </w:p>
    <w:p w:rsidR="001D580F" w:rsidRPr="005D4DDF" w:rsidRDefault="001D580F" w:rsidP="005D4DDF">
      <w:pPr>
        <w:pStyle w:val="NormalWeb"/>
        <w:jc w:val="both"/>
        <w:rPr>
          <w:sz w:val="20"/>
          <w:szCs w:val="20"/>
        </w:rPr>
      </w:pPr>
      <w:r w:rsidRPr="005D4DDF">
        <w:rPr>
          <w:sz w:val="20"/>
          <w:szCs w:val="20"/>
        </w:rPr>
        <w:t xml:space="preserve">Unlike traditional neural networks, this layered representation emphasizes how LSTM-derived temporal features are integrated with </w:t>
      </w:r>
      <w:proofErr w:type="spellStart"/>
      <w:r w:rsidRPr="005D4DDF">
        <w:rPr>
          <w:sz w:val="20"/>
          <w:szCs w:val="20"/>
        </w:rPr>
        <w:t>XGBoost’s</w:t>
      </w:r>
      <w:proofErr w:type="spellEnd"/>
      <w:r w:rsidRPr="005D4DDF">
        <w:rPr>
          <w:sz w:val="20"/>
          <w:szCs w:val="20"/>
        </w:rPr>
        <w:t xml:space="preserve"> tree-based decision logic, enabling both time-dependent and context-sensitive degradation modeling within a single framework.</w:t>
      </w:r>
    </w:p>
    <w:p w:rsidR="00F837A5" w:rsidRDefault="00F837A5" w:rsidP="004813D3">
      <w:pPr>
        <w:pBdr>
          <w:top w:val="nil"/>
          <w:left w:val="nil"/>
          <w:bottom w:val="nil"/>
          <w:right w:val="nil"/>
          <w:between w:val="nil"/>
        </w:pBdr>
        <w:tabs>
          <w:tab w:val="left" w:pos="288"/>
        </w:tabs>
        <w:spacing w:after="120" w:line="228" w:lineRule="auto"/>
        <w:ind w:firstLine="288"/>
        <w:jc w:val="center"/>
        <w:rPr>
          <w:color w:val="000000"/>
          <w:sz w:val="20"/>
          <w:szCs w:val="20"/>
        </w:rPr>
      </w:pPr>
      <w:r>
        <w:rPr>
          <w:noProof/>
          <w:color w:val="000000"/>
          <w:sz w:val="20"/>
          <w:szCs w:val="20"/>
        </w:rPr>
        <w:drawing>
          <wp:inline distT="0" distB="0" distL="0" distR="0">
            <wp:extent cx="2905125" cy="3209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7 102732.png"/>
                    <pic:cNvPicPr/>
                  </pic:nvPicPr>
                  <pic:blipFill>
                    <a:blip r:embed="rId20">
                      <a:extLst>
                        <a:ext uri="{28A0092B-C50C-407E-A947-70E740481C1C}">
                          <a14:useLocalDpi xmlns:a14="http://schemas.microsoft.com/office/drawing/2010/main" val="0"/>
                        </a:ext>
                      </a:extLst>
                    </a:blip>
                    <a:stretch>
                      <a:fillRect/>
                    </a:stretch>
                  </pic:blipFill>
                  <pic:spPr>
                    <a:xfrm>
                      <a:off x="0" y="0"/>
                      <a:ext cx="2906988" cy="3211983"/>
                    </a:xfrm>
                    <a:prstGeom prst="rect">
                      <a:avLst/>
                    </a:prstGeom>
                  </pic:spPr>
                </pic:pic>
              </a:graphicData>
            </a:graphic>
          </wp:inline>
        </w:drawing>
      </w:r>
    </w:p>
    <w:p w:rsidR="005E050C" w:rsidRPr="005D4DDF" w:rsidRDefault="005D4DDF" w:rsidP="005E050C">
      <w:pPr>
        <w:pStyle w:val="BodyText"/>
        <w:jc w:val="center"/>
        <w:rPr>
          <w:sz w:val="16"/>
        </w:rPr>
      </w:pPr>
      <w:proofErr w:type="gramStart"/>
      <w:r w:rsidRPr="005D4DDF">
        <w:rPr>
          <w:rStyle w:val="Strong"/>
          <w:sz w:val="16"/>
        </w:rPr>
        <w:t>Fig. 1.</w:t>
      </w:r>
      <w:proofErr w:type="gramEnd"/>
      <w:r w:rsidRPr="005D4DDF">
        <w:rPr>
          <w:sz w:val="16"/>
        </w:rPr>
        <w:t xml:space="preserve"> </w:t>
      </w:r>
      <w:proofErr w:type="gramStart"/>
      <w:r w:rsidRPr="005D4DDF">
        <w:rPr>
          <w:rStyle w:val="Emphasis"/>
          <w:sz w:val="16"/>
        </w:rPr>
        <w:t>Conceptual architecture of the hybrid LSTM–</w:t>
      </w:r>
      <w:proofErr w:type="spellStart"/>
      <w:r w:rsidRPr="005D4DDF">
        <w:rPr>
          <w:rStyle w:val="Emphasis"/>
          <w:sz w:val="16"/>
        </w:rPr>
        <w:t>XGBoost</w:t>
      </w:r>
      <w:proofErr w:type="spellEnd"/>
      <w:r w:rsidRPr="005D4DDF">
        <w:rPr>
          <w:rStyle w:val="Emphasis"/>
          <w:sz w:val="16"/>
        </w:rPr>
        <w:t xml:space="preserve"> prediction framework.</w:t>
      </w:r>
      <w:proofErr w:type="gramEnd"/>
      <w:r w:rsidRPr="005D4DDF">
        <w:rPr>
          <w:rStyle w:val="Emphasis"/>
          <w:sz w:val="16"/>
        </w:rPr>
        <w:t xml:space="preserve"> The upper layer represents LSTM-derived temporal features, the intermediate nodes show boosted decision pathways, and the terminal leaf nodes correspond to </w:t>
      </w:r>
      <w:proofErr w:type="spellStart"/>
      <w:r w:rsidRPr="005D4DDF">
        <w:rPr>
          <w:rStyle w:val="Emphasis"/>
          <w:sz w:val="16"/>
        </w:rPr>
        <w:t>XGBoost</w:t>
      </w:r>
      <w:proofErr w:type="spellEnd"/>
      <w:r w:rsidRPr="005D4DDF">
        <w:rPr>
          <w:rStyle w:val="Emphasis"/>
          <w:sz w:val="16"/>
        </w:rPr>
        <w:t xml:space="preserve"> regression outputs used for RUL estimation.</w:t>
      </w:r>
    </w:p>
    <w:p w:rsidR="00B246AB" w:rsidRDefault="00B246AB" w:rsidP="00F837A5">
      <w:pPr>
        <w:pBdr>
          <w:top w:val="nil"/>
          <w:left w:val="nil"/>
          <w:bottom w:val="nil"/>
          <w:right w:val="nil"/>
          <w:between w:val="nil"/>
        </w:pBdr>
        <w:tabs>
          <w:tab w:val="left" w:pos="288"/>
        </w:tabs>
        <w:spacing w:after="120" w:line="228" w:lineRule="auto"/>
        <w:ind w:firstLine="288"/>
        <w:jc w:val="both"/>
        <w:rPr>
          <w:color w:val="000000"/>
          <w:sz w:val="20"/>
          <w:szCs w:val="20"/>
        </w:rPr>
      </w:pPr>
    </w:p>
    <w:p w:rsidR="00B246AB" w:rsidRDefault="00B246AB" w:rsidP="00F837A5">
      <w:pPr>
        <w:pBdr>
          <w:top w:val="nil"/>
          <w:left w:val="nil"/>
          <w:bottom w:val="nil"/>
          <w:right w:val="nil"/>
          <w:between w:val="nil"/>
        </w:pBdr>
        <w:tabs>
          <w:tab w:val="left" w:pos="288"/>
        </w:tabs>
        <w:spacing w:after="120" w:line="228" w:lineRule="auto"/>
        <w:ind w:firstLine="288"/>
        <w:jc w:val="both"/>
        <w:rPr>
          <w:color w:val="000000"/>
          <w:sz w:val="20"/>
          <w:szCs w:val="20"/>
        </w:rPr>
      </w:pPr>
    </w:p>
    <w:p w:rsidR="00B246AB" w:rsidRDefault="00B246AB" w:rsidP="00F837A5">
      <w:pPr>
        <w:pBdr>
          <w:top w:val="nil"/>
          <w:left w:val="nil"/>
          <w:bottom w:val="nil"/>
          <w:right w:val="nil"/>
          <w:between w:val="nil"/>
        </w:pBdr>
        <w:tabs>
          <w:tab w:val="left" w:pos="288"/>
        </w:tabs>
        <w:spacing w:after="120" w:line="228" w:lineRule="auto"/>
        <w:ind w:firstLine="288"/>
        <w:jc w:val="both"/>
        <w:rPr>
          <w:color w:val="000000"/>
          <w:sz w:val="20"/>
          <w:szCs w:val="20"/>
        </w:rPr>
      </w:pPr>
    </w:p>
    <w:p w:rsidR="00B246AB" w:rsidRDefault="00B246AB" w:rsidP="00F837A5">
      <w:pPr>
        <w:pBdr>
          <w:top w:val="nil"/>
          <w:left w:val="nil"/>
          <w:bottom w:val="nil"/>
          <w:right w:val="nil"/>
          <w:between w:val="nil"/>
        </w:pBdr>
        <w:tabs>
          <w:tab w:val="left" w:pos="288"/>
        </w:tabs>
        <w:spacing w:after="120" w:line="228" w:lineRule="auto"/>
        <w:ind w:firstLine="288"/>
        <w:jc w:val="both"/>
        <w:rPr>
          <w:color w:val="000000"/>
          <w:sz w:val="20"/>
          <w:szCs w:val="20"/>
        </w:rPr>
      </w:pPr>
    </w:p>
    <w:p w:rsidR="00262EE9" w:rsidRDefault="00262EE9" w:rsidP="00262EE9">
      <w:pPr>
        <w:pStyle w:val="Heading1"/>
        <w:rPr>
          <w:rStyle w:val="Strong"/>
          <w:b/>
          <w:bCs w:val="0"/>
          <w:sz w:val="20"/>
        </w:rPr>
      </w:pPr>
    </w:p>
    <w:p w:rsidR="00262EE9" w:rsidRPr="00262EE9" w:rsidRDefault="00262EE9" w:rsidP="00262EE9">
      <w:pPr>
        <w:pStyle w:val="Heading1"/>
        <w:rPr>
          <w:sz w:val="20"/>
        </w:rPr>
      </w:pPr>
      <w:proofErr w:type="spellStart"/>
      <w:r w:rsidRPr="00262EE9">
        <w:rPr>
          <w:rStyle w:val="Strong"/>
          <w:b/>
          <w:bCs w:val="0"/>
          <w:sz w:val="20"/>
        </w:rPr>
        <w:t>Methodology</w:t>
      </w:r>
      <w:proofErr w:type="gramStart"/>
      <w:r w:rsidRPr="00262EE9">
        <w:rPr>
          <w:rStyle w:val="Strong"/>
          <w:b/>
          <w:bCs w:val="0"/>
          <w:sz w:val="20"/>
        </w:rPr>
        <w:t>:Technology</w:t>
      </w:r>
      <w:proofErr w:type="spellEnd"/>
      <w:proofErr w:type="gramEnd"/>
      <w:r w:rsidRPr="00262EE9">
        <w:rPr>
          <w:rStyle w:val="Strong"/>
          <w:b/>
          <w:bCs w:val="0"/>
          <w:sz w:val="20"/>
        </w:rPr>
        <w:t xml:space="preserve"> Stack </w:t>
      </w:r>
    </w:p>
    <w:p w:rsidR="00262EE9" w:rsidRDefault="00262EE9" w:rsidP="00262EE9">
      <w:pPr>
        <w:pStyle w:val="NormalWeb"/>
        <w:jc w:val="both"/>
        <w:rPr>
          <w:sz w:val="22"/>
        </w:rPr>
      </w:pPr>
      <w:r w:rsidRPr="00262EE9">
        <w:rPr>
          <w:sz w:val="22"/>
        </w:rPr>
        <w:t xml:space="preserve">The technology stack used in </w:t>
      </w:r>
      <w:proofErr w:type="spellStart"/>
      <w:r w:rsidRPr="00262EE9">
        <w:rPr>
          <w:sz w:val="22"/>
        </w:rPr>
        <w:t>SolarSathi</w:t>
      </w:r>
      <w:proofErr w:type="spellEnd"/>
      <w:r w:rsidRPr="00262EE9">
        <w:rPr>
          <w:sz w:val="22"/>
        </w:rPr>
        <w:t xml:space="preserve"> supports data processing, modeling, deployment, and real-time inference. The complete workflow is summarized in </w:t>
      </w:r>
      <w:r w:rsidRPr="00262EE9">
        <w:rPr>
          <w:rStyle w:val="Strong"/>
          <w:sz w:val="22"/>
        </w:rPr>
        <w:t xml:space="preserve">Fig. </w:t>
      </w:r>
      <w:r>
        <w:rPr>
          <w:rStyle w:val="Strong"/>
          <w:sz w:val="22"/>
        </w:rPr>
        <w:t>2</w:t>
      </w:r>
      <w:r w:rsidRPr="00262EE9">
        <w:rPr>
          <w:sz w:val="22"/>
        </w:rPr>
        <w:t xml:space="preserve"> and described as follows:</w:t>
      </w:r>
    </w:p>
    <w:p w:rsidR="00262EE9" w:rsidRDefault="00262EE9" w:rsidP="00262EE9">
      <w:pPr>
        <w:pStyle w:val="Heading2"/>
        <w:jc w:val="both"/>
        <w:rPr>
          <w:rStyle w:val="Strong"/>
          <w:b w:val="0"/>
          <w:bCs w:val="0"/>
        </w:rPr>
      </w:pPr>
    </w:p>
    <w:p w:rsidR="00262EE9" w:rsidRPr="00262EE9" w:rsidRDefault="00262EE9" w:rsidP="00262EE9">
      <w:pPr>
        <w:pStyle w:val="Heading2"/>
        <w:jc w:val="both"/>
      </w:pPr>
      <w:r w:rsidRPr="00262EE9">
        <w:rPr>
          <w:rStyle w:val="Strong"/>
          <w:b w:val="0"/>
          <w:bCs w:val="0"/>
        </w:rPr>
        <w:t>1. Data &amp; Modeling Layer</w:t>
      </w:r>
    </w:p>
    <w:p w:rsidR="00262EE9" w:rsidRPr="00262EE9" w:rsidRDefault="00262EE9" w:rsidP="00262EE9">
      <w:pPr>
        <w:pStyle w:val="NormalWeb"/>
        <w:jc w:val="both"/>
        <w:rPr>
          <w:sz w:val="20"/>
          <w:szCs w:val="20"/>
        </w:rPr>
      </w:pPr>
      <w:r w:rsidRPr="00262EE9">
        <w:rPr>
          <w:sz w:val="20"/>
          <w:szCs w:val="20"/>
        </w:rPr>
        <w:t>The modeling environment is developed using Python and widely adopted scientific computing libraries.</w:t>
      </w:r>
      <w:r w:rsidRPr="00262EE9">
        <w:rPr>
          <w:sz w:val="20"/>
          <w:szCs w:val="20"/>
        </w:rPr>
        <w:br/>
        <w:t>Key components include:</w:t>
      </w:r>
    </w:p>
    <w:p w:rsidR="00262EE9" w:rsidRPr="00262EE9" w:rsidRDefault="00262EE9" w:rsidP="00262EE9">
      <w:pPr>
        <w:pStyle w:val="NormalWeb"/>
        <w:numPr>
          <w:ilvl w:val="0"/>
          <w:numId w:val="20"/>
        </w:numPr>
        <w:jc w:val="both"/>
        <w:rPr>
          <w:sz w:val="20"/>
          <w:szCs w:val="20"/>
        </w:rPr>
      </w:pPr>
      <w:r w:rsidRPr="00262EE9">
        <w:rPr>
          <w:rStyle w:val="Strong"/>
          <w:sz w:val="20"/>
          <w:szCs w:val="20"/>
        </w:rPr>
        <w:t>Pandas</w:t>
      </w:r>
      <w:r w:rsidRPr="00262EE9">
        <w:rPr>
          <w:sz w:val="20"/>
          <w:szCs w:val="20"/>
        </w:rPr>
        <w:t xml:space="preserve"> for data preprocessing and handling multiyear time-series telemetry.</w:t>
      </w:r>
    </w:p>
    <w:p w:rsidR="00262EE9" w:rsidRPr="00262EE9" w:rsidRDefault="00262EE9" w:rsidP="00262EE9">
      <w:pPr>
        <w:pStyle w:val="NormalWeb"/>
        <w:numPr>
          <w:ilvl w:val="0"/>
          <w:numId w:val="20"/>
        </w:numPr>
        <w:jc w:val="both"/>
        <w:rPr>
          <w:sz w:val="20"/>
          <w:szCs w:val="20"/>
        </w:rPr>
      </w:pPr>
      <w:proofErr w:type="spellStart"/>
      <w:r w:rsidRPr="00262EE9">
        <w:rPr>
          <w:rStyle w:val="Strong"/>
          <w:sz w:val="20"/>
          <w:szCs w:val="20"/>
        </w:rPr>
        <w:t>TensorFlow</w:t>
      </w:r>
      <w:proofErr w:type="spellEnd"/>
      <w:r w:rsidRPr="00262EE9">
        <w:rPr>
          <w:rStyle w:val="Strong"/>
          <w:sz w:val="20"/>
          <w:szCs w:val="20"/>
        </w:rPr>
        <w:t>/</w:t>
      </w:r>
      <w:proofErr w:type="spellStart"/>
      <w:r w:rsidRPr="00262EE9">
        <w:rPr>
          <w:rStyle w:val="Strong"/>
          <w:sz w:val="20"/>
          <w:szCs w:val="20"/>
        </w:rPr>
        <w:t>Keras</w:t>
      </w:r>
      <w:proofErr w:type="spellEnd"/>
      <w:r w:rsidRPr="00262EE9">
        <w:rPr>
          <w:sz w:val="20"/>
          <w:szCs w:val="20"/>
        </w:rPr>
        <w:t xml:space="preserve"> for implementing the LSTM network used in temporal feature extraction.</w:t>
      </w:r>
    </w:p>
    <w:p w:rsidR="00262EE9" w:rsidRPr="00262EE9" w:rsidRDefault="00262EE9" w:rsidP="00262EE9">
      <w:pPr>
        <w:pStyle w:val="NormalWeb"/>
        <w:numPr>
          <w:ilvl w:val="0"/>
          <w:numId w:val="20"/>
        </w:numPr>
        <w:jc w:val="both"/>
        <w:rPr>
          <w:sz w:val="20"/>
          <w:szCs w:val="20"/>
        </w:rPr>
      </w:pPr>
      <w:proofErr w:type="spellStart"/>
      <w:r w:rsidRPr="00262EE9">
        <w:rPr>
          <w:rStyle w:val="Strong"/>
          <w:sz w:val="20"/>
          <w:szCs w:val="20"/>
        </w:rPr>
        <w:t>XGBoost</w:t>
      </w:r>
      <w:proofErr w:type="spellEnd"/>
      <w:r w:rsidRPr="00262EE9">
        <w:rPr>
          <w:sz w:val="20"/>
          <w:szCs w:val="20"/>
        </w:rPr>
        <w:t xml:space="preserve"> for gradient-boosted regression in the hybrid RUL prediction pipeline.</w:t>
      </w:r>
    </w:p>
    <w:p w:rsidR="00262EE9" w:rsidRPr="00262EE9" w:rsidRDefault="00262EE9" w:rsidP="00262EE9">
      <w:pPr>
        <w:pStyle w:val="NormalWeb"/>
        <w:numPr>
          <w:ilvl w:val="0"/>
          <w:numId w:val="20"/>
        </w:numPr>
        <w:jc w:val="both"/>
        <w:rPr>
          <w:sz w:val="20"/>
          <w:szCs w:val="20"/>
        </w:rPr>
      </w:pPr>
      <w:proofErr w:type="spellStart"/>
      <w:r w:rsidRPr="00262EE9">
        <w:rPr>
          <w:rStyle w:val="Strong"/>
          <w:sz w:val="20"/>
          <w:szCs w:val="20"/>
        </w:rPr>
        <w:t>Scikit</w:t>
      </w:r>
      <w:proofErr w:type="spellEnd"/>
      <w:r w:rsidRPr="00262EE9">
        <w:rPr>
          <w:rStyle w:val="Strong"/>
          <w:sz w:val="20"/>
          <w:szCs w:val="20"/>
        </w:rPr>
        <w:t>-learn</w:t>
      </w:r>
      <w:r w:rsidRPr="00262EE9">
        <w:rPr>
          <w:sz w:val="20"/>
          <w:szCs w:val="20"/>
        </w:rPr>
        <w:t xml:space="preserve"> for Support Vector Regression (SVR</w:t>
      </w:r>
      <w:proofErr w:type="gramStart"/>
      <w:r w:rsidRPr="00262EE9">
        <w:rPr>
          <w:sz w:val="20"/>
          <w:szCs w:val="20"/>
        </w:rPr>
        <w:t>),</w:t>
      </w:r>
      <w:proofErr w:type="gramEnd"/>
      <w:r w:rsidRPr="00262EE9">
        <w:rPr>
          <w:sz w:val="20"/>
          <w:szCs w:val="20"/>
        </w:rPr>
        <w:t xml:space="preserve"> feature scaling, and model evaluation.</w:t>
      </w:r>
    </w:p>
    <w:p w:rsidR="00262EE9" w:rsidRPr="00262EE9" w:rsidRDefault="00262EE9" w:rsidP="00262EE9">
      <w:pPr>
        <w:pStyle w:val="NormalWeb"/>
        <w:jc w:val="both"/>
        <w:rPr>
          <w:sz w:val="20"/>
          <w:szCs w:val="20"/>
        </w:rPr>
      </w:pPr>
      <w:r w:rsidRPr="00262EE9">
        <w:rPr>
          <w:sz w:val="20"/>
          <w:szCs w:val="20"/>
        </w:rPr>
        <w:t>This layer forms the analytical engine responsible for degradation modeling and RUL estimation.</w:t>
      </w:r>
    </w:p>
    <w:p w:rsidR="00262EE9" w:rsidRDefault="00262EE9" w:rsidP="00262EE9">
      <w:pPr>
        <w:pStyle w:val="Heading2"/>
        <w:jc w:val="both"/>
        <w:rPr>
          <w:rStyle w:val="Strong"/>
          <w:b w:val="0"/>
          <w:bCs w:val="0"/>
        </w:rPr>
      </w:pPr>
    </w:p>
    <w:p w:rsidR="00262EE9" w:rsidRPr="00262EE9" w:rsidRDefault="00262EE9" w:rsidP="00262EE9">
      <w:pPr>
        <w:pStyle w:val="Heading2"/>
        <w:jc w:val="both"/>
      </w:pPr>
      <w:r w:rsidRPr="00262EE9">
        <w:rPr>
          <w:rStyle w:val="Strong"/>
          <w:b w:val="0"/>
          <w:bCs w:val="0"/>
        </w:rPr>
        <w:t>2. Dataset Layer</w:t>
      </w:r>
    </w:p>
    <w:p w:rsidR="00262EE9" w:rsidRPr="00262EE9" w:rsidRDefault="00262EE9" w:rsidP="00262EE9">
      <w:pPr>
        <w:pStyle w:val="NormalWeb"/>
        <w:jc w:val="both"/>
        <w:rPr>
          <w:sz w:val="20"/>
          <w:szCs w:val="20"/>
        </w:rPr>
      </w:pPr>
      <w:proofErr w:type="spellStart"/>
      <w:r w:rsidRPr="00262EE9">
        <w:rPr>
          <w:sz w:val="20"/>
          <w:szCs w:val="20"/>
        </w:rPr>
        <w:t>SolarSathi</w:t>
      </w:r>
      <w:proofErr w:type="spellEnd"/>
      <w:r w:rsidRPr="00262EE9">
        <w:rPr>
          <w:sz w:val="20"/>
          <w:szCs w:val="20"/>
        </w:rPr>
        <w:t xml:space="preserve"> utilizes the </w:t>
      </w:r>
      <w:r w:rsidRPr="00262EE9">
        <w:rPr>
          <w:rStyle w:val="Strong"/>
          <w:sz w:val="20"/>
          <w:szCs w:val="20"/>
        </w:rPr>
        <w:t>NREL PVDAQ (Photovoltaic Data Acquisition)</w:t>
      </w:r>
      <w:r w:rsidRPr="00262EE9">
        <w:rPr>
          <w:sz w:val="20"/>
          <w:szCs w:val="20"/>
        </w:rPr>
        <w:t xml:space="preserve"> database as its primary data source.</w:t>
      </w:r>
      <w:r w:rsidRPr="00262EE9">
        <w:rPr>
          <w:sz w:val="20"/>
          <w:szCs w:val="20"/>
        </w:rPr>
        <w:br/>
        <w:t>PVDAQ provides:</w:t>
      </w:r>
    </w:p>
    <w:p w:rsidR="00262EE9" w:rsidRPr="00262EE9" w:rsidRDefault="00262EE9" w:rsidP="00262EE9">
      <w:pPr>
        <w:pStyle w:val="NormalWeb"/>
        <w:numPr>
          <w:ilvl w:val="0"/>
          <w:numId w:val="21"/>
        </w:numPr>
        <w:jc w:val="both"/>
        <w:rPr>
          <w:sz w:val="20"/>
          <w:szCs w:val="20"/>
        </w:rPr>
      </w:pPr>
      <w:r w:rsidRPr="00262EE9">
        <w:rPr>
          <w:sz w:val="20"/>
          <w:szCs w:val="20"/>
        </w:rPr>
        <w:t xml:space="preserve">Over </w:t>
      </w:r>
      <w:r w:rsidRPr="00262EE9">
        <w:rPr>
          <w:rStyle w:val="Strong"/>
          <w:sz w:val="20"/>
          <w:szCs w:val="20"/>
        </w:rPr>
        <w:t>25 years</w:t>
      </w:r>
      <w:r w:rsidRPr="00262EE9">
        <w:rPr>
          <w:sz w:val="20"/>
          <w:szCs w:val="20"/>
        </w:rPr>
        <w:t xml:space="preserve"> of field-recorded performance data,</w:t>
      </w:r>
    </w:p>
    <w:p w:rsidR="00262EE9" w:rsidRPr="00262EE9" w:rsidRDefault="00262EE9" w:rsidP="00262EE9">
      <w:pPr>
        <w:pStyle w:val="NormalWeb"/>
        <w:numPr>
          <w:ilvl w:val="0"/>
          <w:numId w:val="21"/>
        </w:numPr>
        <w:jc w:val="both"/>
        <w:rPr>
          <w:sz w:val="20"/>
          <w:szCs w:val="20"/>
        </w:rPr>
      </w:pPr>
      <w:r w:rsidRPr="00262EE9">
        <w:rPr>
          <w:sz w:val="20"/>
          <w:szCs w:val="20"/>
        </w:rPr>
        <w:t>Measurements across different module technologies, climates, and system configurations,</w:t>
      </w:r>
    </w:p>
    <w:p w:rsidR="00262EE9" w:rsidRPr="00262EE9" w:rsidRDefault="00262EE9" w:rsidP="00262EE9">
      <w:pPr>
        <w:pStyle w:val="NormalWeb"/>
        <w:numPr>
          <w:ilvl w:val="0"/>
          <w:numId w:val="21"/>
        </w:numPr>
        <w:jc w:val="both"/>
        <w:rPr>
          <w:sz w:val="20"/>
          <w:szCs w:val="20"/>
        </w:rPr>
      </w:pPr>
      <w:r w:rsidRPr="00262EE9">
        <w:rPr>
          <w:sz w:val="20"/>
          <w:szCs w:val="20"/>
        </w:rPr>
        <w:t>High-quality, long-duration telemetry required for degradation and RUL modeling.</w:t>
      </w:r>
    </w:p>
    <w:p w:rsidR="00262EE9" w:rsidRPr="00262EE9" w:rsidRDefault="00262EE9" w:rsidP="00262EE9">
      <w:pPr>
        <w:pStyle w:val="NormalWeb"/>
        <w:jc w:val="both"/>
        <w:rPr>
          <w:sz w:val="20"/>
          <w:szCs w:val="20"/>
        </w:rPr>
      </w:pPr>
      <w:r w:rsidRPr="00262EE9">
        <w:rPr>
          <w:sz w:val="20"/>
          <w:szCs w:val="20"/>
        </w:rPr>
        <w:t xml:space="preserve">The dataset supports both </w:t>
      </w:r>
      <w:r w:rsidRPr="00262EE9">
        <w:rPr>
          <w:rStyle w:val="Strong"/>
          <w:sz w:val="20"/>
          <w:szCs w:val="20"/>
        </w:rPr>
        <w:t>static feature-based predictions</w:t>
      </w:r>
      <w:r w:rsidRPr="00262EE9">
        <w:rPr>
          <w:sz w:val="20"/>
          <w:szCs w:val="20"/>
        </w:rPr>
        <w:t xml:space="preserve"> (Phase I) and </w:t>
      </w:r>
      <w:r w:rsidRPr="00262EE9">
        <w:rPr>
          <w:rStyle w:val="Strong"/>
          <w:sz w:val="20"/>
          <w:szCs w:val="20"/>
        </w:rPr>
        <w:t>temporal operational predictions</w:t>
      </w:r>
      <w:r w:rsidRPr="00262EE9">
        <w:rPr>
          <w:sz w:val="20"/>
          <w:szCs w:val="20"/>
        </w:rPr>
        <w:t xml:space="preserve"> (Phase II).</w:t>
      </w:r>
    </w:p>
    <w:p w:rsidR="00262EE9" w:rsidRDefault="00262EE9" w:rsidP="00262EE9">
      <w:pPr>
        <w:pStyle w:val="Heading2"/>
        <w:jc w:val="both"/>
        <w:rPr>
          <w:rStyle w:val="Strong"/>
          <w:b w:val="0"/>
          <w:bCs w:val="0"/>
        </w:rPr>
      </w:pPr>
    </w:p>
    <w:p w:rsidR="00262EE9" w:rsidRDefault="00262EE9" w:rsidP="00262EE9"/>
    <w:p w:rsidR="00262EE9" w:rsidRDefault="00262EE9" w:rsidP="00262EE9"/>
    <w:p w:rsidR="00262EE9" w:rsidRDefault="00262EE9" w:rsidP="00262EE9"/>
    <w:p w:rsidR="00262EE9" w:rsidRDefault="00262EE9" w:rsidP="00262EE9"/>
    <w:p w:rsidR="00262EE9" w:rsidRDefault="00262EE9" w:rsidP="00262EE9"/>
    <w:p w:rsidR="00262EE9" w:rsidRDefault="00262EE9" w:rsidP="00262EE9"/>
    <w:p w:rsidR="00262EE9" w:rsidRDefault="00262EE9" w:rsidP="00262EE9"/>
    <w:p w:rsidR="00262EE9" w:rsidRDefault="00262EE9" w:rsidP="00262EE9"/>
    <w:p w:rsidR="00262EE9" w:rsidRDefault="00262EE9" w:rsidP="00262EE9"/>
    <w:p w:rsidR="00262EE9" w:rsidRDefault="00262EE9" w:rsidP="00262EE9"/>
    <w:p w:rsidR="00262EE9" w:rsidRDefault="00262EE9" w:rsidP="00262EE9"/>
    <w:p w:rsidR="00262EE9" w:rsidRPr="00262EE9" w:rsidRDefault="00262EE9" w:rsidP="00262EE9">
      <w:pPr>
        <w:pStyle w:val="Heading2"/>
        <w:jc w:val="both"/>
      </w:pPr>
      <w:r w:rsidRPr="00262EE9">
        <w:rPr>
          <w:rStyle w:val="Strong"/>
          <w:b w:val="0"/>
          <w:bCs w:val="0"/>
        </w:rPr>
        <w:t>3. Backend &amp; API Layer</w:t>
      </w:r>
    </w:p>
    <w:p w:rsidR="00262EE9" w:rsidRPr="00262EE9" w:rsidRDefault="00262EE9" w:rsidP="00262EE9">
      <w:pPr>
        <w:pStyle w:val="NormalWeb"/>
        <w:jc w:val="both"/>
        <w:rPr>
          <w:sz w:val="20"/>
          <w:szCs w:val="20"/>
        </w:rPr>
      </w:pPr>
      <w:r w:rsidRPr="00262EE9">
        <w:rPr>
          <w:sz w:val="20"/>
          <w:szCs w:val="20"/>
        </w:rPr>
        <w:t xml:space="preserve">To enable practical and scalable usage, the predictive models are exposed through a </w:t>
      </w:r>
      <w:proofErr w:type="spellStart"/>
      <w:r w:rsidRPr="00262EE9">
        <w:rPr>
          <w:rStyle w:val="Strong"/>
          <w:sz w:val="20"/>
          <w:szCs w:val="20"/>
        </w:rPr>
        <w:t>FastAPI</w:t>
      </w:r>
      <w:proofErr w:type="spellEnd"/>
      <w:r w:rsidRPr="00262EE9">
        <w:rPr>
          <w:rStyle w:val="Strong"/>
          <w:sz w:val="20"/>
          <w:szCs w:val="20"/>
        </w:rPr>
        <w:t>-based backend</w:t>
      </w:r>
      <w:r w:rsidRPr="00262EE9">
        <w:rPr>
          <w:sz w:val="20"/>
          <w:szCs w:val="20"/>
        </w:rPr>
        <w:t xml:space="preserve">. </w:t>
      </w:r>
      <w:proofErr w:type="spellStart"/>
      <w:r w:rsidRPr="00262EE9">
        <w:rPr>
          <w:sz w:val="20"/>
          <w:szCs w:val="20"/>
        </w:rPr>
        <w:t>FastAPI</w:t>
      </w:r>
      <w:proofErr w:type="spellEnd"/>
      <w:r w:rsidRPr="00262EE9">
        <w:rPr>
          <w:sz w:val="20"/>
          <w:szCs w:val="20"/>
        </w:rPr>
        <w:t xml:space="preserve"> provides:</w:t>
      </w:r>
    </w:p>
    <w:p w:rsidR="00262EE9" w:rsidRPr="00262EE9" w:rsidRDefault="00262EE9" w:rsidP="00262EE9">
      <w:pPr>
        <w:pStyle w:val="NormalWeb"/>
        <w:numPr>
          <w:ilvl w:val="0"/>
          <w:numId w:val="22"/>
        </w:numPr>
        <w:jc w:val="both"/>
        <w:rPr>
          <w:sz w:val="20"/>
          <w:szCs w:val="20"/>
        </w:rPr>
      </w:pPr>
      <w:r w:rsidRPr="00262EE9">
        <w:rPr>
          <w:sz w:val="20"/>
          <w:szCs w:val="20"/>
        </w:rPr>
        <w:t>High-performance asynchronous request handling,</w:t>
      </w:r>
    </w:p>
    <w:p w:rsidR="00262EE9" w:rsidRPr="00262EE9" w:rsidRDefault="00262EE9" w:rsidP="00262EE9">
      <w:pPr>
        <w:pStyle w:val="NormalWeb"/>
        <w:numPr>
          <w:ilvl w:val="0"/>
          <w:numId w:val="22"/>
        </w:numPr>
        <w:jc w:val="both"/>
        <w:rPr>
          <w:sz w:val="20"/>
          <w:szCs w:val="20"/>
        </w:rPr>
      </w:pPr>
      <w:r w:rsidRPr="00262EE9">
        <w:rPr>
          <w:sz w:val="20"/>
          <w:szCs w:val="20"/>
        </w:rPr>
        <w:t>Automatic documentation (</w:t>
      </w:r>
      <w:proofErr w:type="spellStart"/>
      <w:r w:rsidRPr="00262EE9">
        <w:rPr>
          <w:sz w:val="20"/>
          <w:szCs w:val="20"/>
        </w:rPr>
        <w:t>OpenAPI</w:t>
      </w:r>
      <w:proofErr w:type="spellEnd"/>
      <w:r w:rsidRPr="00262EE9">
        <w:rPr>
          <w:sz w:val="20"/>
          <w:szCs w:val="20"/>
        </w:rPr>
        <w:t>),</w:t>
      </w:r>
    </w:p>
    <w:p w:rsidR="00262EE9" w:rsidRPr="00262EE9" w:rsidRDefault="00262EE9" w:rsidP="00262EE9">
      <w:pPr>
        <w:pStyle w:val="NormalWeb"/>
        <w:numPr>
          <w:ilvl w:val="0"/>
          <w:numId w:val="22"/>
        </w:numPr>
        <w:jc w:val="both"/>
        <w:rPr>
          <w:sz w:val="20"/>
          <w:szCs w:val="20"/>
        </w:rPr>
      </w:pPr>
      <w:r w:rsidRPr="00262EE9">
        <w:rPr>
          <w:sz w:val="20"/>
          <w:szCs w:val="20"/>
        </w:rPr>
        <w:t>Low-latency inference for real-time monitoring systems,</w:t>
      </w:r>
    </w:p>
    <w:p w:rsidR="00262EE9" w:rsidRPr="00262EE9" w:rsidRDefault="00262EE9" w:rsidP="00262EE9">
      <w:pPr>
        <w:pStyle w:val="NormalWeb"/>
        <w:numPr>
          <w:ilvl w:val="0"/>
          <w:numId w:val="22"/>
        </w:numPr>
        <w:jc w:val="both"/>
        <w:rPr>
          <w:sz w:val="20"/>
          <w:szCs w:val="20"/>
        </w:rPr>
      </w:pPr>
      <w:r w:rsidRPr="00262EE9">
        <w:rPr>
          <w:sz w:val="20"/>
          <w:szCs w:val="20"/>
        </w:rPr>
        <w:t xml:space="preserve">Easy integration with dashboards, </w:t>
      </w:r>
      <w:proofErr w:type="spellStart"/>
      <w:r w:rsidRPr="00262EE9">
        <w:rPr>
          <w:sz w:val="20"/>
          <w:szCs w:val="20"/>
        </w:rPr>
        <w:t>IoT</w:t>
      </w:r>
      <w:proofErr w:type="spellEnd"/>
      <w:r w:rsidRPr="00262EE9">
        <w:rPr>
          <w:sz w:val="20"/>
          <w:szCs w:val="20"/>
        </w:rPr>
        <w:t xml:space="preserve"> gateways, and supervisory control platforms.</w:t>
      </w:r>
    </w:p>
    <w:p w:rsidR="00262EE9" w:rsidRPr="00262EE9" w:rsidRDefault="00262EE9" w:rsidP="00262EE9">
      <w:pPr>
        <w:pStyle w:val="NormalWeb"/>
        <w:jc w:val="both"/>
        <w:rPr>
          <w:sz w:val="20"/>
          <w:szCs w:val="20"/>
        </w:rPr>
      </w:pPr>
      <w:r w:rsidRPr="00262EE9">
        <w:rPr>
          <w:sz w:val="20"/>
          <w:szCs w:val="20"/>
        </w:rPr>
        <w:t>This backend transforms the trained models into a production-ready service.</w:t>
      </w:r>
    </w:p>
    <w:p w:rsidR="00262EE9" w:rsidRPr="00262EE9" w:rsidRDefault="00262EE9" w:rsidP="00262EE9">
      <w:pPr>
        <w:pStyle w:val="Heading2"/>
        <w:jc w:val="both"/>
      </w:pPr>
      <w:r w:rsidRPr="00262EE9">
        <w:rPr>
          <w:rStyle w:val="Strong"/>
          <w:b w:val="0"/>
          <w:bCs w:val="0"/>
        </w:rPr>
        <w:t>4. Deployment Layer</w:t>
      </w:r>
    </w:p>
    <w:p w:rsidR="00262EE9" w:rsidRPr="00262EE9" w:rsidRDefault="00262EE9" w:rsidP="00262EE9">
      <w:pPr>
        <w:pStyle w:val="NormalWeb"/>
        <w:jc w:val="both"/>
        <w:rPr>
          <w:sz w:val="20"/>
          <w:szCs w:val="20"/>
        </w:rPr>
      </w:pPr>
      <w:r w:rsidRPr="00262EE9">
        <w:rPr>
          <w:sz w:val="20"/>
          <w:szCs w:val="20"/>
        </w:rPr>
        <w:t xml:space="preserve">The complete API and model artifacts are containerized using </w:t>
      </w:r>
      <w:r w:rsidRPr="00262EE9">
        <w:rPr>
          <w:rStyle w:val="Strong"/>
          <w:sz w:val="20"/>
          <w:szCs w:val="20"/>
        </w:rPr>
        <w:t>Docker</w:t>
      </w:r>
      <w:r w:rsidRPr="00262EE9">
        <w:rPr>
          <w:sz w:val="20"/>
          <w:szCs w:val="20"/>
        </w:rPr>
        <w:t>.</w:t>
      </w:r>
      <w:r w:rsidRPr="00262EE9">
        <w:rPr>
          <w:sz w:val="20"/>
          <w:szCs w:val="20"/>
        </w:rPr>
        <w:br/>
        <w:t>Containerization ensures:</w:t>
      </w:r>
    </w:p>
    <w:p w:rsidR="00262EE9" w:rsidRPr="00262EE9" w:rsidRDefault="00262EE9" w:rsidP="00262EE9">
      <w:pPr>
        <w:pStyle w:val="NormalWeb"/>
        <w:numPr>
          <w:ilvl w:val="0"/>
          <w:numId w:val="23"/>
        </w:numPr>
        <w:jc w:val="both"/>
        <w:rPr>
          <w:sz w:val="20"/>
          <w:szCs w:val="20"/>
        </w:rPr>
      </w:pPr>
      <w:r w:rsidRPr="00262EE9">
        <w:rPr>
          <w:sz w:val="20"/>
          <w:szCs w:val="20"/>
        </w:rPr>
        <w:t xml:space="preserve">Consistent runtime environments across cloud, edge, and </w:t>
      </w:r>
      <w:proofErr w:type="spellStart"/>
      <w:r w:rsidRPr="00262EE9">
        <w:rPr>
          <w:sz w:val="20"/>
          <w:szCs w:val="20"/>
        </w:rPr>
        <w:t>on-premise</w:t>
      </w:r>
      <w:proofErr w:type="spellEnd"/>
      <w:r w:rsidRPr="00262EE9">
        <w:rPr>
          <w:sz w:val="20"/>
          <w:szCs w:val="20"/>
        </w:rPr>
        <w:t xml:space="preserve"> systems,</w:t>
      </w:r>
    </w:p>
    <w:p w:rsidR="00262EE9" w:rsidRPr="00262EE9" w:rsidRDefault="00262EE9" w:rsidP="00262EE9">
      <w:pPr>
        <w:pStyle w:val="NormalWeb"/>
        <w:numPr>
          <w:ilvl w:val="0"/>
          <w:numId w:val="23"/>
        </w:numPr>
        <w:jc w:val="both"/>
        <w:rPr>
          <w:sz w:val="20"/>
          <w:szCs w:val="20"/>
        </w:rPr>
      </w:pPr>
      <w:r w:rsidRPr="00262EE9">
        <w:rPr>
          <w:sz w:val="20"/>
          <w:szCs w:val="20"/>
        </w:rPr>
        <w:t>Rapid scaling of the inference service,</w:t>
      </w:r>
    </w:p>
    <w:p w:rsidR="00262EE9" w:rsidRPr="00262EE9" w:rsidRDefault="00262EE9" w:rsidP="00262EE9">
      <w:pPr>
        <w:pStyle w:val="NormalWeb"/>
        <w:numPr>
          <w:ilvl w:val="0"/>
          <w:numId w:val="23"/>
        </w:numPr>
        <w:jc w:val="both"/>
        <w:rPr>
          <w:sz w:val="20"/>
          <w:szCs w:val="20"/>
        </w:rPr>
      </w:pPr>
      <w:r w:rsidRPr="00262EE9">
        <w:rPr>
          <w:sz w:val="20"/>
          <w:szCs w:val="20"/>
        </w:rPr>
        <w:t>Simple deployment workflows for system integrators.</w:t>
      </w:r>
    </w:p>
    <w:p w:rsidR="00262EE9" w:rsidRPr="00262EE9" w:rsidRDefault="00262EE9" w:rsidP="00262EE9">
      <w:pPr>
        <w:pStyle w:val="NormalWeb"/>
        <w:jc w:val="both"/>
        <w:rPr>
          <w:sz w:val="20"/>
          <w:szCs w:val="20"/>
        </w:rPr>
      </w:pPr>
      <w:r w:rsidRPr="00262EE9">
        <w:rPr>
          <w:sz w:val="20"/>
          <w:szCs w:val="20"/>
        </w:rPr>
        <w:t xml:space="preserve">By encapsulating dependencies and environment configurations, Docker enables seamless integration of </w:t>
      </w:r>
      <w:proofErr w:type="spellStart"/>
      <w:r w:rsidRPr="00262EE9">
        <w:rPr>
          <w:sz w:val="20"/>
          <w:szCs w:val="20"/>
        </w:rPr>
        <w:t>SolarSathi</w:t>
      </w:r>
      <w:proofErr w:type="spellEnd"/>
      <w:r w:rsidRPr="00262EE9">
        <w:rPr>
          <w:sz w:val="20"/>
          <w:szCs w:val="20"/>
        </w:rPr>
        <w:t xml:space="preserve"> into existing PV monitoring architectures.</w:t>
      </w:r>
    </w:p>
    <w:p w:rsidR="00262EE9" w:rsidRDefault="00262EE9" w:rsidP="00262EE9">
      <w:pPr>
        <w:pStyle w:val="NormalWeb"/>
        <w:jc w:val="both"/>
        <w:rPr>
          <w:sz w:val="20"/>
          <w:szCs w:val="20"/>
        </w:rPr>
      </w:pPr>
      <w:r>
        <w:rPr>
          <w:rFonts w:ascii="Georgia"/>
          <w:noProof/>
        </w:rPr>
        <w:drawing>
          <wp:inline distT="0" distB="0" distL="0" distR="0" wp14:anchorId="43C474CA" wp14:editId="62C154D4">
            <wp:extent cx="2971800" cy="1933575"/>
            <wp:effectExtent l="0" t="0" r="0" b="9525"/>
            <wp:docPr id="10" name="Picture 10" descr="C:\Users\ADMIN\Pictures\Screenshots\Screenshot 2025-11-07 102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creenshots\Screenshot 2025-11-07 10290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3705" cy="1934815"/>
                    </a:xfrm>
                    <a:prstGeom prst="rect">
                      <a:avLst/>
                    </a:prstGeom>
                    <a:noFill/>
                    <a:ln>
                      <a:noFill/>
                    </a:ln>
                  </pic:spPr>
                </pic:pic>
              </a:graphicData>
            </a:graphic>
          </wp:inline>
        </w:drawing>
      </w:r>
    </w:p>
    <w:p w:rsidR="00262EE9" w:rsidRPr="00262EE9" w:rsidRDefault="00262EE9" w:rsidP="00262EE9">
      <w:pPr>
        <w:pStyle w:val="NormalWeb"/>
        <w:jc w:val="center"/>
        <w:rPr>
          <w:sz w:val="12"/>
          <w:szCs w:val="20"/>
        </w:rPr>
      </w:pPr>
      <w:proofErr w:type="gramStart"/>
      <w:r w:rsidRPr="00262EE9">
        <w:rPr>
          <w:rStyle w:val="Strong"/>
          <w:sz w:val="16"/>
        </w:rPr>
        <w:t xml:space="preserve">Fig. </w:t>
      </w:r>
      <w:r>
        <w:rPr>
          <w:rStyle w:val="Strong"/>
          <w:sz w:val="16"/>
        </w:rPr>
        <w:t>2</w:t>
      </w:r>
      <w:r w:rsidRPr="00262EE9">
        <w:rPr>
          <w:rStyle w:val="Strong"/>
          <w:sz w:val="16"/>
        </w:rPr>
        <w:t>.</w:t>
      </w:r>
      <w:proofErr w:type="gramEnd"/>
      <w:r w:rsidRPr="00262EE9">
        <w:rPr>
          <w:sz w:val="16"/>
        </w:rPr>
        <w:t xml:space="preserve"> </w:t>
      </w:r>
      <w:proofErr w:type="gramStart"/>
      <w:r w:rsidRPr="00262EE9">
        <w:rPr>
          <w:rStyle w:val="Emphasis"/>
          <w:sz w:val="16"/>
        </w:rPr>
        <w:t xml:space="preserve">Overview of the </w:t>
      </w:r>
      <w:proofErr w:type="spellStart"/>
      <w:r w:rsidRPr="00262EE9">
        <w:rPr>
          <w:rStyle w:val="Emphasis"/>
          <w:sz w:val="16"/>
        </w:rPr>
        <w:t>SolarSathi</w:t>
      </w:r>
      <w:proofErr w:type="spellEnd"/>
      <w:r w:rsidRPr="00262EE9">
        <w:rPr>
          <w:rStyle w:val="Emphasis"/>
          <w:sz w:val="16"/>
        </w:rPr>
        <w:t xml:space="preserve"> technology stack, including the modeling environment, dataset source, backend interface, and deployment layer.</w:t>
      </w:r>
      <w:proofErr w:type="gramEnd"/>
      <w:r w:rsidRPr="00262EE9">
        <w:rPr>
          <w:rStyle w:val="Emphasis"/>
          <w:sz w:val="16"/>
        </w:rPr>
        <w:t xml:space="preserve"> The stack ensures reproducibility, scalability, and seamless integration into operational PV monitoring systems.</w:t>
      </w:r>
    </w:p>
    <w:p w:rsidR="00262EE9" w:rsidRPr="00262EE9" w:rsidRDefault="00262EE9" w:rsidP="00262EE9">
      <w:pPr>
        <w:pStyle w:val="NormalWeb"/>
        <w:jc w:val="both"/>
        <w:rPr>
          <w:sz w:val="20"/>
          <w:szCs w:val="20"/>
        </w:rPr>
      </w:pPr>
    </w:p>
    <w:p w:rsidR="00B246AB" w:rsidRPr="00262EE9" w:rsidRDefault="00B246AB" w:rsidP="00262EE9">
      <w:pPr>
        <w:pBdr>
          <w:top w:val="nil"/>
          <w:left w:val="nil"/>
          <w:bottom w:val="nil"/>
          <w:right w:val="nil"/>
          <w:between w:val="nil"/>
        </w:pBdr>
        <w:tabs>
          <w:tab w:val="left" w:pos="288"/>
        </w:tabs>
        <w:spacing w:after="120" w:line="228" w:lineRule="auto"/>
        <w:ind w:firstLine="288"/>
        <w:jc w:val="both"/>
        <w:rPr>
          <w:color w:val="000000"/>
          <w:sz w:val="20"/>
          <w:szCs w:val="20"/>
        </w:rPr>
      </w:pPr>
    </w:p>
    <w:p w:rsidR="00B246AB" w:rsidRPr="00262EE9" w:rsidRDefault="00B246AB" w:rsidP="00262EE9">
      <w:pPr>
        <w:pBdr>
          <w:top w:val="nil"/>
          <w:left w:val="nil"/>
          <w:bottom w:val="nil"/>
          <w:right w:val="nil"/>
          <w:between w:val="nil"/>
        </w:pBdr>
        <w:tabs>
          <w:tab w:val="left" w:pos="288"/>
        </w:tabs>
        <w:spacing w:after="120" w:line="228" w:lineRule="auto"/>
        <w:ind w:firstLine="288"/>
        <w:jc w:val="both"/>
        <w:rPr>
          <w:color w:val="000000"/>
          <w:sz w:val="20"/>
          <w:szCs w:val="20"/>
        </w:rPr>
      </w:pPr>
    </w:p>
    <w:p w:rsidR="00B246AB" w:rsidRPr="00262EE9" w:rsidRDefault="00B246AB" w:rsidP="00262EE9">
      <w:pPr>
        <w:pBdr>
          <w:top w:val="nil"/>
          <w:left w:val="nil"/>
          <w:bottom w:val="nil"/>
          <w:right w:val="nil"/>
          <w:between w:val="nil"/>
        </w:pBdr>
        <w:tabs>
          <w:tab w:val="left" w:pos="288"/>
        </w:tabs>
        <w:spacing w:after="120" w:line="228" w:lineRule="auto"/>
        <w:ind w:firstLine="288"/>
        <w:jc w:val="both"/>
        <w:rPr>
          <w:color w:val="000000"/>
          <w:sz w:val="20"/>
          <w:szCs w:val="20"/>
        </w:rPr>
      </w:pPr>
    </w:p>
    <w:p w:rsidR="00B246AB" w:rsidRPr="00262EE9" w:rsidRDefault="00B246AB" w:rsidP="00262EE9">
      <w:pPr>
        <w:pBdr>
          <w:top w:val="nil"/>
          <w:left w:val="nil"/>
          <w:bottom w:val="nil"/>
          <w:right w:val="nil"/>
          <w:between w:val="nil"/>
        </w:pBdr>
        <w:tabs>
          <w:tab w:val="left" w:pos="288"/>
        </w:tabs>
        <w:spacing w:after="120" w:line="228" w:lineRule="auto"/>
        <w:ind w:firstLine="288"/>
        <w:jc w:val="both"/>
        <w:rPr>
          <w:color w:val="000000"/>
          <w:sz w:val="20"/>
          <w:szCs w:val="20"/>
        </w:rPr>
      </w:pPr>
    </w:p>
    <w:p w:rsidR="00B246AB" w:rsidRPr="00262EE9" w:rsidRDefault="00B246AB" w:rsidP="00262EE9">
      <w:pPr>
        <w:pBdr>
          <w:top w:val="nil"/>
          <w:left w:val="nil"/>
          <w:bottom w:val="nil"/>
          <w:right w:val="nil"/>
          <w:between w:val="nil"/>
        </w:pBdr>
        <w:tabs>
          <w:tab w:val="left" w:pos="288"/>
        </w:tabs>
        <w:spacing w:after="120" w:line="228" w:lineRule="auto"/>
        <w:ind w:firstLine="288"/>
        <w:jc w:val="both"/>
        <w:rPr>
          <w:color w:val="000000"/>
          <w:sz w:val="20"/>
          <w:szCs w:val="20"/>
        </w:rPr>
      </w:pPr>
    </w:p>
    <w:p w:rsidR="00271459" w:rsidRPr="00271459" w:rsidRDefault="00271459" w:rsidP="00271459">
      <w:pPr>
        <w:pStyle w:val="Heading2"/>
      </w:pPr>
      <w:r w:rsidRPr="00271459">
        <w:rPr>
          <w:rStyle w:val="Strong"/>
          <w:bCs w:val="0"/>
        </w:rPr>
        <w:t>System Workflow: Offline Training and Online Inference</w:t>
      </w:r>
    </w:p>
    <w:p w:rsidR="00B246AB" w:rsidRDefault="00271459" w:rsidP="00271459">
      <w:pPr>
        <w:pBdr>
          <w:top w:val="nil"/>
          <w:left w:val="nil"/>
          <w:bottom w:val="nil"/>
          <w:right w:val="nil"/>
          <w:between w:val="nil"/>
        </w:pBdr>
        <w:tabs>
          <w:tab w:val="left" w:pos="288"/>
        </w:tabs>
        <w:spacing w:after="120" w:line="228" w:lineRule="auto"/>
        <w:ind w:firstLine="288"/>
        <w:jc w:val="both"/>
        <w:rPr>
          <w:sz w:val="20"/>
        </w:rPr>
      </w:pPr>
      <w:r w:rsidRPr="00271459">
        <w:rPr>
          <w:sz w:val="20"/>
        </w:rPr>
        <w:t>The overall system workflow is illustrated in Fig. 3.</w:t>
      </w:r>
    </w:p>
    <w:p w:rsidR="00271459" w:rsidRPr="00271459" w:rsidRDefault="00271459" w:rsidP="00271459">
      <w:pPr>
        <w:pBdr>
          <w:top w:val="nil"/>
          <w:left w:val="nil"/>
          <w:bottom w:val="nil"/>
          <w:right w:val="nil"/>
          <w:between w:val="nil"/>
        </w:pBdr>
        <w:tabs>
          <w:tab w:val="left" w:pos="288"/>
        </w:tabs>
        <w:spacing w:after="120" w:line="228" w:lineRule="auto"/>
        <w:ind w:firstLine="288"/>
        <w:jc w:val="both"/>
        <w:rPr>
          <w:color w:val="000000"/>
          <w:sz w:val="16"/>
          <w:szCs w:val="20"/>
        </w:rPr>
      </w:pPr>
    </w:p>
    <w:p w:rsidR="00B246AB" w:rsidRDefault="00B246AB" w:rsidP="00F837A5">
      <w:pPr>
        <w:pBdr>
          <w:top w:val="nil"/>
          <w:left w:val="nil"/>
          <w:bottom w:val="nil"/>
          <w:right w:val="nil"/>
          <w:between w:val="nil"/>
        </w:pBdr>
        <w:tabs>
          <w:tab w:val="left" w:pos="288"/>
        </w:tabs>
        <w:spacing w:after="120" w:line="228" w:lineRule="auto"/>
        <w:ind w:firstLine="288"/>
        <w:jc w:val="both"/>
        <w:rPr>
          <w:color w:val="000000"/>
          <w:sz w:val="20"/>
          <w:szCs w:val="20"/>
        </w:rPr>
      </w:pPr>
      <w:r>
        <w:rPr>
          <w:noProof/>
          <w:w w:val="105"/>
        </w:rPr>
        <w:drawing>
          <wp:inline distT="0" distB="0" distL="0" distR="0" wp14:anchorId="6A726AC1" wp14:editId="42764FE5">
            <wp:extent cx="2970222" cy="3028950"/>
            <wp:effectExtent l="0" t="0" r="1905" b="0"/>
            <wp:docPr id="19" name="Picture 19" descr="C:\Users\ADMIN\Pictures\Screenshots\Screenshot 2025-11-07 103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Screenshots\Screenshot 2025-11-07 10313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3705" cy="3032501"/>
                    </a:xfrm>
                    <a:prstGeom prst="rect">
                      <a:avLst/>
                    </a:prstGeom>
                    <a:noFill/>
                    <a:ln>
                      <a:noFill/>
                    </a:ln>
                  </pic:spPr>
                </pic:pic>
              </a:graphicData>
            </a:graphic>
          </wp:inline>
        </w:drawing>
      </w:r>
    </w:p>
    <w:p w:rsidR="00937CE7" w:rsidRPr="00271459" w:rsidRDefault="00937CE7" w:rsidP="00271459">
      <w:pPr>
        <w:pStyle w:val="NormalWeb"/>
        <w:jc w:val="center"/>
        <w:rPr>
          <w:sz w:val="16"/>
          <w:szCs w:val="20"/>
        </w:rPr>
      </w:pPr>
      <w:r w:rsidRPr="00271459">
        <w:rPr>
          <w:rStyle w:val="Strong"/>
          <w:sz w:val="16"/>
          <w:szCs w:val="20"/>
        </w:rPr>
        <w:t xml:space="preserve">Fig. </w:t>
      </w:r>
      <w:r w:rsidR="00AB6F43">
        <w:rPr>
          <w:rStyle w:val="Strong"/>
          <w:sz w:val="16"/>
          <w:szCs w:val="20"/>
        </w:rPr>
        <w:t>3</w:t>
      </w:r>
      <w:r w:rsidRPr="00271459">
        <w:rPr>
          <w:rStyle w:val="Strong"/>
          <w:sz w:val="16"/>
          <w:szCs w:val="20"/>
        </w:rPr>
        <w:t xml:space="preserve"> illustrates the end-to-end operational workflow of the </w:t>
      </w:r>
      <w:proofErr w:type="spellStart"/>
      <w:r w:rsidRPr="00271459">
        <w:rPr>
          <w:rStyle w:val="Strong"/>
          <w:sz w:val="16"/>
          <w:szCs w:val="20"/>
        </w:rPr>
        <w:t>SolarSathi</w:t>
      </w:r>
      <w:proofErr w:type="spellEnd"/>
      <w:r w:rsidRPr="00271459">
        <w:rPr>
          <w:rStyle w:val="Strong"/>
          <w:sz w:val="16"/>
          <w:szCs w:val="20"/>
        </w:rPr>
        <w:t xml:space="preserve"> framework, separated into an offline model development pipeline and an online inference pipeline.</w:t>
      </w:r>
    </w:p>
    <w:p w:rsidR="00937CE7" w:rsidRPr="00271459" w:rsidRDefault="00937CE7" w:rsidP="00271459">
      <w:pPr>
        <w:pStyle w:val="Heading3"/>
        <w:jc w:val="left"/>
      </w:pPr>
      <w:r w:rsidRPr="00271459">
        <w:rPr>
          <w:rStyle w:val="Strong"/>
          <w:b w:val="0"/>
          <w:bCs w:val="0"/>
        </w:rPr>
        <w:t>1) Offline Training Flow</w:t>
      </w:r>
    </w:p>
    <w:p w:rsidR="00937CE7" w:rsidRPr="00271459" w:rsidRDefault="00937CE7" w:rsidP="00271459">
      <w:pPr>
        <w:pStyle w:val="NormalWeb"/>
        <w:rPr>
          <w:sz w:val="20"/>
          <w:szCs w:val="20"/>
        </w:rPr>
      </w:pPr>
      <w:r w:rsidRPr="00271459">
        <w:rPr>
          <w:sz w:val="20"/>
          <w:szCs w:val="20"/>
        </w:rPr>
        <w:t>The left side of Fig. X represents the model training phase.</w:t>
      </w:r>
      <w:r w:rsidRPr="00271459">
        <w:rPr>
          <w:sz w:val="20"/>
          <w:szCs w:val="20"/>
        </w:rPr>
        <w:br/>
        <w:t xml:space="preserve">Raw performance data are obtained from the </w:t>
      </w:r>
      <w:r w:rsidRPr="00271459">
        <w:rPr>
          <w:rStyle w:val="Strong"/>
          <w:sz w:val="20"/>
          <w:szCs w:val="20"/>
        </w:rPr>
        <w:t>NREL PVDAQ database</w:t>
      </w:r>
      <w:r w:rsidRPr="00271459">
        <w:rPr>
          <w:sz w:val="20"/>
          <w:szCs w:val="20"/>
        </w:rPr>
        <w:t>, which contains long-term telemetry from diverse PV installations.</w:t>
      </w:r>
      <w:r w:rsidRPr="00271459">
        <w:rPr>
          <w:sz w:val="20"/>
          <w:szCs w:val="20"/>
        </w:rPr>
        <w:br/>
        <w:t xml:space="preserve">This data is processed through the </w:t>
      </w:r>
      <w:r w:rsidRPr="00271459">
        <w:rPr>
          <w:rStyle w:val="Strong"/>
          <w:sz w:val="20"/>
          <w:szCs w:val="20"/>
        </w:rPr>
        <w:t>Training Pipeline (Step 1.0)</w:t>
      </w:r>
      <w:r w:rsidRPr="00271459">
        <w:rPr>
          <w:sz w:val="20"/>
          <w:szCs w:val="20"/>
        </w:rPr>
        <w:t>, where cleaning, feature engineering, temporal-window construction, and model fitting are conducted.</w:t>
      </w:r>
      <w:r w:rsidRPr="00271459">
        <w:rPr>
          <w:sz w:val="20"/>
          <w:szCs w:val="20"/>
        </w:rPr>
        <w:br/>
        <w:t xml:space="preserve">The outcome of this step is the </w:t>
      </w:r>
      <w:r w:rsidRPr="00271459">
        <w:rPr>
          <w:rStyle w:val="Strong"/>
          <w:sz w:val="20"/>
          <w:szCs w:val="20"/>
        </w:rPr>
        <w:t>trained degradation and RUL prediction model (D1)</w:t>
      </w:r>
      <w:r w:rsidRPr="00271459">
        <w:rPr>
          <w:sz w:val="20"/>
          <w:szCs w:val="20"/>
        </w:rPr>
        <w:t>, which is serialized and stored for downstream use.</w:t>
      </w:r>
    </w:p>
    <w:p w:rsidR="00937CE7" w:rsidRPr="00271459" w:rsidRDefault="00937CE7" w:rsidP="00271459">
      <w:pPr>
        <w:pStyle w:val="Heading3"/>
        <w:jc w:val="left"/>
      </w:pPr>
      <w:r w:rsidRPr="00271459">
        <w:rPr>
          <w:rStyle w:val="Strong"/>
          <w:b w:val="0"/>
          <w:bCs w:val="0"/>
        </w:rPr>
        <w:t>2) Online Inference Flow</w:t>
      </w:r>
    </w:p>
    <w:p w:rsidR="00937CE7" w:rsidRDefault="00937CE7" w:rsidP="00271459">
      <w:pPr>
        <w:pStyle w:val="NormalWeb"/>
        <w:rPr>
          <w:sz w:val="20"/>
          <w:szCs w:val="20"/>
        </w:rPr>
      </w:pPr>
      <w:r w:rsidRPr="00271459">
        <w:rPr>
          <w:sz w:val="20"/>
          <w:szCs w:val="20"/>
        </w:rPr>
        <w:t>The right side of the figure depicts the live inference process used after deployment.</w:t>
      </w:r>
      <w:r w:rsidRPr="00271459">
        <w:rPr>
          <w:sz w:val="20"/>
          <w:szCs w:val="20"/>
        </w:rPr>
        <w:br/>
        <w:t xml:space="preserve">A user interacts with the </w:t>
      </w:r>
      <w:r w:rsidRPr="00271459">
        <w:rPr>
          <w:rStyle w:val="Strong"/>
          <w:sz w:val="20"/>
          <w:szCs w:val="20"/>
        </w:rPr>
        <w:t>Web Application (Step 2.0)</w:t>
      </w:r>
      <w:r w:rsidRPr="00271459">
        <w:rPr>
          <w:sz w:val="20"/>
          <w:szCs w:val="20"/>
        </w:rPr>
        <w:t xml:space="preserve"> by submitting site parameters or operational telemetry.</w:t>
      </w:r>
      <w:r w:rsidRPr="00271459">
        <w:rPr>
          <w:sz w:val="20"/>
          <w:szCs w:val="20"/>
        </w:rPr>
        <w:br/>
        <w:t xml:space="preserve">The web app forwards a structured JSON request to the </w:t>
      </w:r>
      <w:r w:rsidRPr="00271459">
        <w:rPr>
          <w:rStyle w:val="Strong"/>
          <w:sz w:val="20"/>
          <w:szCs w:val="20"/>
        </w:rPr>
        <w:t>Inference API (Step 3.0)</w:t>
      </w:r>
      <w:r w:rsidRPr="00271459">
        <w:rPr>
          <w:sz w:val="20"/>
          <w:szCs w:val="20"/>
        </w:rPr>
        <w:t xml:space="preserve">, which loads the trained D1 model and generates the corresponding RUL or degradation </w:t>
      </w:r>
      <w:proofErr w:type="spellStart"/>
      <w:r w:rsidRPr="00271459">
        <w:rPr>
          <w:sz w:val="20"/>
          <w:szCs w:val="20"/>
        </w:rPr>
        <w:t>prediction.</w:t>
      </w:r>
      <w:r w:rsidRPr="00937CE7">
        <w:rPr>
          <w:sz w:val="20"/>
          <w:szCs w:val="20"/>
        </w:rPr>
        <w:t>The</w:t>
      </w:r>
      <w:proofErr w:type="spellEnd"/>
      <w:r w:rsidRPr="00937CE7">
        <w:rPr>
          <w:sz w:val="20"/>
          <w:szCs w:val="20"/>
        </w:rPr>
        <w:t xml:space="preserve"> prediction is then returned to the Web App and displayed to the user in real time.</w:t>
      </w:r>
    </w:p>
    <w:p w:rsidR="00271459" w:rsidRDefault="00271459" w:rsidP="00937CE7">
      <w:pPr>
        <w:pStyle w:val="NormalWeb"/>
        <w:rPr>
          <w:sz w:val="20"/>
          <w:szCs w:val="20"/>
        </w:rPr>
      </w:pPr>
    </w:p>
    <w:p w:rsidR="00271459" w:rsidRDefault="00271459" w:rsidP="00937CE7">
      <w:pPr>
        <w:pStyle w:val="NormalWeb"/>
        <w:rPr>
          <w:sz w:val="20"/>
          <w:szCs w:val="20"/>
        </w:rPr>
      </w:pPr>
    </w:p>
    <w:p w:rsidR="00271459" w:rsidRDefault="00271459" w:rsidP="00937CE7">
      <w:pPr>
        <w:pStyle w:val="Heading3"/>
        <w:rPr>
          <w:rStyle w:val="Strong"/>
          <w:b w:val="0"/>
          <w:bCs w:val="0"/>
        </w:rPr>
      </w:pPr>
    </w:p>
    <w:p w:rsidR="00271459" w:rsidRPr="00271459" w:rsidRDefault="00271459" w:rsidP="00271459"/>
    <w:p w:rsidR="00937CE7" w:rsidRPr="006E3911" w:rsidRDefault="00937CE7" w:rsidP="00271459">
      <w:pPr>
        <w:pStyle w:val="Heading3"/>
      </w:pPr>
      <w:r w:rsidRPr="006E3911">
        <w:rPr>
          <w:rStyle w:val="Strong"/>
          <w:bCs w:val="0"/>
        </w:rPr>
        <w:t>Overall Concept</w:t>
      </w:r>
    </w:p>
    <w:p w:rsidR="00937CE7" w:rsidRPr="00937CE7" w:rsidRDefault="00937CE7" w:rsidP="00271459">
      <w:pPr>
        <w:pStyle w:val="NormalWeb"/>
        <w:jc w:val="both"/>
        <w:rPr>
          <w:sz w:val="20"/>
          <w:szCs w:val="20"/>
        </w:rPr>
      </w:pPr>
      <w:r w:rsidRPr="00937CE7">
        <w:rPr>
          <w:sz w:val="20"/>
          <w:szCs w:val="20"/>
        </w:rPr>
        <w:t xml:space="preserve">Together, the two flows demonstrate how </w:t>
      </w:r>
      <w:proofErr w:type="spellStart"/>
      <w:r w:rsidRPr="00937CE7">
        <w:rPr>
          <w:sz w:val="20"/>
          <w:szCs w:val="20"/>
        </w:rPr>
        <w:t>SolarSathi</w:t>
      </w:r>
      <w:proofErr w:type="spellEnd"/>
      <w:r w:rsidRPr="00937CE7">
        <w:rPr>
          <w:sz w:val="20"/>
          <w:szCs w:val="20"/>
        </w:rPr>
        <w:t xml:space="preserve"> separates </w:t>
      </w:r>
      <w:r w:rsidRPr="00937CE7">
        <w:rPr>
          <w:rStyle w:val="Strong"/>
          <w:sz w:val="20"/>
          <w:szCs w:val="20"/>
        </w:rPr>
        <w:t>computationally heavy model training</w:t>
      </w:r>
      <w:r w:rsidRPr="00937CE7">
        <w:rPr>
          <w:sz w:val="20"/>
          <w:szCs w:val="20"/>
        </w:rPr>
        <w:t xml:space="preserve"> from </w:t>
      </w:r>
      <w:r w:rsidRPr="00937CE7">
        <w:rPr>
          <w:rStyle w:val="Strong"/>
          <w:sz w:val="20"/>
          <w:szCs w:val="20"/>
        </w:rPr>
        <w:t>lightweight, real-time prediction</w:t>
      </w:r>
      <w:r w:rsidRPr="00937CE7">
        <w:rPr>
          <w:sz w:val="20"/>
          <w:szCs w:val="20"/>
        </w:rPr>
        <w:t>, ensuring scalability, reproducibility, and continuous usability with minimal system overhead.</w:t>
      </w:r>
    </w:p>
    <w:p w:rsidR="005F01ED" w:rsidRPr="005F01ED" w:rsidRDefault="005F01ED" w:rsidP="005F01ED">
      <w:pPr>
        <w:pStyle w:val="Heading2"/>
        <w:jc w:val="both"/>
      </w:pPr>
      <w:r w:rsidRPr="005F01ED">
        <w:rPr>
          <w:rStyle w:val="Strong"/>
          <w:b w:val="0"/>
          <w:bCs w:val="0"/>
        </w:rPr>
        <w:t>A. Hybrid Architecture Hypothesis</w:t>
      </w:r>
    </w:p>
    <w:p w:rsidR="005F01ED" w:rsidRPr="005F01ED" w:rsidRDefault="005F01ED" w:rsidP="005F01ED">
      <w:pPr>
        <w:pStyle w:val="NormalWeb"/>
        <w:jc w:val="both"/>
        <w:rPr>
          <w:sz w:val="20"/>
          <w:szCs w:val="20"/>
        </w:rPr>
      </w:pPr>
      <w:r w:rsidRPr="005F01ED">
        <w:rPr>
          <w:sz w:val="20"/>
          <w:szCs w:val="20"/>
        </w:rPr>
        <w:t>We posit that a hybrid learning framework integrating Long Short-Term Memory (LSTM) networks with Extreme Gradient Boosting (</w:t>
      </w:r>
      <w:proofErr w:type="spellStart"/>
      <w:r w:rsidRPr="005F01ED">
        <w:rPr>
          <w:sz w:val="20"/>
          <w:szCs w:val="20"/>
        </w:rPr>
        <w:t>XGBoost</w:t>
      </w:r>
      <w:proofErr w:type="spellEnd"/>
      <w:r w:rsidRPr="005F01ED">
        <w:rPr>
          <w:sz w:val="20"/>
          <w:szCs w:val="20"/>
        </w:rPr>
        <w:t xml:space="preserve">) will surpass the predictive performance of standalone models due to their complementary capabilities. LSTM networks effectively capture latent degradation patterns from sequential telemetry such as current, voltage, power, and temperature. However, they exhibit limitations when processing non-temporal or static attributes. In contrast, </w:t>
      </w:r>
      <w:proofErr w:type="spellStart"/>
      <w:r w:rsidRPr="005F01ED">
        <w:rPr>
          <w:sz w:val="20"/>
          <w:szCs w:val="20"/>
        </w:rPr>
        <w:t>XGBoost</w:t>
      </w:r>
      <w:proofErr w:type="spellEnd"/>
      <w:r w:rsidRPr="005F01ED">
        <w:rPr>
          <w:sz w:val="20"/>
          <w:szCs w:val="20"/>
        </w:rPr>
        <w:t xml:space="preserve"> demonstrates state-of-the-art performance for tabular datasets and handles static features and nonlinear interactions with exceptional robustness.</w:t>
      </w:r>
    </w:p>
    <w:p w:rsidR="005F01ED" w:rsidRPr="005F01ED" w:rsidRDefault="005F01ED" w:rsidP="005F01ED">
      <w:pPr>
        <w:pStyle w:val="NormalWeb"/>
        <w:jc w:val="both"/>
        <w:rPr>
          <w:sz w:val="20"/>
          <w:szCs w:val="20"/>
        </w:rPr>
      </w:pPr>
      <w:proofErr w:type="spellStart"/>
      <w:r w:rsidRPr="005F01ED">
        <w:rPr>
          <w:rStyle w:val="Strong"/>
          <w:sz w:val="20"/>
          <w:szCs w:val="20"/>
        </w:rPr>
        <w:t>SolarSathi</w:t>
      </w:r>
      <w:proofErr w:type="spellEnd"/>
      <w:r w:rsidRPr="005F01ED">
        <w:rPr>
          <w:rStyle w:val="Strong"/>
          <w:sz w:val="20"/>
          <w:szCs w:val="20"/>
        </w:rPr>
        <w:t xml:space="preserve"> employs a dual-stage hybridization strategy:</w:t>
      </w:r>
    </w:p>
    <w:p w:rsidR="005F01ED" w:rsidRPr="005F01ED" w:rsidRDefault="005F01ED" w:rsidP="005F01ED">
      <w:pPr>
        <w:pStyle w:val="NormalWeb"/>
        <w:numPr>
          <w:ilvl w:val="0"/>
          <w:numId w:val="24"/>
        </w:numPr>
        <w:jc w:val="both"/>
        <w:rPr>
          <w:sz w:val="20"/>
          <w:szCs w:val="20"/>
        </w:rPr>
      </w:pPr>
      <w:r w:rsidRPr="005F01ED">
        <w:rPr>
          <w:rStyle w:val="Strong"/>
          <w:sz w:val="20"/>
          <w:szCs w:val="20"/>
        </w:rPr>
        <w:t>Temporal Feature Extraction via LSTM:</w:t>
      </w:r>
      <w:r w:rsidRPr="005F01ED">
        <w:rPr>
          <w:sz w:val="20"/>
          <w:szCs w:val="20"/>
        </w:rPr>
        <w:t xml:space="preserve"> Windowed sequences of operational data are processed through the LSTM layer, whose gating mechanisms encode temporal dependencies. The final hidden state </w:t>
      </w:r>
      <w:r w:rsidRPr="005F01ED">
        <w:rPr>
          <w:rStyle w:val="katex-mathml"/>
          <w:noProof/>
          <w:sz w:val="20"/>
          <w:szCs w:val="20"/>
        </w:rPr>
        <w:drawing>
          <wp:inline distT="0" distB="0" distL="0" distR="0" wp14:anchorId="066FD7DE" wp14:editId="570859D2">
            <wp:extent cx="247685" cy="16194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7685" cy="161948"/>
                    </a:xfrm>
                    <a:prstGeom prst="rect">
                      <a:avLst/>
                    </a:prstGeom>
                  </pic:spPr>
                </pic:pic>
              </a:graphicData>
            </a:graphic>
          </wp:inline>
        </w:drawing>
      </w:r>
      <w:r>
        <w:rPr>
          <w:sz w:val="20"/>
          <w:szCs w:val="20"/>
        </w:rPr>
        <w:t xml:space="preserve"> </w:t>
      </w:r>
      <w:r w:rsidRPr="005F01ED">
        <w:rPr>
          <w:sz w:val="20"/>
          <w:szCs w:val="20"/>
        </w:rPr>
        <w:t>is extracted as a learned "degradation vector," representing the module’s underlying health trajectory.</w:t>
      </w:r>
    </w:p>
    <w:p w:rsidR="005F01ED" w:rsidRPr="005F01ED" w:rsidRDefault="005F01ED" w:rsidP="005F01ED">
      <w:pPr>
        <w:pStyle w:val="NormalWeb"/>
        <w:numPr>
          <w:ilvl w:val="0"/>
          <w:numId w:val="24"/>
        </w:numPr>
        <w:jc w:val="both"/>
        <w:rPr>
          <w:sz w:val="20"/>
          <w:szCs w:val="20"/>
        </w:rPr>
      </w:pPr>
      <w:r w:rsidRPr="005F01ED">
        <w:rPr>
          <w:rStyle w:val="Strong"/>
          <w:sz w:val="20"/>
          <w:szCs w:val="20"/>
        </w:rPr>
        <w:t xml:space="preserve">Meta-Learning via </w:t>
      </w:r>
      <w:proofErr w:type="spellStart"/>
      <w:r w:rsidRPr="005F01ED">
        <w:rPr>
          <w:rStyle w:val="Strong"/>
          <w:sz w:val="20"/>
          <w:szCs w:val="20"/>
        </w:rPr>
        <w:t>XGBoost</w:t>
      </w:r>
      <w:proofErr w:type="spellEnd"/>
      <w:r w:rsidRPr="005F01ED">
        <w:rPr>
          <w:rStyle w:val="Strong"/>
          <w:sz w:val="20"/>
          <w:szCs w:val="20"/>
        </w:rPr>
        <w:t>:</w:t>
      </w:r>
      <w:r w:rsidRPr="005F01ED">
        <w:rPr>
          <w:sz w:val="20"/>
          <w:szCs w:val="20"/>
        </w:rPr>
        <w:t xml:space="preserve"> The degradation vector </w:t>
      </w:r>
      <w:r w:rsidRPr="005F01ED">
        <w:rPr>
          <w:rStyle w:val="katex-mathml"/>
          <w:noProof/>
          <w:sz w:val="20"/>
          <w:szCs w:val="20"/>
        </w:rPr>
        <w:drawing>
          <wp:inline distT="0" distB="0" distL="0" distR="0" wp14:anchorId="3E83D933" wp14:editId="63305D68">
            <wp:extent cx="247685" cy="16194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7685" cy="161948"/>
                    </a:xfrm>
                    <a:prstGeom prst="rect">
                      <a:avLst/>
                    </a:prstGeom>
                  </pic:spPr>
                </pic:pic>
              </a:graphicData>
            </a:graphic>
          </wp:inline>
        </w:drawing>
      </w:r>
      <w:r w:rsidRPr="005F01ED">
        <w:rPr>
          <w:rStyle w:val="vlist-s"/>
          <w:sz w:val="20"/>
          <w:szCs w:val="20"/>
        </w:rPr>
        <w:t>​</w:t>
      </w:r>
      <w:r w:rsidRPr="005F01ED">
        <w:rPr>
          <w:sz w:val="20"/>
          <w:szCs w:val="20"/>
        </w:rPr>
        <w:t xml:space="preserve"> is concatenated with a static feature set </w:t>
      </w:r>
      <w:r w:rsidRPr="005F01ED">
        <w:rPr>
          <w:rStyle w:val="katex-mathml"/>
          <w:sz w:val="20"/>
          <w:szCs w:val="20"/>
        </w:rPr>
        <w:t>SS</w:t>
      </w:r>
      <w:r w:rsidRPr="005F01ED">
        <w:rPr>
          <w:rStyle w:val="mord"/>
          <w:sz w:val="20"/>
          <w:szCs w:val="20"/>
        </w:rPr>
        <w:t>S</w:t>
      </w:r>
      <w:r w:rsidRPr="005F01ED">
        <w:rPr>
          <w:sz w:val="20"/>
          <w:szCs w:val="20"/>
        </w:rPr>
        <w:t xml:space="preserve">, forming a composite input </w:t>
      </w:r>
      <w:r w:rsidRPr="005F01ED">
        <w:rPr>
          <w:rStyle w:val="katex-mathml"/>
          <w:noProof/>
          <w:sz w:val="20"/>
          <w:szCs w:val="20"/>
        </w:rPr>
        <w:drawing>
          <wp:inline distT="0" distB="0" distL="0" distR="0" wp14:anchorId="012F430C" wp14:editId="63318031">
            <wp:extent cx="495369" cy="18100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5369" cy="181000"/>
                    </a:xfrm>
                    <a:prstGeom prst="rect">
                      <a:avLst/>
                    </a:prstGeom>
                  </pic:spPr>
                </pic:pic>
              </a:graphicData>
            </a:graphic>
          </wp:inline>
        </w:drawing>
      </w:r>
      <w:r w:rsidRPr="005F01ED">
        <w:rPr>
          <w:sz w:val="20"/>
          <w:szCs w:val="20"/>
        </w:rPr>
        <w:t xml:space="preserve"> for an </w:t>
      </w:r>
      <w:proofErr w:type="spellStart"/>
      <w:r w:rsidRPr="005F01ED">
        <w:rPr>
          <w:sz w:val="20"/>
          <w:szCs w:val="20"/>
        </w:rPr>
        <w:t>XGBoost</w:t>
      </w:r>
      <w:proofErr w:type="spellEnd"/>
      <w:r w:rsidRPr="005F01ED">
        <w:rPr>
          <w:sz w:val="20"/>
          <w:szCs w:val="20"/>
        </w:rPr>
        <w:t xml:space="preserve"> </w:t>
      </w:r>
      <w:proofErr w:type="spellStart"/>
      <w:r w:rsidRPr="005F01ED">
        <w:rPr>
          <w:sz w:val="20"/>
          <w:szCs w:val="20"/>
        </w:rPr>
        <w:t>regressor</w:t>
      </w:r>
      <w:proofErr w:type="spellEnd"/>
      <w:r w:rsidRPr="005F01ED">
        <w:rPr>
          <w:sz w:val="20"/>
          <w:szCs w:val="20"/>
        </w:rPr>
        <w:t xml:space="preserve">. </w:t>
      </w:r>
      <w:proofErr w:type="spellStart"/>
      <w:r w:rsidRPr="005F01ED">
        <w:rPr>
          <w:sz w:val="20"/>
          <w:szCs w:val="20"/>
        </w:rPr>
        <w:t>XGBoost</w:t>
      </w:r>
      <w:proofErr w:type="spellEnd"/>
      <w:r w:rsidRPr="005F01ED">
        <w:rPr>
          <w:sz w:val="20"/>
          <w:szCs w:val="20"/>
        </w:rPr>
        <w:t xml:space="preserve"> subsequently optimizes a regularized objective function to map combined temporal–static representations to the Remaining Useful Life (RUL). This allows the model to contextually interpret degradation—for example, distinguishing between technology-specific normal aging and anomalous early-life failures.</w:t>
      </w:r>
    </w:p>
    <w:p w:rsidR="005F01ED" w:rsidRPr="005F01ED" w:rsidRDefault="005F01ED" w:rsidP="005F01ED">
      <w:pPr>
        <w:pStyle w:val="Heading2"/>
        <w:jc w:val="both"/>
      </w:pPr>
      <w:r w:rsidRPr="005F01ED">
        <w:rPr>
          <w:rStyle w:val="Strong"/>
          <w:b w:val="0"/>
          <w:bCs w:val="0"/>
        </w:rPr>
        <w:t>B. Software-First Deployment Pipeline</w:t>
      </w:r>
    </w:p>
    <w:p w:rsidR="005F01ED" w:rsidRPr="005F01ED" w:rsidRDefault="005F01ED" w:rsidP="005F01ED">
      <w:pPr>
        <w:pStyle w:val="NormalWeb"/>
        <w:jc w:val="both"/>
        <w:rPr>
          <w:sz w:val="20"/>
          <w:szCs w:val="20"/>
        </w:rPr>
      </w:pPr>
      <w:r w:rsidRPr="005F01ED">
        <w:rPr>
          <w:sz w:val="20"/>
          <w:szCs w:val="20"/>
        </w:rPr>
        <w:t xml:space="preserve">To ensure seamless transition from controlled experimentation to field deployment, </w:t>
      </w:r>
      <w:proofErr w:type="spellStart"/>
      <w:r w:rsidRPr="005F01ED">
        <w:rPr>
          <w:sz w:val="20"/>
          <w:szCs w:val="20"/>
        </w:rPr>
        <w:t>SolarSathi</w:t>
      </w:r>
      <w:proofErr w:type="spellEnd"/>
      <w:r w:rsidRPr="005F01ED">
        <w:rPr>
          <w:sz w:val="20"/>
          <w:szCs w:val="20"/>
        </w:rPr>
        <w:t xml:space="preserve"> adopts a software-first operational workflow.</w:t>
      </w:r>
    </w:p>
    <w:p w:rsidR="005F01ED" w:rsidRDefault="005F01ED" w:rsidP="005F01ED">
      <w:pPr>
        <w:pStyle w:val="NormalWeb"/>
        <w:jc w:val="both"/>
        <w:rPr>
          <w:sz w:val="20"/>
          <w:szCs w:val="20"/>
        </w:rPr>
      </w:pPr>
    </w:p>
    <w:p w:rsidR="005F01ED" w:rsidRDefault="005F01ED" w:rsidP="005F01ED">
      <w:pPr>
        <w:pStyle w:val="NormalWeb"/>
        <w:jc w:val="both"/>
        <w:rPr>
          <w:sz w:val="20"/>
          <w:szCs w:val="20"/>
        </w:rPr>
      </w:pPr>
    </w:p>
    <w:p w:rsidR="005F01ED" w:rsidRDefault="005F01ED" w:rsidP="005F01ED">
      <w:pPr>
        <w:pStyle w:val="NormalWeb"/>
        <w:jc w:val="both"/>
        <w:rPr>
          <w:sz w:val="20"/>
          <w:szCs w:val="20"/>
        </w:rPr>
      </w:pPr>
    </w:p>
    <w:p w:rsidR="005F01ED" w:rsidRDefault="005F01ED" w:rsidP="005F01ED">
      <w:pPr>
        <w:pStyle w:val="NormalWeb"/>
        <w:jc w:val="both"/>
        <w:rPr>
          <w:sz w:val="20"/>
          <w:szCs w:val="20"/>
        </w:rPr>
      </w:pPr>
    </w:p>
    <w:p w:rsidR="005F01ED" w:rsidRDefault="005F01ED" w:rsidP="005F01ED">
      <w:pPr>
        <w:pStyle w:val="NormalWeb"/>
        <w:jc w:val="both"/>
        <w:rPr>
          <w:sz w:val="20"/>
          <w:szCs w:val="20"/>
        </w:rPr>
      </w:pPr>
    </w:p>
    <w:p w:rsidR="005F01ED" w:rsidRPr="005F01ED" w:rsidRDefault="005F01ED" w:rsidP="005F01ED">
      <w:pPr>
        <w:pStyle w:val="NormalWeb"/>
        <w:jc w:val="both"/>
        <w:rPr>
          <w:sz w:val="20"/>
          <w:szCs w:val="20"/>
        </w:rPr>
      </w:pPr>
      <w:r w:rsidRPr="005F01ED">
        <w:rPr>
          <w:sz w:val="20"/>
          <w:szCs w:val="20"/>
        </w:rPr>
        <w:t xml:space="preserve">A production-grade </w:t>
      </w:r>
      <w:proofErr w:type="spellStart"/>
      <w:r w:rsidRPr="005F01ED">
        <w:rPr>
          <w:rStyle w:val="Strong"/>
          <w:sz w:val="20"/>
          <w:szCs w:val="20"/>
        </w:rPr>
        <w:t>FastAPI</w:t>
      </w:r>
      <w:proofErr w:type="spellEnd"/>
      <w:r w:rsidRPr="005F01ED">
        <w:rPr>
          <w:rStyle w:val="Strong"/>
          <w:sz w:val="20"/>
          <w:szCs w:val="20"/>
        </w:rPr>
        <w:t xml:space="preserve"> </w:t>
      </w:r>
      <w:proofErr w:type="spellStart"/>
      <w:r w:rsidRPr="005F01ED">
        <w:rPr>
          <w:rStyle w:val="Strong"/>
          <w:sz w:val="20"/>
          <w:szCs w:val="20"/>
        </w:rPr>
        <w:t>microservice</w:t>
      </w:r>
      <w:proofErr w:type="spellEnd"/>
      <w:r w:rsidRPr="005F01ED">
        <w:rPr>
          <w:sz w:val="20"/>
          <w:szCs w:val="20"/>
        </w:rPr>
        <w:t xml:space="preserve"> encapsulates the hybrid model after training and serialization. </w:t>
      </w:r>
      <w:proofErr w:type="spellStart"/>
      <w:r w:rsidRPr="005F01ED">
        <w:rPr>
          <w:sz w:val="20"/>
          <w:szCs w:val="20"/>
        </w:rPr>
        <w:t>FastAPI’s</w:t>
      </w:r>
      <w:proofErr w:type="spellEnd"/>
      <w:r w:rsidRPr="005F01ED">
        <w:rPr>
          <w:sz w:val="20"/>
          <w:szCs w:val="20"/>
        </w:rPr>
        <w:t xml:space="preserve"> asynchronous I/O architecture supports high-throughput, low-latency inference, which is essential for large-scale solar photovoltaic installations generating continuous </w:t>
      </w:r>
      <w:proofErr w:type="spellStart"/>
      <w:r w:rsidRPr="005F01ED">
        <w:rPr>
          <w:sz w:val="20"/>
          <w:szCs w:val="20"/>
        </w:rPr>
        <w:t>telemetry.The</w:t>
      </w:r>
      <w:proofErr w:type="spellEnd"/>
      <w:r w:rsidRPr="005F01ED">
        <w:rPr>
          <w:sz w:val="20"/>
          <w:szCs w:val="20"/>
        </w:rPr>
        <w:t xml:space="preserve"> </w:t>
      </w:r>
      <w:proofErr w:type="spellStart"/>
      <w:r w:rsidRPr="005F01ED">
        <w:rPr>
          <w:sz w:val="20"/>
          <w:szCs w:val="20"/>
        </w:rPr>
        <w:t>microservice</w:t>
      </w:r>
      <w:proofErr w:type="spellEnd"/>
      <w:r w:rsidRPr="005F01ED">
        <w:rPr>
          <w:sz w:val="20"/>
          <w:szCs w:val="20"/>
        </w:rPr>
        <w:t xml:space="preserve"> is </w:t>
      </w:r>
      <w:r w:rsidRPr="005F01ED">
        <w:rPr>
          <w:rStyle w:val="Strong"/>
          <w:sz w:val="20"/>
          <w:szCs w:val="20"/>
        </w:rPr>
        <w:t>containerized using Docker</w:t>
      </w:r>
      <w:r w:rsidRPr="005F01ED">
        <w:rPr>
          <w:sz w:val="20"/>
          <w:szCs w:val="20"/>
        </w:rPr>
        <w:t xml:space="preserve">, built upon a Python 3.10-slim base image. All required dependencies, including </w:t>
      </w:r>
      <w:proofErr w:type="spellStart"/>
      <w:r w:rsidRPr="005F01ED">
        <w:rPr>
          <w:sz w:val="20"/>
          <w:szCs w:val="20"/>
        </w:rPr>
        <w:t>TensorFlow</w:t>
      </w:r>
      <w:proofErr w:type="spellEnd"/>
      <w:r w:rsidRPr="005F01ED">
        <w:rPr>
          <w:sz w:val="20"/>
          <w:szCs w:val="20"/>
        </w:rPr>
        <w:t xml:space="preserve">, </w:t>
      </w:r>
      <w:proofErr w:type="spellStart"/>
      <w:r w:rsidRPr="005F01ED">
        <w:rPr>
          <w:sz w:val="20"/>
          <w:szCs w:val="20"/>
        </w:rPr>
        <w:t>XGBoost</w:t>
      </w:r>
      <w:proofErr w:type="spellEnd"/>
      <w:r w:rsidRPr="005F01ED">
        <w:rPr>
          <w:sz w:val="20"/>
          <w:szCs w:val="20"/>
        </w:rPr>
        <w:t xml:space="preserve">, and </w:t>
      </w:r>
      <w:proofErr w:type="spellStart"/>
      <w:r w:rsidRPr="005F01ED">
        <w:rPr>
          <w:sz w:val="20"/>
          <w:szCs w:val="20"/>
        </w:rPr>
        <w:t>FastAPI</w:t>
      </w:r>
      <w:proofErr w:type="spellEnd"/>
      <w:r w:rsidRPr="005F01ED">
        <w:rPr>
          <w:sz w:val="20"/>
          <w:szCs w:val="20"/>
        </w:rPr>
        <w:t xml:space="preserve">, are specified within the </w:t>
      </w:r>
      <w:proofErr w:type="spellStart"/>
      <w:r w:rsidRPr="005F01ED">
        <w:rPr>
          <w:sz w:val="20"/>
          <w:szCs w:val="20"/>
        </w:rPr>
        <w:t>Dockerfile</w:t>
      </w:r>
      <w:proofErr w:type="spellEnd"/>
      <w:r w:rsidRPr="005F01ED">
        <w:rPr>
          <w:sz w:val="20"/>
          <w:szCs w:val="20"/>
        </w:rPr>
        <w:t xml:space="preserve">, which also defines the entry point for launching the </w:t>
      </w:r>
      <w:proofErr w:type="spellStart"/>
      <w:r w:rsidRPr="005F01ED">
        <w:rPr>
          <w:sz w:val="20"/>
          <w:szCs w:val="20"/>
        </w:rPr>
        <w:t>Uvicorn</w:t>
      </w:r>
      <w:proofErr w:type="spellEnd"/>
      <w:r w:rsidRPr="005F01ED">
        <w:rPr>
          <w:sz w:val="20"/>
          <w:szCs w:val="20"/>
        </w:rPr>
        <w:t xml:space="preserve"> ASGI server. This containerization promotes reproducibility, portability, and rapid deployment across heterogeneous cloud and edge environments.</w:t>
      </w:r>
    </w:p>
    <w:p w:rsidR="00AB6F43" w:rsidRPr="00AB6F43" w:rsidRDefault="00AB6F43" w:rsidP="00AB6F43">
      <w:pPr>
        <w:pStyle w:val="Heading1"/>
        <w:rPr>
          <w:sz w:val="20"/>
          <w:szCs w:val="20"/>
        </w:rPr>
      </w:pPr>
      <w:r w:rsidRPr="00AB6F43">
        <w:rPr>
          <w:rStyle w:val="Strong"/>
          <w:b/>
          <w:bCs w:val="0"/>
          <w:sz w:val="20"/>
          <w:szCs w:val="20"/>
        </w:rPr>
        <w:t>I. Experimental Evaluation and Results</w:t>
      </w:r>
    </w:p>
    <w:p w:rsidR="00AB6F43" w:rsidRDefault="00AB6F43" w:rsidP="00AB6F43">
      <w:pPr>
        <w:pStyle w:val="NormalWeb"/>
        <w:rPr>
          <w:sz w:val="20"/>
          <w:szCs w:val="20"/>
        </w:rPr>
      </w:pPr>
      <w:r w:rsidRPr="00AB6F43">
        <w:rPr>
          <w:sz w:val="20"/>
          <w:szCs w:val="20"/>
        </w:rPr>
        <w:t>The proposed framework was rigorously evaluated using the NREL PVDAQ dataset. An 80:20 train–test split was applied with temporal stratification to ensure chronological integrity and eliminate leakage across operational periods. All experiments were performed on the held-out test set to assess generalization capability.</w:t>
      </w:r>
    </w:p>
    <w:p w:rsidR="00AB6F43" w:rsidRPr="00AB6F43" w:rsidRDefault="00AB6F43" w:rsidP="00AB6F43">
      <w:pPr>
        <w:pStyle w:val="Heading2"/>
      </w:pPr>
      <w:r w:rsidRPr="00AB6F43">
        <w:rPr>
          <w:rStyle w:val="Strong"/>
          <w:b w:val="0"/>
          <w:bCs w:val="0"/>
        </w:rPr>
        <w:t>A. Phase I: Static SVR Performance</w:t>
      </w:r>
    </w:p>
    <w:p w:rsidR="00AB6F43" w:rsidRDefault="00AB6F43" w:rsidP="00AB6F43">
      <w:pPr>
        <w:pStyle w:val="NormalWeb"/>
        <w:rPr>
          <w:sz w:val="20"/>
          <w:szCs w:val="20"/>
        </w:rPr>
      </w:pPr>
      <w:r w:rsidRPr="00AB6F43">
        <w:rPr>
          <w:sz w:val="20"/>
          <w:szCs w:val="20"/>
        </w:rPr>
        <w:t xml:space="preserve">Figure 4 presents the </w:t>
      </w:r>
      <w:r w:rsidRPr="00AB6F43">
        <w:rPr>
          <w:rStyle w:val="Strong"/>
          <w:sz w:val="20"/>
          <w:szCs w:val="20"/>
        </w:rPr>
        <w:t>Predicted vs. Actual Annualized Degradation Rates</w:t>
      </w:r>
      <w:r w:rsidRPr="00AB6F43">
        <w:rPr>
          <w:sz w:val="20"/>
          <w:szCs w:val="20"/>
        </w:rPr>
        <w:t xml:space="preserve"> derived from the static-feature experiments. The plot compares three models—Support Vector Regression with an RBF kernel (SVR-RBF), Multiple Linear Regression (MLR), and the reference identity line corresponding to an ideal prediction </w:t>
      </w:r>
      <w:proofErr w:type="gramStart"/>
      <w:r w:rsidRPr="00AB6F43">
        <w:rPr>
          <w:sz w:val="20"/>
          <w:szCs w:val="20"/>
        </w:rPr>
        <w:t xml:space="preserve">scenario </w:t>
      </w:r>
      <w:proofErr w:type="gramEnd"/>
      <w:r w:rsidR="002A04E5" w:rsidRPr="002A04E5">
        <w:rPr>
          <w:noProof/>
          <w:sz w:val="20"/>
          <w:szCs w:val="20"/>
        </w:rPr>
        <w:drawing>
          <wp:inline distT="0" distB="0" distL="0" distR="0" wp14:anchorId="2635AAC5" wp14:editId="364B3AF5">
            <wp:extent cx="504895" cy="161948"/>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4895" cy="161948"/>
                    </a:xfrm>
                    <a:prstGeom prst="rect">
                      <a:avLst/>
                    </a:prstGeom>
                  </pic:spPr>
                </pic:pic>
              </a:graphicData>
            </a:graphic>
          </wp:inline>
        </w:drawing>
      </w:r>
      <w:r w:rsidRPr="00AB6F43">
        <w:rPr>
          <w:sz w:val="20"/>
          <w:szCs w:val="20"/>
        </w:rPr>
        <w:t xml:space="preserve">. The </w:t>
      </w:r>
      <w:r w:rsidRPr="00AB6F43">
        <w:rPr>
          <w:rStyle w:val="Strong"/>
          <w:sz w:val="20"/>
          <w:szCs w:val="20"/>
        </w:rPr>
        <w:t>blue markers</w:t>
      </w:r>
      <w:r w:rsidRPr="00AB6F43">
        <w:rPr>
          <w:sz w:val="20"/>
          <w:szCs w:val="20"/>
        </w:rPr>
        <w:t xml:space="preserve"> represent predictions from the proposed SVR-RBF model, whereas the </w:t>
      </w:r>
      <w:r w:rsidRPr="00AB6F43">
        <w:rPr>
          <w:rStyle w:val="Strong"/>
          <w:sz w:val="20"/>
          <w:szCs w:val="20"/>
        </w:rPr>
        <w:t>red markers</w:t>
      </w:r>
      <w:r w:rsidRPr="00AB6F43">
        <w:rPr>
          <w:sz w:val="20"/>
          <w:szCs w:val="20"/>
        </w:rPr>
        <w:t xml:space="preserve"> correspond to MLR outputs.</w:t>
      </w:r>
    </w:p>
    <w:p w:rsidR="000558BC" w:rsidRDefault="000558BC" w:rsidP="00EF7B3C">
      <w:pPr>
        <w:pBdr>
          <w:top w:val="nil"/>
          <w:left w:val="nil"/>
          <w:bottom w:val="nil"/>
          <w:right w:val="nil"/>
          <w:between w:val="nil"/>
        </w:pBdr>
        <w:tabs>
          <w:tab w:val="left" w:pos="288"/>
        </w:tabs>
        <w:spacing w:after="120" w:line="228" w:lineRule="auto"/>
        <w:ind w:firstLine="288"/>
        <w:jc w:val="both"/>
        <w:rPr>
          <w:w w:val="110"/>
          <w:sz w:val="18"/>
          <w:szCs w:val="22"/>
        </w:rPr>
      </w:pPr>
      <w:r>
        <w:rPr>
          <w:noProof/>
        </w:rPr>
        <w:drawing>
          <wp:inline distT="0" distB="0" distL="0" distR="0" wp14:anchorId="09F2D541" wp14:editId="43EBDBC1">
            <wp:extent cx="2781300" cy="1873807"/>
            <wp:effectExtent l="0" t="0" r="0" b="0"/>
            <wp:docPr id="21" name="Picture 21" descr="C:\Users\ADMIN\Pictures\Screenshots\Screenshot 2025-11-18 165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2025-11-18 165205.png"/>
                    <pic:cNvPicPr>
                      <a:picLocks noChangeAspect="1" noChangeArrowheads="1"/>
                    </pic:cNvPicPr>
                  </pic:nvPicPr>
                  <pic:blipFill rotWithShape="1">
                    <a:blip r:embed="rId26">
                      <a:extLst>
                        <a:ext uri="{28A0092B-C50C-407E-A947-70E740481C1C}">
                          <a14:useLocalDpi xmlns:a14="http://schemas.microsoft.com/office/drawing/2010/main" val="0"/>
                        </a:ext>
                      </a:extLst>
                    </a:blip>
                    <a:srcRect t="15848" b="6753"/>
                    <a:stretch/>
                  </pic:blipFill>
                  <pic:spPr bwMode="auto">
                    <a:xfrm>
                      <a:off x="0" y="0"/>
                      <a:ext cx="2783083" cy="1875009"/>
                    </a:xfrm>
                    <a:prstGeom prst="rect">
                      <a:avLst/>
                    </a:prstGeom>
                    <a:noFill/>
                    <a:ln>
                      <a:noFill/>
                    </a:ln>
                  </pic:spPr>
                </pic:pic>
              </a:graphicData>
            </a:graphic>
          </wp:inline>
        </w:drawing>
      </w:r>
    </w:p>
    <w:p w:rsidR="002A04E5" w:rsidRPr="002A04E5" w:rsidRDefault="002A04E5" w:rsidP="00EF7B3C">
      <w:pPr>
        <w:pBdr>
          <w:top w:val="nil"/>
          <w:left w:val="nil"/>
          <w:bottom w:val="nil"/>
          <w:right w:val="nil"/>
          <w:between w:val="nil"/>
        </w:pBdr>
        <w:tabs>
          <w:tab w:val="left" w:pos="288"/>
        </w:tabs>
        <w:spacing w:after="120" w:line="228" w:lineRule="auto"/>
        <w:ind w:firstLine="288"/>
        <w:jc w:val="both"/>
        <w:rPr>
          <w:w w:val="110"/>
          <w:sz w:val="10"/>
          <w:szCs w:val="22"/>
        </w:rPr>
      </w:pPr>
      <w:proofErr w:type="gramStart"/>
      <w:r w:rsidRPr="002A04E5">
        <w:rPr>
          <w:rStyle w:val="Strong"/>
          <w:sz w:val="16"/>
        </w:rPr>
        <w:t>Figure 4.</w:t>
      </w:r>
      <w:proofErr w:type="gramEnd"/>
      <w:r w:rsidRPr="002A04E5">
        <w:rPr>
          <w:sz w:val="16"/>
        </w:rPr>
        <w:t xml:space="preserve"> </w:t>
      </w:r>
      <w:proofErr w:type="gramStart"/>
      <w:r w:rsidRPr="002A04E5">
        <w:rPr>
          <w:rStyle w:val="Emphasis"/>
          <w:sz w:val="16"/>
        </w:rPr>
        <w:t>Predicted vs. Actual Degradation Rates for Static Models.</w:t>
      </w:r>
      <w:proofErr w:type="gramEnd"/>
    </w:p>
    <w:p w:rsidR="000558BC" w:rsidRPr="000558BC" w:rsidRDefault="000558BC" w:rsidP="000558BC">
      <w:pPr>
        <w:pBdr>
          <w:top w:val="nil"/>
          <w:left w:val="nil"/>
          <w:bottom w:val="nil"/>
          <w:right w:val="nil"/>
          <w:between w:val="nil"/>
        </w:pBdr>
        <w:tabs>
          <w:tab w:val="left" w:pos="288"/>
        </w:tabs>
        <w:spacing w:after="120" w:line="228" w:lineRule="auto"/>
        <w:ind w:firstLine="288"/>
        <w:rPr>
          <w:w w:val="110"/>
          <w:sz w:val="16"/>
          <w:szCs w:val="22"/>
        </w:rPr>
      </w:pPr>
    </w:p>
    <w:p w:rsidR="000558BC" w:rsidRPr="00EF7B3C" w:rsidRDefault="000558BC" w:rsidP="00EF7B3C">
      <w:pPr>
        <w:pBdr>
          <w:top w:val="nil"/>
          <w:left w:val="nil"/>
          <w:bottom w:val="nil"/>
          <w:right w:val="nil"/>
          <w:between w:val="nil"/>
        </w:pBdr>
        <w:tabs>
          <w:tab w:val="left" w:pos="288"/>
        </w:tabs>
        <w:spacing w:after="120" w:line="228" w:lineRule="auto"/>
        <w:ind w:firstLine="288"/>
        <w:jc w:val="both"/>
        <w:rPr>
          <w:w w:val="110"/>
          <w:sz w:val="18"/>
          <w:szCs w:val="22"/>
        </w:rPr>
      </w:pPr>
    </w:p>
    <w:p w:rsidR="00EF7B3C" w:rsidRDefault="00EF7B3C" w:rsidP="00EF7B3C">
      <w:pPr>
        <w:pBdr>
          <w:top w:val="nil"/>
          <w:left w:val="nil"/>
          <w:bottom w:val="nil"/>
          <w:right w:val="nil"/>
          <w:between w:val="nil"/>
        </w:pBdr>
        <w:tabs>
          <w:tab w:val="left" w:pos="288"/>
        </w:tabs>
        <w:spacing w:after="120" w:line="228" w:lineRule="auto"/>
        <w:ind w:firstLine="288"/>
        <w:jc w:val="both"/>
        <w:rPr>
          <w:w w:val="110"/>
          <w:sz w:val="18"/>
          <w:szCs w:val="22"/>
        </w:rPr>
      </w:pPr>
    </w:p>
    <w:p w:rsidR="002A04E5" w:rsidRDefault="002A04E5" w:rsidP="00EF7B3C">
      <w:pPr>
        <w:pBdr>
          <w:top w:val="nil"/>
          <w:left w:val="nil"/>
          <w:bottom w:val="nil"/>
          <w:right w:val="nil"/>
          <w:between w:val="nil"/>
        </w:pBdr>
        <w:tabs>
          <w:tab w:val="left" w:pos="288"/>
        </w:tabs>
        <w:spacing w:after="120" w:line="228" w:lineRule="auto"/>
        <w:ind w:firstLine="288"/>
        <w:jc w:val="both"/>
        <w:rPr>
          <w:w w:val="110"/>
          <w:sz w:val="18"/>
          <w:szCs w:val="22"/>
        </w:rPr>
      </w:pPr>
    </w:p>
    <w:p w:rsidR="002A04E5" w:rsidRDefault="002A04E5" w:rsidP="00EF7B3C">
      <w:pPr>
        <w:pBdr>
          <w:top w:val="nil"/>
          <w:left w:val="nil"/>
          <w:bottom w:val="nil"/>
          <w:right w:val="nil"/>
          <w:between w:val="nil"/>
        </w:pBdr>
        <w:tabs>
          <w:tab w:val="left" w:pos="288"/>
        </w:tabs>
        <w:spacing w:after="120" w:line="228" w:lineRule="auto"/>
        <w:ind w:firstLine="288"/>
        <w:jc w:val="both"/>
        <w:rPr>
          <w:w w:val="110"/>
          <w:sz w:val="18"/>
          <w:szCs w:val="22"/>
        </w:rPr>
      </w:pPr>
    </w:p>
    <w:p w:rsidR="002A04E5" w:rsidRDefault="002A04E5" w:rsidP="00EF7B3C">
      <w:pPr>
        <w:pBdr>
          <w:top w:val="nil"/>
          <w:left w:val="nil"/>
          <w:bottom w:val="nil"/>
          <w:right w:val="nil"/>
          <w:between w:val="nil"/>
        </w:pBdr>
        <w:tabs>
          <w:tab w:val="left" w:pos="288"/>
        </w:tabs>
        <w:spacing w:after="120" w:line="228" w:lineRule="auto"/>
        <w:ind w:firstLine="288"/>
        <w:jc w:val="both"/>
        <w:rPr>
          <w:w w:val="110"/>
          <w:sz w:val="18"/>
          <w:szCs w:val="22"/>
        </w:rPr>
      </w:pPr>
    </w:p>
    <w:p w:rsidR="002A04E5" w:rsidRPr="00EF7B3C" w:rsidRDefault="002A04E5" w:rsidP="00EF7B3C">
      <w:pPr>
        <w:pBdr>
          <w:top w:val="nil"/>
          <w:left w:val="nil"/>
          <w:bottom w:val="nil"/>
          <w:right w:val="nil"/>
          <w:between w:val="nil"/>
        </w:pBdr>
        <w:tabs>
          <w:tab w:val="left" w:pos="288"/>
        </w:tabs>
        <w:spacing w:after="120" w:line="228" w:lineRule="auto"/>
        <w:ind w:firstLine="288"/>
        <w:jc w:val="both"/>
        <w:rPr>
          <w:w w:val="110"/>
          <w:sz w:val="18"/>
          <w:szCs w:val="22"/>
        </w:rPr>
      </w:pPr>
    </w:p>
    <w:p w:rsidR="002A04E5" w:rsidRPr="002A04E5" w:rsidRDefault="002A04E5" w:rsidP="002A04E5">
      <w:pPr>
        <w:pStyle w:val="NormalWeb"/>
        <w:rPr>
          <w:sz w:val="20"/>
        </w:rPr>
      </w:pPr>
      <w:r w:rsidRPr="002A04E5">
        <w:rPr>
          <w:sz w:val="20"/>
        </w:rPr>
        <w:t>The visual alignment of the SVR predictions along the identity line demonstrates the model’s capacity to approximate the nonlinear degradation behavior of photovoltaic (PV) modules. Unlike MLR, whose predictions exhibit significant dispersion, SVR maintains tight clustering around the perfect-prediction trajectory, indicating high fidelity in capturing the intrinsic climatic and material-dependent degradation interactions. The clarity of the wide-format visualization ensures that point distributions, axis scales, and model behaviors are distinctly discernible.</w:t>
      </w:r>
    </w:p>
    <w:p w:rsidR="002A04E5" w:rsidRDefault="002A04E5" w:rsidP="002A04E5">
      <w:pPr>
        <w:pStyle w:val="NormalWeb"/>
      </w:pPr>
      <w:r w:rsidRPr="002A04E5">
        <w:rPr>
          <w:sz w:val="20"/>
        </w:rPr>
        <w:t xml:space="preserve">Quantitatively, the evaluation metrics further validate the superiority of the SVR-RBF model. The MLR baseline records a coefficient of determination of </w:t>
      </w:r>
      <w:r w:rsidRPr="002A04E5">
        <w:rPr>
          <w:rStyle w:val="katex-mathml"/>
          <w:b/>
          <w:bCs/>
          <w:sz w:val="20"/>
        </w:rPr>
        <w:t>R2=0.621R</w:t>
      </w:r>
      <w:proofErr w:type="gramStart"/>
      <w:r w:rsidRPr="002A04E5">
        <w:rPr>
          <w:rStyle w:val="katex-mathml"/>
          <w:b/>
          <w:bCs/>
          <w:sz w:val="20"/>
        </w:rPr>
        <w:t>^{</w:t>
      </w:r>
      <w:proofErr w:type="gramEnd"/>
      <w:r w:rsidRPr="002A04E5">
        <w:rPr>
          <w:rStyle w:val="katex-mathml"/>
          <w:b/>
          <w:bCs/>
          <w:sz w:val="20"/>
        </w:rPr>
        <w:t>2} = 0.621</w:t>
      </w:r>
      <w:r w:rsidRPr="002A04E5">
        <w:rPr>
          <w:rStyle w:val="mord"/>
          <w:b/>
          <w:bCs/>
          <w:sz w:val="20"/>
        </w:rPr>
        <w:t>R2</w:t>
      </w:r>
      <w:r w:rsidRPr="002A04E5">
        <w:rPr>
          <w:rStyle w:val="mrel"/>
          <w:b/>
          <w:bCs/>
          <w:sz w:val="20"/>
        </w:rPr>
        <w:t>=</w:t>
      </w:r>
      <w:r w:rsidRPr="002A04E5">
        <w:rPr>
          <w:rStyle w:val="mord"/>
          <w:b/>
          <w:bCs/>
          <w:sz w:val="20"/>
        </w:rPr>
        <w:t>0.621</w:t>
      </w:r>
      <w:r w:rsidRPr="002A04E5">
        <w:rPr>
          <w:sz w:val="20"/>
        </w:rPr>
        <w:t xml:space="preserve">, reinforcing the hypothesis that PV degradation cannot be sufficiently modeled through linear relationships. The Random Forest (RF) </w:t>
      </w:r>
      <w:proofErr w:type="spellStart"/>
      <w:r w:rsidRPr="002A04E5">
        <w:rPr>
          <w:sz w:val="20"/>
        </w:rPr>
        <w:t>regressor</w:t>
      </w:r>
      <w:proofErr w:type="spellEnd"/>
      <w:r w:rsidRPr="002A04E5">
        <w:rPr>
          <w:sz w:val="20"/>
        </w:rPr>
        <w:t xml:space="preserve"> achieves improved performance, with </w:t>
      </w:r>
      <w:r w:rsidRPr="002A04E5">
        <w:rPr>
          <w:rStyle w:val="katex-mathml"/>
          <w:b/>
          <w:bCs/>
          <w:sz w:val="20"/>
        </w:rPr>
        <w:t>R2=0.894R</w:t>
      </w:r>
      <w:proofErr w:type="gramStart"/>
      <w:r w:rsidRPr="002A04E5">
        <w:rPr>
          <w:rStyle w:val="katex-mathml"/>
          <w:b/>
          <w:bCs/>
          <w:sz w:val="20"/>
        </w:rPr>
        <w:t>^{</w:t>
      </w:r>
      <w:proofErr w:type="gramEnd"/>
      <w:r w:rsidRPr="002A04E5">
        <w:rPr>
          <w:rStyle w:val="katex-mathml"/>
          <w:b/>
          <w:bCs/>
          <w:sz w:val="20"/>
        </w:rPr>
        <w:t>2} = 0.894</w:t>
      </w:r>
      <w:r w:rsidRPr="002A04E5">
        <w:rPr>
          <w:rStyle w:val="mord"/>
          <w:b/>
          <w:bCs/>
          <w:sz w:val="20"/>
        </w:rPr>
        <w:t>R2</w:t>
      </w:r>
      <w:r w:rsidRPr="002A04E5">
        <w:rPr>
          <w:rStyle w:val="mrel"/>
          <w:b/>
          <w:bCs/>
          <w:sz w:val="20"/>
        </w:rPr>
        <w:t>=</w:t>
      </w:r>
      <w:r w:rsidRPr="002A04E5">
        <w:rPr>
          <w:rStyle w:val="mord"/>
          <w:b/>
          <w:bCs/>
          <w:sz w:val="20"/>
        </w:rPr>
        <w:t>0.894</w:t>
      </w:r>
      <w:r w:rsidRPr="002A04E5">
        <w:rPr>
          <w:sz w:val="20"/>
        </w:rPr>
        <w:t xml:space="preserve">, highlighting its ability to model nonlinear interactions. However, the proposed SVR-RBF model attains the highest predictive accuracy with </w:t>
      </w:r>
      <w:r w:rsidRPr="002A04E5">
        <w:rPr>
          <w:rStyle w:val="katex-mathml"/>
          <w:b/>
          <w:bCs/>
          <w:sz w:val="20"/>
        </w:rPr>
        <w:t>R2=0.962R^{2} = 0.962</w:t>
      </w:r>
      <w:r w:rsidRPr="002A04E5">
        <w:rPr>
          <w:rStyle w:val="mord"/>
          <w:b/>
          <w:bCs/>
          <w:sz w:val="20"/>
        </w:rPr>
        <w:t>R2</w:t>
      </w:r>
      <w:r w:rsidRPr="002A04E5">
        <w:rPr>
          <w:rStyle w:val="mrel"/>
          <w:b/>
          <w:bCs/>
          <w:sz w:val="20"/>
        </w:rPr>
        <w:t>=</w:t>
      </w:r>
      <w:r w:rsidRPr="002A04E5">
        <w:rPr>
          <w:rStyle w:val="mord"/>
          <w:b/>
          <w:bCs/>
          <w:sz w:val="20"/>
        </w:rPr>
        <w:t>0.962</w:t>
      </w:r>
      <w:r w:rsidRPr="002A04E5">
        <w:rPr>
          <w:sz w:val="20"/>
        </w:rPr>
        <w:t xml:space="preserve">, demonstrating its effectiveness in capturing subtle degradation dynamics arising from multi-factor climatic </w:t>
      </w:r>
      <w:proofErr w:type="spellStart"/>
      <w:r w:rsidRPr="002A04E5">
        <w:rPr>
          <w:sz w:val="20"/>
        </w:rPr>
        <w:t>synergies.These</w:t>
      </w:r>
      <w:proofErr w:type="spellEnd"/>
      <w:r w:rsidRPr="002A04E5">
        <w:rPr>
          <w:sz w:val="20"/>
        </w:rPr>
        <w:t xml:space="preserve"> results confirm that support vector methods, particularly with non-linear kernels, are well-suited for modeling static degradation indicators in PV systems. The tight convergence of the SVR predictions in Fig. 4 provides strong empirical evidence of the model’s robustness and reliability for real-world degradation estimation tasks.</w:t>
      </w:r>
    </w:p>
    <w:p w:rsidR="00EF7B3C" w:rsidRDefault="00EF7B3C" w:rsidP="002A04E5">
      <w:pPr>
        <w:pBdr>
          <w:top w:val="nil"/>
          <w:left w:val="nil"/>
          <w:bottom w:val="nil"/>
          <w:right w:val="nil"/>
          <w:between w:val="nil"/>
        </w:pBdr>
        <w:tabs>
          <w:tab w:val="left" w:pos="288"/>
        </w:tabs>
        <w:spacing w:after="120" w:line="228" w:lineRule="auto"/>
        <w:ind w:firstLine="288"/>
        <w:jc w:val="center"/>
        <w:rPr>
          <w:color w:val="000000"/>
          <w:sz w:val="20"/>
          <w:szCs w:val="20"/>
        </w:rPr>
      </w:pPr>
      <w:r>
        <w:rPr>
          <w:noProof/>
        </w:rPr>
        <w:drawing>
          <wp:inline distT="0" distB="0" distL="0" distR="0" wp14:anchorId="4B6BA615" wp14:editId="7BCF40BA">
            <wp:extent cx="1921557" cy="2352675"/>
            <wp:effectExtent l="0" t="0" r="2540" b="0"/>
            <wp:docPr id="20" name="Picture 20" descr="C:\Users\ADMIN\Pictures\Screenshots\Screenshot 2025-11-07 103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Screenshot 2025-11-07 10335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25503" cy="2357507"/>
                    </a:xfrm>
                    <a:prstGeom prst="rect">
                      <a:avLst/>
                    </a:prstGeom>
                    <a:noFill/>
                    <a:ln>
                      <a:noFill/>
                    </a:ln>
                  </pic:spPr>
                </pic:pic>
              </a:graphicData>
            </a:graphic>
          </wp:inline>
        </w:drawing>
      </w:r>
    </w:p>
    <w:p w:rsidR="00EF7B3C" w:rsidRPr="003C4E85" w:rsidRDefault="00EF7B3C" w:rsidP="00EF7B3C">
      <w:pPr>
        <w:spacing w:before="46" w:line="237" w:lineRule="auto"/>
        <w:ind w:left="259" w:right="168"/>
        <w:jc w:val="center"/>
        <w:rPr>
          <w:sz w:val="16"/>
        </w:rPr>
      </w:pPr>
      <w:proofErr w:type="gramStart"/>
      <w:r w:rsidRPr="003C4E85">
        <w:rPr>
          <w:w w:val="105"/>
          <w:sz w:val="16"/>
        </w:rPr>
        <w:t>Figure</w:t>
      </w:r>
      <w:r w:rsidRPr="003C4E85">
        <w:rPr>
          <w:spacing w:val="23"/>
          <w:w w:val="105"/>
          <w:sz w:val="16"/>
        </w:rPr>
        <w:t xml:space="preserve"> </w:t>
      </w:r>
      <w:r w:rsidR="000558BC">
        <w:rPr>
          <w:spacing w:val="23"/>
          <w:w w:val="105"/>
          <w:sz w:val="16"/>
        </w:rPr>
        <w:t>5</w:t>
      </w:r>
      <w:r w:rsidRPr="003C4E85">
        <w:rPr>
          <w:w w:val="105"/>
          <w:sz w:val="16"/>
        </w:rPr>
        <w:t>.</w:t>
      </w:r>
      <w:proofErr w:type="gramEnd"/>
      <w:r w:rsidRPr="003C4E85">
        <w:rPr>
          <w:spacing w:val="80"/>
          <w:w w:val="105"/>
          <w:sz w:val="16"/>
        </w:rPr>
        <w:t xml:space="preserve"> </w:t>
      </w:r>
      <w:proofErr w:type="spellStart"/>
      <w:proofErr w:type="gramStart"/>
      <w:r w:rsidRPr="003C4E85">
        <w:rPr>
          <w:w w:val="105"/>
          <w:sz w:val="16"/>
        </w:rPr>
        <w:t>SolarSathi</w:t>
      </w:r>
      <w:proofErr w:type="spellEnd"/>
      <w:r w:rsidRPr="003C4E85">
        <w:rPr>
          <w:spacing w:val="23"/>
          <w:w w:val="105"/>
          <w:sz w:val="16"/>
        </w:rPr>
        <w:t xml:space="preserve"> </w:t>
      </w:r>
      <w:r w:rsidRPr="003C4E85">
        <w:rPr>
          <w:w w:val="105"/>
          <w:sz w:val="16"/>
        </w:rPr>
        <w:t>Deployment</w:t>
      </w:r>
      <w:r w:rsidRPr="003C4E85">
        <w:rPr>
          <w:spacing w:val="23"/>
          <w:w w:val="105"/>
          <w:sz w:val="16"/>
        </w:rPr>
        <w:t xml:space="preserve"> </w:t>
      </w:r>
      <w:r w:rsidRPr="003C4E85">
        <w:rPr>
          <w:w w:val="105"/>
          <w:sz w:val="16"/>
        </w:rPr>
        <w:t>Architecture.</w:t>
      </w:r>
      <w:proofErr w:type="gramEnd"/>
      <w:r w:rsidRPr="003C4E85">
        <w:rPr>
          <w:spacing w:val="23"/>
          <w:w w:val="105"/>
          <w:sz w:val="16"/>
        </w:rPr>
        <w:t xml:space="preserve"> </w:t>
      </w:r>
      <w:r w:rsidRPr="003C4E85">
        <w:rPr>
          <w:w w:val="105"/>
          <w:sz w:val="16"/>
        </w:rPr>
        <w:t>The</w:t>
      </w:r>
      <w:r w:rsidRPr="003C4E85">
        <w:rPr>
          <w:spacing w:val="23"/>
          <w:w w:val="105"/>
          <w:sz w:val="16"/>
        </w:rPr>
        <w:t xml:space="preserve"> </w:t>
      </w:r>
      <w:r w:rsidRPr="003C4E85">
        <w:rPr>
          <w:w w:val="105"/>
          <w:sz w:val="16"/>
        </w:rPr>
        <w:t>Web</w:t>
      </w:r>
      <w:r w:rsidRPr="003C4E85">
        <w:rPr>
          <w:spacing w:val="23"/>
          <w:w w:val="105"/>
          <w:sz w:val="16"/>
        </w:rPr>
        <w:t xml:space="preserve"> </w:t>
      </w:r>
      <w:r w:rsidRPr="003C4E85">
        <w:rPr>
          <w:w w:val="105"/>
          <w:sz w:val="16"/>
        </w:rPr>
        <w:t>App</w:t>
      </w:r>
      <w:r w:rsidRPr="003C4E85">
        <w:rPr>
          <w:spacing w:val="23"/>
          <w:w w:val="105"/>
          <w:sz w:val="16"/>
        </w:rPr>
        <w:t xml:space="preserve"> </w:t>
      </w:r>
      <w:r w:rsidRPr="003C4E85">
        <w:rPr>
          <w:w w:val="105"/>
          <w:sz w:val="16"/>
        </w:rPr>
        <w:t>(Frontend)</w:t>
      </w:r>
      <w:r w:rsidRPr="003C4E85">
        <w:rPr>
          <w:spacing w:val="23"/>
          <w:w w:val="105"/>
          <w:sz w:val="16"/>
        </w:rPr>
        <w:t xml:space="preserve"> </w:t>
      </w:r>
      <w:r w:rsidRPr="003C4E85">
        <w:rPr>
          <w:w w:val="105"/>
          <w:sz w:val="16"/>
        </w:rPr>
        <w:t>communicates</w:t>
      </w:r>
      <w:r w:rsidRPr="003C4E85">
        <w:rPr>
          <w:spacing w:val="23"/>
          <w:w w:val="105"/>
          <w:sz w:val="16"/>
        </w:rPr>
        <w:t xml:space="preserve"> </w:t>
      </w:r>
      <w:r w:rsidRPr="003C4E85">
        <w:rPr>
          <w:w w:val="105"/>
          <w:sz w:val="16"/>
        </w:rPr>
        <w:t>with</w:t>
      </w:r>
      <w:r w:rsidRPr="003C4E85">
        <w:rPr>
          <w:spacing w:val="23"/>
          <w:w w:val="105"/>
          <w:sz w:val="16"/>
        </w:rPr>
        <w:t xml:space="preserve"> </w:t>
      </w:r>
      <w:r w:rsidRPr="003C4E85">
        <w:rPr>
          <w:w w:val="105"/>
          <w:sz w:val="16"/>
        </w:rPr>
        <w:t>the</w:t>
      </w:r>
      <w:r w:rsidRPr="003C4E85">
        <w:rPr>
          <w:spacing w:val="23"/>
          <w:w w:val="105"/>
          <w:sz w:val="16"/>
        </w:rPr>
        <w:t xml:space="preserve"> </w:t>
      </w:r>
      <w:r w:rsidRPr="003C4E85">
        <w:rPr>
          <w:w w:val="105"/>
          <w:sz w:val="16"/>
        </w:rPr>
        <w:t>Inference</w:t>
      </w:r>
      <w:r w:rsidRPr="003C4E85">
        <w:rPr>
          <w:spacing w:val="23"/>
          <w:w w:val="105"/>
          <w:sz w:val="16"/>
        </w:rPr>
        <w:t xml:space="preserve"> </w:t>
      </w:r>
      <w:r w:rsidRPr="003C4E85">
        <w:rPr>
          <w:w w:val="105"/>
          <w:sz w:val="16"/>
        </w:rPr>
        <w:t>API</w:t>
      </w:r>
      <w:r w:rsidRPr="003C4E85">
        <w:rPr>
          <w:spacing w:val="23"/>
          <w:w w:val="105"/>
          <w:sz w:val="16"/>
        </w:rPr>
        <w:t xml:space="preserve"> </w:t>
      </w:r>
      <w:r w:rsidRPr="003C4E85">
        <w:rPr>
          <w:w w:val="105"/>
          <w:sz w:val="16"/>
        </w:rPr>
        <w:t>via</w:t>
      </w:r>
      <w:r w:rsidRPr="003C4E85">
        <w:rPr>
          <w:spacing w:val="23"/>
          <w:w w:val="105"/>
          <w:sz w:val="16"/>
        </w:rPr>
        <w:t xml:space="preserve"> </w:t>
      </w:r>
      <w:r w:rsidRPr="003C4E85">
        <w:rPr>
          <w:w w:val="105"/>
          <w:sz w:val="16"/>
        </w:rPr>
        <w:t>JSON/HTTP.</w:t>
      </w:r>
      <w:r w:rsidRPr="003C4E85">
        <w:rPr>
          <w:spacing w:val="23"/>
          <w:w w:val="105"/>
          <w:sz w:val="16"/>
        </w:rPr>
        <w:t xml:space="preserve"> </w:t>
      </w:r>
      <w:r w:rsidRPr="003C4E85">
        <w:rPr>
          <w:w w:val="105"/>
          <w:sz w:val="16"/>
        </w:rPr>
        <w:t>The Training Pipeline produces the Artifact loaded by the API.</w:t>
      </w:r>
    </w:p>
    <w:p w:rsidR="00EF7B3C" w:rsidRDefault="00EF7B3C" w:rsidP="00EF7B3C">
      <w:pPr>
        <w:pBdr>
          <w:top w:val="nil"/>
          <w:left w:val="nil"/>
          <w:bottom w:val="nil"/>
          <w:right w:val="nil"/>
          <w:between w:val="nil"/>
        </w:pBdr>
        <w:tabs>
          <w:tab w:val="left" w:pos="288"/>
        </w:tabs>
        <w:spacing w:after="120" w:line="228" w:lineRule="auto"/>
        <w:ind w:firstLine="288"/>
        <w:jc w:val="center"/>
        <w:rPr>
          <w:color w:val="000000"/>
          <w:sz w:val="14"/>
          <w:szCs w:val="20"/>
        </w:rPr>
      </w:pPr>
    </w:p>
    <w:p w:rsidR="002A04E5" w:rsidRDefault="002A04E5" w:rsidP="00302D57">
      <w:pPr>
        <w:pStyle w:val="NormalWeb"/>
        <w:jc w:val="center"/>
        <w:rPr>
          <w:b/>
          <w:bCs/>
          <w:sz w:val="14"/>
        </w:rPr>
      </w:pPr>
    </w:p>
    <w:p w:rsidR="002A04E5" w:rsidRDefault="002A04E5" w:rsidP="00302D57">
      <w:pPr>
        <w:pStyle w:val="NormalWeb"/>
        <w:jc w:val="center"/>
        <w:rPr>
          <w:b/>
          <w:bCs/>
          <w:sz w:val="14"/>
        </w:rPr>
      </w:pPr>
    </w:p>
    <w:p w:rsidR="002A04E5" w:rsidRDefault="002A04E5" w:rsidP="00302D57">
      <w:pPr>
        <w:pStyle w:val="NormalWeb"/>
        <w:jc w:val="center"/>
        <w:rPr>
          <w:b/>
          <w:bCs/>
          <w:sz w:val="14"/>
        </w:rPr>
      </w:pPr>
    </w:p>
    <w:p w:rsidR="002A04E5" w:rsidRDefault="002A04E5" w:rsidP="00302D57">
      <w:pPr>
        <w:pStyle w:val="NormalWeb"/>
        <w:jc w:val="center"/>
        <w:rPr>
          <w:b/>
          <w:bCs/>
          <w:sz w:val="14"/>
        </w:rPr>
      </w:pPr>
    </w:p>
    <w:p w:rsidR="00302D57" w:rsidRPr="00302D57" w:rsidRDefault="00302D57" w:rsidP="00302D57">
      <w:pPr>
        <w:pStyle w:val="NormalWeb"/>
        <w:jc w:val="center"/>
        <w:rPr>
          <w:sz w:val="14"/>
        </w:rPr>
      </w:pPr>
      <w:r w:rsidRPr="00302D57">
        <w:rPr>
          <w:b/>
          <w:bCs/>
          <w:sz w:val="14"/>
        </w:rPr>
        <w:t>TABLE I. PERFORMANCE OF PRE-INSTALLATION DEGRADATION PREDICTION MODELS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1167"/>
        <w:gridCol w:w="1011"/>
        <w:gridCol w:w="663"/>
      </w:tblGrid>
      <w:tr w:rsidR="00810529" w:rsidRPr="00810529" w:rsidTr="00810529">
        <w:trPr>
          <w:tblHeader/>
          <w:tblCellSpacing w:w="15" w:type="dxa"/>
          <w:jc w:val="center"/>
        </w:trPr>
        <w:tc>
          <w:tcPr>
            <w:tcW w:w="1361" w:type="dxa"/>
            <w:vAlign w:val="center"/>
            <w:hideMark/>
          </w:tcPr>
          <w:p w:rsidR="00302D57" w:rsidRPr="00810529" w:rsidRDefault="00302D57" w:rsidP="00A87391">
            <w:pPr>
              <w:spacing w:after="480"/>
              <w:jc w:val="both"/>
              <w:rPr>
                <w:sz w:val="20"/>
              </w:rPr>
            </w:pPr>
            <w:r w:rsidRPr="00810529">
              <w:rPr>
                <w:rStyle w:val="Strong"/>
                <w:sz w:val="20"/>
              </w:rPr>
              <w:t>Model Architecture</w:t>
            </w:r>
          </w:p>
        </w:tc>
        <w:tc>
          <w:tcPr>
            <w:tcW w:w="1137" w:type="dxa"/>
            <w:vAlign w:val="center"/>
            <w:hideMark/>
          </w:tcPr>
          <w:p w:rsidR="00302D57" w:rsidRPr="00810529" w:rsidRDefault="00302D57" w:rsidP="00A87391">
            <w:pPr>
              <w:spacing w:after="480"/>
              <w:jc w:val="center"/>
              <w:rPr>
                <w:sz w:val="20"/>
              </w:rPr>
            </w:pPr>
            <w:r w:rsidRPr="00810529">
              <w:rPr>
                <w:rStyle w:val="Strong"/>
                <w:sz w:val="20"/>
              </w:rPr>
              <w:t>Features</w:t>
            </w:r>
          </w:p>
        </w:tc>
        <w:tc>
          <w:tcPr>
            <w:tcW w:w="981" w:type="dxa"/>
            <w:vAlign w:val="center"/>
            <w:hideMark/>
          </w:tcPr>
          <w:p w:rsidR="00302D57" w:rsidRPr="00810529" w:rsidRDefault="00302D57" w:rsidP="00810529">
            <w:pPr>
              <w:spacing w:after="480"/>
              <w:jc w:val="both"/>
              <w:rPr>
                <w:sz w:val="20"/>
              </w:rPr>
            </w:pPr>
            <w:r w:rsidRPr="00810529">
              <w:rPr>
                <w:rStyle w:val="Strong"/>
                <w:sz w:val="20"/>
              </w:rPr>
              <w:t>R²</w:t>
            </w:r>
          </w:p>
        </w:tc>
        <w:tc>
          <w:tcPr>
            <w:tcW w:w="0" w:type="auto"/>
            <w:vAlign w:val="center"/>
            <w:hideMark/>
          </w:tcPr>
          <w:p w:rsidR="00302D57" w:rsidRPr="00810529" w:rsidRDefault="00302D57" w:rsidP="00A87391">
            <w:pPr>
              <w:spacing w:after="480"/>
              <w:jc w:val="right"/>
              <w:rPr>
                <w:sz w:val="20"/>
              </w:rPr>
            </w:pPr>
            <w:r w:rsidRPr="00810529">
              <w:rPr>
                <w:rStyle w:val="Strong"/>
                <w:sz w:val="20"/>
              </w:rPr>
              <w:t>RMSE</w:t>
            </w:r>
          </w:p>
        </w:tc>
      </w:tr>
      <w:tr w:rsidR="00810529" w:rsidRPr="00810529" w:rsidTr="00810529">
        <w:trPr>
          <w:tblCellSpacing w:w="15" w:type="dxa"/>
          <w:jc w:val="center"/>
        </w:trPr>
        <w:tc>
          <w:tcPr>
            <w:tcW w:w="1361" w:type="dxa"/>
            <w:vAlign w:val="center"/>
            <w:hideMark/>
          </w:tcPr>
          <w:p w:rsidR="00302D57" w:rsidRPr="00810529" w:rsidRDefault="00302D57" w:rsidP="00A87391">
            <w:pPr>
              <w:spacing w:after="480"/>
              <w:jc w:val="both"/>
              <w:rPr>
                <w:sz w:val="20"/>
              </w:rPr>
            </w:pPr>
            <w:r w:rsidRPr="00810529">
              <w:rPr>
                <w:sz w:val="20"/>
              </w:rPr>
              <w:t>Linear Regression</w:t>
            </w:r>
          </w:p>
        </w:tc>
        <w:tc>
          <w:tcPr>
            <w:tcW w:w="1137" w:type="dxa"/>
            <w:vAlign w:val="center"/>
            <w:hideMark/>
          </w:tcPr>
          <w:p w:rsidR="00302D57" w:rsidRPr="00810529" w:rsidRDefault="00302D57" w:rsidP="00A87391">
            <w:pPr>
              <w:spacing w:after="480"/>
              <w:jc w:val="center"/>
              <w:rPr>
                <w:sz w:val="20"/>
              </w:rPr>
            </w:pPr>
            <w:r w:rsidRPr="00810529">
              <w:rPr>
                <w:sz w:val="20"/>
              </w:rPr>
              <w:t>Climate + Tech</w:t>
            </w:r>
          </w:p>
        </w:tc>
        <w:tc>
          <w:tcPr>
            <w:tcW w:w="981" w:type="dxa"/>
            <w:vAlign w:val="center"/>
            <w:hideMark/>
          </w:tcPr>
          <w:p w:rsidR="00302D57" w:rsidRPr="00810529" w:rsidRDefault="00302D57" w:rsidP="00810529">
            <w:pPr>
              <w:spacing w:after="480"/>
              <w:jc w:val="both"/>
              <w:rPr>
                <w:sz w:val="20"/>
              </w:rPr>
            </w:pPr>
            <w:r w:rsidRPr="00810529">
              <w:rPr>
                <w:sz w:val="20"/>
              </w:rPr>
              <w:t>0.621</w:t>
            </w:r>
          </w:p>
        </w:tc>
        <w:tc>
          <w:tcPr>
            <w:tcW w:w="0" w:type="auto"/>
            <w:vAlign w:val="center"/>
            <w:hideMark/>
          </w:tcPr>
          <w:p w:rsidR="00302D57" w:rsidRPr="00810529" w:rsidRDefault="00302D57" w:rsidP="00A87391">
            <w:pPr>
              <w:spacing w:after="480"/>
              <w:jc w:val="right"/>
              <w:rPr>
                <w:sz w:val="20"/>
              </w:rPr>
            </w:pPr>
            <w:r w:rsidRPr="00810529">
              <w:rPr>
                <w:sz w:val="20"/>
              </w:rPr>
              <w:t>0.453</w:t>
            </w:r>
          </w:p>
        </w:tc>
      </w:tr>
      <w:tr w:rsidR="00810529" w:rsidRPr="00810529" w:rsidTr="00810529">
        <w:trPr>
          <w:tblCellSpacing w:w="15" w:type="dxa"/>
          <w:jc w:val="center"/>
        </w:trPr>
        <w:tc>
          <w:tcPr>
            <w:tcW w:w="1361" w:type="dxa"/>
            <w:vAlign w:val="center"/>
            <w:hideMark/>
          </w:tcPr>
          <w:p w:rsidR="00302D57" w:rsidRPr="00810529" w:rsidRDefault="00302D57" w:rsidP="00A87391">
            <w:pPr>
              <w:spacing w:after="480"/>
              <w:jc w:val="both"/>
              <w:rPr>
                <w:sz w:val="20"/>
              </w:rPr>
            </w:pPr>
            <w:r w:rsidRPr="00810529">
              <w:rPr>
                <w:sz w:val="20"/>
              </w:rPr>
              <w:t>Random Forest</w:t>
            </w:r>
          </w:p>
        </w:tc>
        <w:tc>
          <w:tcPr>
            <w:tcW w:w="1137" w:type="dxa"/>
            <w:vAlign w:val="center"/>
            <w:hideMark/>
          </w:tcPr>
          <w:p w:rsidR="00302D57" w:rsidRPr="00810529" w:rsidRDefault="00302D57" w:rsidP="00A87391">
            <w:pPr>
              <w:spacing w:after="480"/>
              <w:jc w:val="center"/>
              <w:rPr>
                <w:sz w:val="20"/>
              </w:rPr>
            </w:pPr>
            <w:r w:rsidRPr="00810529">
              <w:rPr>
                <w:sz w:val="20"/>
              </w:rPr>
              <w:t>Climate + Tech</w:t>
            </w:r>
          </w:p>
        </w:tc>
        <w:tc>
          <w:tcPr>
            <w:tcW w:w="981" w:type="dxa"/>
            <w:vAlign w:val="center"/>
            <w:hideMark/>
          </w:tcPr>
          <w:p w:rsidR="00302D57" w:rsidRPr="00810529" w:rsidRDefault="00302D57" w:rsidP="00810529">
            <w:pPr>
              <w:spacing w:after="480"/>
              <w:jc w:val="both"/>
              <w:rPr>
                <w:sz w:val="20"/>
              </w:rPr>
            </w:pPr>
            <w:r w:rsidRPr="00810529">
              <w:rPr>
                <w:sz w:val="20"/>
              </w:rPr>
              <w:t>0.894</w:t>
            </w:r>
          </w:p>
        </w:tc>
        <w:tc>
          <w:tcPr>
            <w:tcW w:w="0" w:type="auto"/>
            <w:vAlign w:val="center"/>
            <w:hideMark/>
          </w:tcPr>
          <w:p w:rsidR="00302D57" w:rsidRPr="00810529" w:rsidRDefault="00302D57" w:rsidP="00A87391">
            <w:pPr>
              <w:spacing w:after="480"/>
              <w:jc w:val="right"/>
              <w:rPr>
                <w:sz w:val="20"/>
              </w:rPr>
            </w:pPr>
            <w:r w:rsidRPr="00810529">
              <w:rPr>
                <w:sz w:val="20"/>
              </w:rPr>
              <w:t>0.176</w:t>
            </w:r>
          </w:p>
        </w:tc>
      </w:tr>
      <w:tr w:rsidR="00810529" w:rsidRPr="00810529" w:rsidTr="00810529">
        <w:trPr>
          <w:tblCellSpacing w:w="15" w:type="dxa"/>
          <w:jc w:val="center"/>
        </w:trPr>
        <w:tc>
          <w:tcPr>
            <w:tcW w:w="1361" w:type="dxa"/>
            <w:vAlign w:val="center"/>
            <w:hideMark/>
          </w:tcPr>
          <w:p w:rsidR="00302D57" w:rsidRPr="00810529" w:rsidRDefault="00302D57" w:rsidP="00A87391">
            <w:pPr>
              <w:spacing w:after="480"/>
              <w:jc w:val="both"/>
              <w:rPr>
                <w:sz w:val="20"/>
              </w:rPr>
            </w:pPr>
            <w:r w:rsidRPr="00810529">
              <w:rPr>
                <w:sz w:val="20"/>
              </w:rPr>
              <w:t>SVR (RBF Kernel)</w:t>
            </w:r>
          </w:p>
        </w:tc>
        <w:tc>
          <w:tcPr>
            <w:tcW w:w="1137" w:type="dxa"/>
            <w:vAlign w:val="center"/>
            <w:hideMark/>
          </w:tcPr>
          <w:p w:rsidR="00302D57" w:rsidRPr="00810529" w:rsidRDefault="00302D57" w:rsidP="00A87391">
            <w:pPr>
              <w:spacing w:after="480"/>
              <w:jc w:val="center"/>
              <w:rPr>
                <w:sz w:val="20"/>
              </w:rPr>
            </w:pPr>
            <w:r w:rsidRPr="00810529">
              <w:rPr>
                <w:sz w:val="20"/>
              </w:rPr>
              <w:t>Climate + Tech</w:t>
            </w:r>
          </w:p>
        </w:tc>
        <w:tc>
          <w:tcPr>
            <w:tcW w:w="981" w:type="dxa"/>
            <w:vAlign w:val="center"/>
            <w:hideMark/>
          </w:tcPr>
          <w:p w:rsidR="00302D57" w:rsidRPr="00810529" w:rsidRDefault="00302D57" w:rsidP="00810529">
            <w:pPr>
              <w:spacing w:after="480"/>
              <w:jc w:val="both"/>
              <w:rPr>
                <w:sz w:val="20"/>
              </w:rPr>
            </w:pPr>
            <w:r w:rsidRPr="00810529">
              <w:rPr>
                <w:sz w:val="20"/>
              </w:rPr>
              <w:t>0.962</w:t>
            </w:r>
          </w:p>
        </w:tc>
        <w:tc>
          <w:tcPr>
            <w:tcW w:w="0" w:type="auto"/>
            <w:vAlign w:val="center"/>
            <w:hideMark/>
          </w:tcPr>
          <w:p w:rsidR="00302D57" w:rsidRPr="00810529" w:rsidRDefault="00302D57" w:rsidP="00A87391">
            <w:pPr>
              <w:spacing w:after="480"/>
              <w:jc w:val="right"/>
              <w:rPr>
                <w:sz w:val="20"/>
              </w:rPr>
            </w:pPr>
            <w:r w:rsidRPr="00810529">
              <w:rPr>
                <w:sz w:val="20"/>
              </w:rPr>
              <w:t>0.108</w:t>
            </w:r>
          </w:p>
        </w:tc>
      </w:tr>
    </w:tbl>
    <w:p w:rsidR="00EF7B3C" w:rsidRPr="00EF7B3C" w:rsidRDefault="00EF7B3C" w:rsidP="00EF7B3C">
      <w:pPr>
        <w:pBdr>
          <w:top w:val="nil"/>
          <w:left w:val="nil"/>
          <w:bottom w:val="nil"/>
          <w:right w:val="nil"/>
          <w:between w:val="nil"/>
        </w:pBdr>
        <w:tabs>
          <w:tab w:val="left" w:pos="288"/>
        </w:tabs>
        <w:spacing w:after="120" w:line="228" w:lineRule="auto"/>
        <w:ind w:firstLine="288"/>
        <w:rPr>
          <w:color w:val="000000"/>
          <w:sz w:val="14"/>
          <w:szCs w:val="20"/>
        </w:rPr>
      </w:pPr>
    </w:p>
    <w:p w:rsidR="00B246AB" w:rsidRPr="00A87391" w:rsidRDefault="00A87391" w:rsidP="00A87391">
      <w:pPr>
        <w:pBdr>
          <w:top w:val="nil"/>
          <w:left w:val="nil"/>
          <w:bottom w:val="nil"/>
          <w:right w:val="nil"/>
          <w:between w:val="nil"/>
        </w:pBdr>
        <w:tabs>
          <w:tab w:val="left" w:pos="288"/>
        </w:tabs>
        <w:spacing w:after="120" w:line="228" w:lineRule="auto"/>
        <w:ind w:firstLine="288"/>
        <w:jc w:val="center"/>
        <w:rPr>
          <w:b/>
          <w:color w:val="000000"/>
          <w:sz w:val="10"/>
          <w:szCs w:val="20"/>
        </w:rPr>
      </w:pPr>
      <w:r w:rsidRPr="00A87391">
        <w:rPr>
          <w:b/>
          <w:sz w:val="14"/>
        </w:rPr>
        <w:t>Note: Data sourced from [Ref].</w:t>
      </w:r>
    </w:p>
    <w:p w:rsidR="00CF7898" w:rsidRPr="00CF7898" w:rsidRDefault="00CF7898" w:rsidP="00CF7898">
      <w:pPr>
        <w:pBdr>
          <w:top w:val="nil"/>
          <w:left w:val="nil"/>
          <w:bottom w:val="nil"/>
          <w:right w:val="nil"/>
          <w:between w:val="nil"/>
        </w:pBdr>
        <w:tabs>
          <w:tab w:val="left" w:pos="288"/>
        </w:tabs>
        <w:spacing w:after="120" w:line="228" w:lineRule="auto"/>
        <w:ind w:firstLine="288"/>
        <w:jc w:val="both"/>
        <w:rPr>
          <w:color w:val="000000"/>
          <w:sz w:val="20"/>
          <w:szCs w:val="20"/>
        </w:rPr>
      </w:pPr>
      <w:r w:rsidRPr="00CF7898">
        <w:rPr>
          <w:color w:val="000000"/>
          <w:sz w:val="20"/>
          <w:szCs w:val="20"/>
        </w:rPr>
        <w:t>Regression predictions (red crosses) visually validates the model’s efficacy.</w:t>
      </w:r>
    </w:p>
    <w:p w:rsidR="00B246AB" w:rsidRDefault="00CF7898" w:rsidP="00CF7898">
      <w:pPr>
        <w:pBdr>
          <w:top w:val="nil"/>
          <w:left w:val="nil"/>
          <w:bottom w:val="nil"/>
          <w:right w:val="nil"/>
          <w:between w:val="nil"/>
        </w:pBdr>
        <w:tabs>
          <w:tab w:val="left" w:pos="288"/>
        </w:tabs>
        <w:spacing w:after="120" w:line="228" w:lineRule="auto"/>
        <w:ind w:firstLine="288"/>
        <w:jc w:val="both"/>
        <w:rPr>
          <w:color w:val="000000"/>
          <w:sz w:val="20"/>
          <w:szCs w:val="20"/>
        </w:rPr>
      </w:pPr>
      <w:r w:rsidRPr="002A04E5">
        <w:rPr>
          <w:b/>
          <w:color w:val="000000"/>
          <w:sz w:val="20"/>
          <w:szCs w:val="20"/>
        </w:rPr>
        <w:t>B. Phase II</w:t>
      </w:r>
      <w:r w:rsidRPr="00CF7898">
        <w:rPr>
          <w:color w:val="000000"/>
          <w:sz w:val="20"/>
          <w:szCs w:val="20"/>
        </w:rPr>
        <w:t>: Operational Hybrid Model Performance The objective was Remaining Useful Life (RUL) in years. The Hybrid LSTM-</w:t>
      </w:r>
      <w:proofErr w:type="spellStart"/>
      <w:r w:rsidRPr="00CF7898">
        <w:rPr>
          <w:color w:val="000000"/>
          <w:sz w:val="20"/>
          <w:szCs w:val="20"/>
        </w:rPr>
        <w:t>XGBoost</w:t>
      </w:r>
      <w:proofErr w:type="spellEnd"/>
      <w:r w:rsidRPr="00CF7898">
        <w:rPr>
          <w:color w:val="000000"/>
          <w:sz w:val="20"/>
          <w:szCs w:val="20"/>
        </w:rPr>
        <w:t xml:space="preserve"> model was compared against literature baselines.</w:t>
      </w:r>
    </w:p>
    <w:p w:rsidR="000558BC" w:rsidRDefault="000558BC" w:rsidP="00C47F45">
      <w:pPr>
        <w:spacing w:line="181" w:lineRule="exact"/>
        <w:ind w:left="259"/>
        <w:jc w:val="center"/>
        <w:rPr>
          <w:b/>
          <w:w w:val="105"/>
          <w:sz w:val="14"/>
        </w:rPr>
      </w:pPr>
    </w:p>
    <w:p w:rsidR="000558BC" w:rsidRDefault="000558BC" w:rsidP="00C47F45">
      <w:pPr>
        <w:spacing w:line="181" w:lineRule="exact"/>
        <w:ind w:left="259"/>
        <w:jc w:val="center"/>
        <w:rPr>
          <w:b/>
          <w:w w:val="105"/>
          <w:sz w:val="14"/>
        </w:rPr>
      </w:pPr>
    </w:p>
    <w:p w:rsidR="000558BC" w:rsidRDefault="000558BC" w:rsidP="00C47F45">
      <w:pPr>
        <w:spacing w:line="181" w:lineRule="exact"/>
        <w:ind w:left="259"/>
        <w:jc w:val="center"/>
        <w:rPr>
          <w:b/>
          <w:w w:val="105"/>
          <w:sz w:val="14"/>
        </w:rPr>
      </w:pPr>
    </w:p>
    <w:p w:rsidR="00C47F45" w:rsidRPr="00C47F45" w:rsidRDefault="00C47F45" w:rsidP="00C47F45">
      <w:pPr>
        <w:spacing w:line="181" w:lineRule="exact"/>
        <w:ind w:left="259"/>
        <w:jc w:val="center"/>
        <w:rPr>
          <w:b/>
          <w:sz w:val="14"/>
        </w:rPr>
      </w:pPr>
      <w:r w:rsidRPr="00C47F45">
        <w:rPr>
          <w:b/>
          <w:w w:val="105"/>
          <w:sz w:val="14"/>
        </w:rPr>
        <w:t>Table</w:t>
      </w:r>
      <w:r w:rsidRPr="00C47F45">
        <w:rPr>
          <w:b/>
          <w:spacing w:val="12"/>
          <w:w w:val="105"/>
          <w:sz w:val="14"/>
        </w:rPr>
        <w:t xml:space="preserve"> </w:t>
      </w:r>
      <w:r w:rsidRPr="00C47F45">
        <w:rPr>
          <w:b/>
          <w:spacing w:val="-5"/>
          <w:w w:val="105"/>
          <w:sz w:val="14"/>
        </w:rPr>
        <w:t>II</w:t>
      </w:r>
    </w:p>
    <w:p w:rsidR="00C47F45" w:rsidRPr="00C47F45" w:rsidRDefault="00C47F45" w:rsidP="00C47F45">
      <w:pPr>
        <w:spacing w:line="181" w:lineRule="exact"/>
        <w:ind w:left="259"/>
        <w:jc w:val="center"/>
        <w:rPr>
          <w:b/>
          <w:sz w:val="14"/>
        </w:rPr>
      </w:pPr>
      <w:r w:rsidRPr="00C47F45">
        <w:rPr>
          <w:b/>
          <w:sz w:val="14"/>
        </w:rPr>
        <w:t>Performance</w:t>
      </w:r>
      <w:r w:rsidRPr="00C47F45">
        <w:rPr>
          <w:b/>
          <w:spacing w:val="38"/>
          <w:sz w:val="14"/>
        </w:rPr>
        <w:t xml:space="preserve"> </w:t>
      </w:r>
      <w:r w:rsidRPr="00C47F45">
        <w:rPr>
          <w:b/>
          <w:sz w:val="14"/>
        </w:rPr>
        <w:t>of</w:t>
      </w:r>
      <w:r w:rsidRPr="00C47F45">
        <w:rPr>
          <w:b/>
          <w:spacing w:val="38"/>
          <w:sz w:val="14"/>
        </w:rPr>
        <w:t xml:space="preserve"> </w:t>
      </w:r>
      <w:r w:rsidRPr="00C47F45">
        <w:rPr>
          <w:b/>
          <w:sz w:val="14"/>
        </w:rPr>
        <w:t>Operational</w:t>
      </w:r>
      <w:r w:rsidRPr="00C47F45">
        <w:rPr>
          <w:b/>
          <w:spacing w:val="38"/>
          <w:sz w:val="14"/>
        </w:rPr>
        <w:t xml:space="preserve"> </w:t>
      </w:r>
      <w:r w:rsidRPr="00C47F45">
        <w:rPr>
          <w:b/>
          <w:sz w:val="14"/>
        </w:rPr>
        <w:t>RUL</w:t>
      </w:r>
      <w:r w:rsidRPr="00C47F45">
        <w:rPr>
          <w:b/>
          <w:spacing w:val="38"/>
          <w:sz w:val="14"/>
        </w:rPr>
        <w:t xml:space="preserve"> </w:t>
      </w:r>
      <w:r w:rsidRPr="00C47F45">
        <w:rPr>
          <w:b/>
          <w:sz w:val="14"/>
        </w:rPr>
        <w:t>Prediction</w:t>
      </w:r>
      <w:r w:rsidRPr="00C47F45">
        <w:rPr>
          <w:b/>
          <w:spacing w:val="38"/>
          <w:sz w:val="14"/>
        </w:rPr>
        <w:t xml:space="preserve"> </w:t>
      </w:r>
      <w:r w:rsidRPr="00C47F45">
        <w:rPr>
          <w:b/>
          <w:spacing w:val="-2"/>
          <w:sz w:val="14"/>
        </w:rPr>
        <w:t>Models</w:t>
      </w:r>
    </w:p>
    <w:tbl>
      <w:tblPr>
        <w:tblW w:w="4140" w:type="dxa"/>
        <w:jc w:val="center"/>
        <w:tblInd w:w="5" w:type="dxa"/>
        <w:tblBorders>
          <w:top w:val="single" w:sz="4" w:space="0" w:color="auto"/>
          <w:left w:val="single" w:sz="4" w:space="0" w:color="auto"/>
          <w:bottom w:val="single" w:sz="4" w:space="0" w:color="auto"/>
          <w:right w:val="single" w:sz="4" w:space="0" w:color="auto"/>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30"/>
        <w:gridCol w:w="1530"/>
        <w:gridCol w:w="1080"/>
      </w:tblGrid>
      <w:tr w:rsidR="00C47F45" w:rsidRPr="00C47F45" w:rsidTr="00810529">
        <w:trPr>
          <w:tblHeader/>
          <w:jc w:val="center"/>
        </w:trPr>
        <w:tc>
          <w:tcPr>
            <w:tcW w:w="1530" w:type="dxa"/>
            <w:tcMar>
              <w:top w:w="150" w:type="dxa"/>
              <w:left w:w="0" w:type="dxa"/>
              <w:bottom w:w="150" w:type="dxa"/>
              <w:right w:w="240" w:type="dxa"/>
            </w:tcMar>
            <w:vAlign w:val="center"/>
            <w:hideMark/>
          </w:tcPr>
          <w:p w:rsidR="00C47F45" w:rsidRDefault="00C47F45" w:rsidP="00C47F45">
            <w:pPr>
              <w:pStyle w:val="NoSpacing"/>
              <w:rPr>
                <w:sz w:val="20"/>
              </w:rPr>
            </w:pPr>
          </w:p>
          <w:p w:rsidR="00CF7898" w:rsidRPr="00C47F45" w:rsidRDefault="00CF7898" w:rsidP="00C47F45">
            <w:pPr>
              <w:pStyle w:val="NoSpacing"/>
              <w:rPr>
                <w:sz w:val="20"/>
              </w:rPr>
            </w:pPr>
            <w:r w:rsidRPr="00C47F45">
              <w:rPr>
                <w:sz w:val="20"/>
              </w:rPr>
              <w:t>Model Architecture</w:t>
            </w:r>
          </w:p>
        </w:tc>
        <w:tc>
          <w:tcPr>
            <w:tcW w:w="1530" w:type="dxa"/>
            <w:tcMar>
              <w:top w:w="150" w:type="dxa"/>
              <w:left w:w="240" w:type="dxa"/>
              <w:bottom w:w="150" w:type="dxa"/>
              <w:right w:w="240" w:type="dxa"/>
            </w:tcMar>
            <w:vAlign w:val="center"/>
            <w:hideMark/>
          </w:tcPr>
          <w:p w:rsidR="00CF7898" w:rsidRPr="00C47F45" w:rsidRDefault="00CF7898" w:rsidP="00C47F45">
            <w:pPr>
              <w:pStyle w:val="NoSpacing"/>
              <w:rPr>
                <w:sz w:val="20"/>
              </w:rPr>
            </w:pPr>
            <w:r w:rsidRPr="00C47F45">
              <w:rPr>
                <w:sz w:val="20"/>
              </w:rPr>
              <w:t>RUL Accuracy (R²)</w:t>
            </w:r>
          </w:p>
        </w:tc>
        <w:tc>
          <w:tcPr>
            <w:tcW w:w="1080" w:type="dxa"/>
            <w:tcMar>
              <w:top w:w="150" w:type="dxa"/>
              <w:left w:w="240" w:type="dxa"/>
              <w:bottom w:w="150" w:type="dxa"/>
              <w:right w:w="240" w:type="dxa"/>
            </w:tcMar>
            <w:vAlign w:val="center"/>
            <w:hideMark/>
          </w:tcPr>
          <w:p w:rsidR="00CF7898" w:rsidRPr="00C47F45" w:rsidRDefault="00CF7898" w:rsidP="00C47F45">
            <w:pPr>
              <w:pStyle w:val="NoSpacing"/>
              <w:rPr>
                <w:sz w:val="20"/>
              </w:rPr>
            </w:pPr>
            <w:r w:rsidRPr="00C47F45">
              <w:rPr>
                <w:sz w:val="20"/>
              </w:rPr>
              <w:t>RMSE (Years)</w:t>
            </w:r>
          </w:p>
        </w:tc>
      </w:tr>
      <w:tr w:rsidR="00C47F45" w:rsidRPr="00C47F45" w:rsidTr="00810529">
        <w:trPr>
          <w:jc w:val="center"/>
        </w:trPr>
        <w:tc>
          <w:tcPr>
            <w:tcW w:w="1530" w:type="dxa"/>
            <w:tcMar>
              <w:top w:w="150" w:type="dxa"/>
              <w:left w:w="0" w:type="dxa"/>
              <w:bottom w:w="150" w:type="dxa"/>
              <w:right w:w="240" w:type="dxa"/>
            </w:tcMar>
            <w:vAlign w:val="center"/>
            <w:hideMark/>
          </w:tcPr>
          <w:p w:rsidR="00CF7898" w:rsidRPr="00C47F45" w:rsidRDefault="00CF7898" w:rsidP="00C47F45">
            <w:pPr>
              <w:pStyle w:val="NoSpacing"/>
              <w:rPr>
                <w:sz w:val="20"/>
              </w:rPr>
            </w:pPr>
            <w:r w:rsidRPr="00C47F45">
              <w:rPr>
                <w:sz w:val="20"/>
              </w:rPr>
              <w:t>Baseline 1 (Linear Regression) [14]</w:t>
            </w:r>
          </w:p>
        </w:tc>
        <w:tc>
          <w:tcPr>
            <w:tcW w:w="1530" w:type="dxa"/>
            <w:tcMar>
              <w:top w:w="150" w:type="dxa"/>
              <w:left w:w="240" w:type="dxa"/>
              <w:bottom w:w="150" w:type="dxa"/>
              <w:right w:w="240" w:type="dxa"/>
            </w:tcMar>
            <w:vAlign w:val="center"/>
            <w:hideMark/>
          </w:tcPr>
          <w:p w:rsidR="00CF7898" w:rsidRPr="00C47F45" w:rsidRDefault="00CF7898" w:rsidP="00C47F45">
            <w:pPr>
              <w:pStyle w:val="NoSpacing"/>
              <w:rPr>
                <w:sz w:val="20"/>
              </w:rPr>
            </w:pPr>
            <w:r w:rsidRPr="00C47F45">
              <w:rPr>
                <w:rFonts w:ascii="Cambria Math" w:hAnsi="Cambria Math" w:cs="Cambria Math"/>
                <w:sz w:val="20"/>
              </w:rPr>
              <w:t>∼</w:t>
            </w:r>
            <w:r w:rsidRPr="00C47F45">
              <w:rPr>
                <w:sz w:val="20"/>
              </w:rPr>
              <w:t xml:space="preserve"> 0.82</w:t>
            </w:r>
          </w:p>
        </w:tc>
        <w:tc>
          <w:tcPr>
            <w:tcW w:w="1080" w:type="dxa"/>
            <w:tcMar>
              <w:top w:w="150" w:type="dxa"/>
              <w:left w:w="240" w:type="dxa"/>
              <w:bottom w:w="150" w:type="dxa"/>
              <w:right w:w="0" w:type="dxa"/>
            </w:tcMar>
            <w:vAlign w:val="center"/>
            <w:hideMark/>
          </w:tcPr>
          <w:p w:rsidR="00CF7898" w:rsidRPr="00C47F45" w:rsidRDefault="00CF7898" w:rsidP="00C47F45">
            <w:pPr>
              <w:pStyle w:val="NoSpacing"/>
              <w:rPr>
                <w:sz w:val="20"/>
              </w:rPr>
            </w:pPr>
            <w:r w:rsidRPr="00C47F45">
              <w:rPr>
                <w:sz w:val="20"/>
              </w:rPr>
              <w:t>&gt; 2.5</w:t>
            </w:r>
          </w:p>
        </w:tc>
      </w:tr>
      <w:tr w:rsidR="00C47F45" w:rsidRPr="00C47F45" w:rsidTr="00810529">
        <w:trPr>
          <w:jc w:val="center"/>
        </w:trPr>
        <w:tc>
          <w:tcPr>
            <w:tcW w:w="1530" w:type="dxa"/>
            <w:tcMar>
              <w:top w:w="150" w:type="dxa"/>
              <w:left w:w="0" w:type="dxa"/>
              <w:bottom w:w="150" w:type="dxa"/>
              <w:right w:w="240" w:type="dxa"/>
            </w:tcMar>
            <w:vAlign w:val="center"/>
            <w:hideMark/>
          </w:tcPr>
          <w:p w:rsidR="00CF7898" w:rsidRPr="00C47F45" w:rsidRDefault="00CF7898" w:rsidP="00C47F45">
            <w:pPr>
              <w:pStyle w:val="NoSpacing"/>
              <w:rPr>
                <w:sz w:val="20"/>
              </w:rPr>
            </w:pPr>
            <w:r w:rsidRPr="00C47F45">
              <w:rPr>
                <w:sz w:val="20"/>
              </w:rPr>
              <w:t>Baseline 2 (Random Forest) [15]</w:t>
            </w:r>
          </w:p>
        </w:tc>
        <w:tc>
          <w:tcPr>
            <w:tcW w:w="1530" w:type="dxa"/>
            <w:tcMar>
              <w:top w:w="150" w:type="dxa"/>
              <w:left w:w="240" w:type="dxa"/>
              <w:bottom w:w="150" w:type="dxa"/>
              <w:right w:w="240" w:type="dxa"/>
            </w:tcMar>
            <w:vAlign w:val="center"/>
            <w:hideMark/>
          </w:tcPr>
          <w:p w:rsidR="00CF7898" w:rsidRPr="00C47F45" w:rsidRDefault="00CF7898" w:rsidP="00C47F45">
            <w:pPr>
              <w:pStyle w:val="NoSpacing"/>
              <w:rPr>
                <w:sz w:val="20"/>
              </w:rPr>
            </w:pPr>
            <w:r w:rsidRPr="00C47F45">
              <w:rPr>
                <w:rFonts w:ascii="Cambria Math" w:hAnsi="Cambria Math" w:cs="Cambria Math"/>
                <w:sz w:val="20"/>
              </w:rPr>
              <w:t>∼</w:t>
            </w:r>
            <w:r w:rsidRPr="00C47F45">
              <w:rPr>
                <w:sz w:val="20"/>
              </w:rPr>
              <w:t xml:space="preserve"> 0.92</w:t>
            </w:r>
          </w:p>
        </w:tc>
        <w:tc>
          <w:tcPr>
            <w:tcW w:w="1080" w:type="dxa"/>
            <w:tcMar>
              <w:top w:w="150" w:type="dxa"/>
              <w:left w:w="240" w:type="dxa"/>
              <w:bottom w:w="150" w:type="dxa"/>
              <w:right w:w="0" w:type="dxa"/>
            </w:tcMar>
            <w:vAlign w:val="center"/>
            <w:hideMark/>
          </w:tcPr>
          <w:p w:rsidR="00CF7898" w:rsidRPr="00C47F45" w:rsidRDefault="00CF7898" w:rsidP="00C47F45">
            <w:pPr>
              <w:pStyle w:val="NoSpacing"/>
              <w:rPr>
                <w:sz w:val="20"/>
              </w:rPr>
            </w:pPr>
            <w:r w:rsidRPr="00C47F45">
              <w:rPr>
                <w:rFonts w:ascii="Cambria Math" w:hAnsi="Cambria Math" w:cs="Cambria Math"/>
                <w:sz w:val="20"/>
              </w:rPr>
              <w:t>∼</w:t>
            </w:r>
            <w:r w:rsidRPr="00C47F45">
              <w:rPr>
                <w:sz w:val="20"/>
              </w:rPr>
              <w:t xml:space="preserve"> 1.8</w:t>
            </w:r>
          </w:p>
        </w:tc>
      </w:tr>
      <w:tr w:rsidR="00C47F45" w:rsidRPr="00C47F45" w:rsidTr="00810529">
        <w:trPr>
          <w:trHeight w:val="443"/>
          <w:jc w:val="center"/>
        </w:trPr>
        <w:tc>
          <w:tcPr>
            <w:tcW w:w="1530" w:type="dxa"/>
            <w:tcMar>
              <w:top w:w="150" w:type="dxa"/>
              <w:left w:w="0" w:type="dxa"/>
              <w:bottom w:w="150" w:type="dxa"/>
              <w:right w:w="240" w:type="dxa"/>
            </w:tcMar>
            <w:vAlign w:val="center"/>
            <w:hideMark/>
          </w:tcPr>
          <w:p w:rsidR="00CF7898" w:rsidRPr="00C47F45" w:rsidRDefault="00CF7898" w:rsidP="00C47F45">
            <w:pPr>
              <w:pStyle w:val="NoSpacing"/>
              <w:rPr>
                <w:sz w:val="20"/>
              </w:rPr>
            </w:pPr>
            <w:proofErr w:type="spellStart"/>
            <w:r w:rsidRPr="00C47F45">
              <w:rPr>
                <w:rStyle w:val="Strong"/>
                <w:sz w:val="20"/>
                <w:szCs w:val="23"/>
              </w:rPr>
              <w:t>SolarSathi</w:t>
            </w:r>
            <w:proofErr w:type="spellEnd"/>
            <w:r w:rsidRPr="00C47F45">
              <w:rPr>
                <w:rStyle w:val="Strong"/>
                <w:sz w:val="20"/>
                <w:szCs w:val="23"/>
              </w:rPr>
              <w:t xml:space="preserve"> (Hybrid)</w:t>
            </w:r>
          </w:p>
        </w:tc>
        <w:tc>
          <w:tcPr>
            <w:tcW w:w="1530" w:type="dxa"/>
            <w:tcMar>
              <w:top w:w="150" w:type="dxa"/>
              <w:left w:w="240" w:type="dxa"/>
              <w:bottom w:w="150" w:type="dxa"/>
              <w:right w:w="240" w:type="dxa"/>
            </w:tcMar>
            <w:vAlign w:val="center"/>
            <w:hideMark/>
          </w:tcPr>
          <w:p w:rsidR="00CF7898" w:rsidRPr="00C47F45" w:rsidRDefault="00CF7898" w:rsidP="00C47F45">
            <w:pPr>
              <w:pStyle w:val="NoSpacing"/>
              <w:rPr>
                <w:sz w:val="20"/>
              </w:rPr>
            </w:pPr>
          </w:p>
        </w:tc>
        <w:tc>
          <w:tcPr>
            <w:tcW w:w="1080" w:type="dxa"/>
            <w:tcMar>
              <w:top w:w="150" w:type="dxa"/>
              <w:left w:w="240" w:type="dxa"/>
              <w:bottom w:w="150" w:type="dxa"/>
              <w:right w:w="0" w:type="dxa"/>
            </w:tcMar>
            <w:vAlign w:val="center"/>
            <w:hideMark/>
          </w:tcPr>
          <w:p w:rsidR="00CF7898" w:rsidRPr="00C47F45" w:rsidRDefault="00CF7898" w:rsidP="00C47F45">
            <w:pPr>
              <w:pStyle w:val="NoSpacing"/>
              <w:rPr>
                <w:sz w:val="20"/>
              </w:rPr>
            </w:pPr>
          </w:p>
        </w:tc>
      </w:tr>
    </w:tbl>
    <w:p w:rsidR="00810529" w:rsidRDefault="00810529" w:rsidP="00810529">
      <w:pPr>
        <w:pBdr>
          <w:top w:val="nil"/>
          <w:left w:val="nil"/>
          <w:bottom w:val="nil"/>
          <w:right w:val="nil"/>
          <w:between w:val="nil"/>
        </w:pBdr>
        <w:tabs>
          <w:tab w:val="left" w:pos="288"/>
        </w:tabs>
        <w:spacing w:after="120" w:line="228" w:lineRule="auto"/>
        <w:ind w:firstLine="288"/>
        <w:jc w:val="center"/>
        <w:rPr>
          <w:b/>
          <w:sz w:val="14"/>
        </w:rPr>
      </w:pPr>
    </w:p>
    <w:p w:rsidR="00810529" w:rsidRPr="00A87391" w:rsidRDefault="00810529" w:rsidP="00810529">
      <w:pPr>
        <w:pBdr>
          <w:top w:val="nil"/>
          <w:left w:val="nil"/>
          <w:bottom w:val="nil"/>
          <w:right w:val="nil"/>
          <w:between w:val="nil"/>
        </w:pBdr>
        <w:tabs>
          <w:tab w:val="left" w:pos="288"/>
        </w:tabs>
        <w:spacing w:after="120" w:line="228" w:lineRule="auto"/>
        <w:ind w:firstLine="288"/>
        <w:jc w:val="center"/>
        <w:rPr>
          <w:b/>
          <w:color w:val="000000"/>
          <w:sz w:val="10"/>
          <w:szCs w:val="20"/>
        </w:rPr>
      </w:pPr>
      <w:r w:rsidRPr="00A87391">
        <w:rPr>
          <w:b/>
          <w:sz w:val="14"/>
        </w:rPr>
        <w:t>Note: Data sourced from [Ref].</w:t>
      </w:r>
    </w:p>
    <w:p w:rsidR="002A04E5" w:rsidRDefault="00CF7898" w:rsidP="000558BC">
      <w:pPr>
        <w:pBdr>
          <w:top w:val="nil"/>
          <w:left w:val="nil"/>
          <w:bottom w:val="nil"/>
          <w:right w:val="nil"/>
          <w:between w:val="nil"/>
        </w:pBdr>
        <w:tabs>
          <w:tab w:val="left" w:pos="288"/>
        </w:tabs>
        <w:spacing w:after="120" w:line="228" w:lineRule="auto"/>
        <w:ind w:firstLine="288"/>
        <w:jc w:val="center"/>
        <w:rPr>
          <w:color w:val="000000"/>
          <w:sz w:val="18"/>
          <w:szCs w:val="20"/>
        </w:rPr>
      </w:pPr>
      <w:r>
        <w:rPr>
          <w:color w:val="000000"/>
          <w:sz w:val="20"/>
          <w:szCs w:val="20"/>
        </w:rPr>
        <w:br/>
      </w:r>
    </w:p>
    <w:p w:rsidR="002A04E5" w:rsidRDefault="002A04E5" w:rsidP="000558BC">
      <w:pPr>
        <w:pBdr>
          <w:top w:val="nil"/>
          <w:left w:val="nil"/>
          <w:bottom w:val="nil"/>
          <w:right w:val="nil"/>
          <w:between w:val="nil"/>
        </w:pBdr>
        <w:tabs>
          <w:tab w:val="left" w:pos="288"/>
        </w:tabs>
        <w:spacing w:after="120" w:line="228" w:lineRule="auto"/>
        <w:ind w:firstLine="288"/>
        <w:jc w:val="center"/>
        <w:rPr>
          <w:color w:val="000000"/>
          <w:sz w:val="18"/>
          <w:szCs w:val="20"/>
        </w:rPr>
      </w:pPr>
    </w:p>
    <w:p w:rsidR="002A04E5" w:rsidRDefault="002A04E5" w:rsidP="000558BC">
      <w:pPr>
        <w:pBdr>
          <w:top w:val="nil"/>
          <w:left w:val="nil"/>
          <w:bottom w:val="nil"/>
          <w:right w:val="nil"/>
          <w:between w:val="nil"/>
        </w:pBdr>
        <w:tabs>
          <w:tab w:val="left" w:pos="288"/>
        </w:tabs>
        <w:spacing w:after="120" w:line="228" w:lineRule="auto"/>
        <w:ind w:firstLine="288"/>
        <w:jc w:val="center"/>
        <w:rPr>
          <w:color w:val="000000"/>
          <w:sz w:val="18"/>
          <w:szCs w:val="20"/>
        </w:rPr>
      </w:pPr>
    </w:p>
    <w:p w:rsidR="002A04E5" w:rsidRDefault="002A04E5" w:rsidP="000558BC">
      <w:pPr>
        <w:pBdr>
          <w:top w:val="nil"/>
          <w:left w:val="nil"/>
          <w:bottom w:val="nil"/>
          <w:right w:val="nil"/>
          <w:between w:val="nil"/>
        </w:pBdr>
        <w:tabs>
          <w:tab w:val="left" w:pos="288"/>
        </w:tabs>
        <w:spacing w:after="120" w:line="228" w:lineRule="auto"/>
        <w:ind w:firstLine="288"/>
        <w:jc w:val="center"/>
        <w:rPr>
          <w:color w:val="000000"/>
          <w:sz w:val="18"/>
          <w:szCs w:val="20"/>
        </w:rPr>
      </w:pPr>
    </w:p>
    <w:p w:rsidR="002A04E5" w:rsidRDefault="002A04E5" w:rsidP="000558BC">
      <w:pPr>
        <w:pBdr>
          <w:top w:val="nil"/>
          <w:left w:val="nil"/>
          <w:bottom w:val="nil"/>
          <w:right w:val="nil"/>
          <w:between w:val="nil"/>
        </w:pBdr>
        <w:tabs>
          <w:tab w:val="left" w:pos="288"/>
        </w:tabs>
        <w:spacing w:after="120" w:line="228" w:lineRule="auto"/>
        <w:ind w:firstLine="288"/>
        <w:jc w:val="center"/>
        <w:rPr>
          <w:color w:val="000000"/>
          <w:sz w:val="18"/>
          <w:szCs w:val="20"/>
        </w:rPr>
      </w:pPr>
    </w:p>
    <w:p w:rsidR="00B46358" w:rsidRPr="00B46358" w:rsidRDefault="00B46358" w:rsidP="00B46358">
      <w:pPr>
        <w:pStyle w:val="Heading1"/>
        <w:jc w:val="both"/>
        <w:rPr>
          <w:sz w:val="20"/>
          <w:szCs w:val="20"/>
        </w:rPr>
      </w:pPr>
      <w:r w:rsidRPr="00B46358">
        <w:rPr>
          <w:rStyle w:val="Strong"/>
          <w:b/>
          <w:bCs w:val="0"/>
          <w:sz w:val="20"/>
          <w:szCs w:val="20"/>
        </w:rPr>
        <w:t>VII. Analysis of Baseline RUL Prediction Models and Proposed Future Work</w:t>
      </w:r>
    </w:p>
    <w:p w:rsidR="00B46358" w:rsidRPr="00B46358" w:rsidRDefault="00B46358" w:rsidP="00B46358">
      <w:pPr>
        <w:pStyle w:val="NormalWeb"/>
        <w:jc w:val="both"/>
        <w:rPr>
          <w:sz w:val="20"/>
          <w:szCs w:val="20"/>
        </w:rPr>
      </w:pPr>
      <w:r w:rsidRPr="00B46358">
        <w:rPr>
          <w:sz w:val="20"/>
          <w:szCs w:val="20"/>
        </w:rPr>
        <w:t>Table I summarizes the performance of baseline Remaining Useful Life (RUL) prediction models for the photovoltaic (PV) system under study. A comparative assessment of these results highlights significant limitations in existing approaches and motivates the proposed second phase of this work.</w:t>
      </w:r>
    </w:p>
    <w:p w:rsidR="00B46358" w:rsidRPr="00B46358" w:rsidRDefault="00B46358" w:rsidP="00B46358">
      <w:pPr>
        <w:pStyle w:val="NormalWeb"/>
        <w:jc w:val="both"/>
        <w:rPr>
          <w:sz w:val="20"/>
          <w:szCs w:val="20"/>
        </w:rPr>
      </w:pPr>
      <w:r w:rsidRPr="00B46358">
        <w:rPr>
          <w:sz w:val="20"/>
          <w:szCs w:val="20"/>
        </w:rPr>
        <w:t xml:space="preserve">The Linear Regression model [14], used as a fundamental baseline, yields an </w:t>
      </w:r>
      <w:r w:rsidRPr="00B46358">
        <w:rPr>
          <w:rStyle w:val="katex-mathml"/>
          <w:sz w:val="20"/>
          <w:szCs w:val="20"/>
        </w:rPr>
        <w:t>R2R</w:t>
      </w:r>
      <w:proofErr w:type="gramStart"/>
      <w:r w:rsidRPr="00B46358">
        <w:rPr>
          <w:rStyle w:val="katex-mathml"/>
          <w:sz w:val="20"/>
          <w:szCs w:val="20"/>
        </w:rPr>
        <w:t>^{</w:t>
      </w:r>
      <w:proofErr w:type="gramEnd"/>
      <w:r w:rsidRPr="00B46358">
        <w:rPr>
          <w:rStyle w:val="katex-mathml"/>
          <w:sz w:val="20"/>
          <w:szCs w:val="20"/>
        </w:rPr>
        <w:t>2}</w:t>
      </w:r>
      <w:r w:rsidRPr="00B46358">
        <w:rPr>
          <w:rStyle w:val="mord"/>
          <w:sz w:val="20"/>
          <w:szCs w:val="20"/>
        </w:rPr>
        <w:t>R2</w:t>
      </w:r>
      <w:r w:rsidRPr="00B46358">
        <w:rPr>
          <w:sz w:val="20"/>
          <w:szCs w:val="20"/>
        </w:rPr>
        <w:t xml:space="preserve"> value of approximately 0.82 with a Root Mean Square Error (RMSE) exceeding 2.5 years. These results indicate a poor fit and underscore the inability of linear models to capture the inherently non-linear degradation patterns observed in PV modules. Furthermore, the model lacks the capacity to represent long-term temporal dependencies inherent in operational sensor data.</w:t>
      </w:r>
    </w:p>
    <w:p w:rsidR="00B46358" w:rsidRPr="00B46358" w:rsidRDefault="00B46358" w:rsidP="00B46358">
      <w:pPr>
        <w:pStyle w:val="NormalWeb"/>
        <w:jc w:val="both"/>
        <w:rPr>
          <w:sz w:val="20"/>
          <w:szCs w:val="20"/>
        </w:rPr>
      </w:pPr>
      <w:r w:rsidRPr="00B46358">
        <w:rPr>
          <w:sz w:val="20"/>
          <w:szCs w:val="20"/>
        </w:rPr>
        <w:t xml:space="preserve">The Random Forest model [15] demonstrates considerable improvement, achieving an </w:t>
      </w:r>
      <w:r w:rsidRPr="00B46358">
        <w:rPr>
          <w:rStyle w:val="katex-mathml"/>
          <w:sz w:val="20"/>
          <w:szCs w:val="20"/>
        </w:rPr>
        <w:t>R2R</w:t>
      </w:r>
      <w:proofErr w:type="gramStart"/>
      <w:r w:rsidRPr="00B46358">
        <w:rPr>
          <w:rStyle w:val="katex-mathml"/>
          <w:sz w:val="20"/>
          <w:szCs w:val="20"/>
        </w:rPr>
        <w:t>^{</w:t>
      </w:r>
      <w:proofErr w:type="gramEnd"/>
      <w:r w:rsidRPr="00B46358">
        <w:rPr>
          <w:rStyle w:val="katex-mathml"/>
          <w:sz w:val="20"/>
          <w:szCs w:val="20"/>
        </w:rPr>
        <w:t>2}</w:t>
      </w:r>
      <w:r w:rsidRPr="00B46358">
        <w:rPr>
          <w:rStyle w:val="mord"/>
          <w:sz w:val="20"/>
          <w:szCs w:val="20"/>
        </w:rPr>
        <w:t>R2</w:t>
      </w:r>
      <w:r w:rsidRPr="00B46358">
        <w:rPr>
          <w:sz w:val="20"/>
          <w:szCs w:val="20"/>
        </w:rPr>
        <w:t xml:space="preserve"> of nearly 0.92 and an RMSE close to 1.8 years. This improvement emphasizes the importance of non-linear modeling when predicting PV degradation. However, despite strong performance on static and metadata-driven features, Random Forests remain fundamentally limited in modeling sequential dependencies. Consequently, the predictive value embedded within long-duration operational time-series remains only partially exploited.</w:t>
      </w:r>
    </w:p>
    <w:p w:rsidR="00B46358" w:rsidRPr="00B46358" w:rsidRDefault="00B46358" w:rsidP="00B46358">
      <w:pPr>
        <w:pStyle w:val="NormalWeb"/>
        <w:jc w:val="both"/>
        <w:rPr>
          <w:sz w:val="20"/>
          <w:szCs w:val="20"/>
        </w:rPr>
      </w:pPr>
      <w:r w:rsidRPr="00B46358">
        <w:rPr>
          <w:sz w:val="20"/>
          <w:szCs w:val="20"/>
        </w:rPr>
        <w:t>The baseline analysis confirms that although non-linear static models offer measurable gains, they remain insufficient for optimal RUL estimation. This performance gap indicates that substantial predictive signal lies within the temporal evolution of module behavior, which conventional static-feature models fail to extract.</w:t>
      </w:r>
    </w:p>
    <w:p w:rsidR="00B46358" w:rsidRPr="00B46358" w:rsidRDefault="00B46358" w:rsidP="00B46358">
      <w:pPr>
        <w:pStyle w:val="NormalWeb"/>
        <w:jc w:val="both"/>
        <w:rPr>
          <w:sz w:val="20"/>
          <w:szCs w:val="20"/>
        </w:rPr>
      </w:pPr>
      <w:r w:rsidRPr="00B46358">
        <w:rPr>
          <w:sz w:val="20"/>
          <w:szCs w:val="20"/>
        </w:rPr>
        <w:t xml:space="preserve">To address these shortcomings, Phase II of this project focuses on the development and validation of </w:t>
      </w:r>
      <w:proofErr w:type="spellStart"/>
      <w:r w:rsidRPr="00B46358">
        <w:rPr>
          <w:rStyle w:val="Strong"/>
          <w:sz w:val="20"/>
          <w:szCs w:val="20"/>
        </w:rPr>
        <w:t>SolarSathi</w:t>
      </w:r>
      <w:proofErr w:type="spellEnd"/>
      <w:r w:rsidRPr="00B46358">
        <w:rPr>
          <w:sz w:val="20"/>
          <w:szCs w:val="20"/>
        </w:rPr>
        <w:t>, a hybrid architecture that integrates the complementary strengths of two advanced learning paradigms:</w:t>
      </w:r>
    </w:p>
    <w:p w:rsidR="00B46358" w:rsidRDefault="00B46358" w:rsidP="00B46358">
      <w:pPr>
        <w:pStyle w:val="NormalWeb"/>
        <w:numPr>
          <w:ilvl w:val="0"/>
          <w:numId w:val="25"/>
        </w:numPr>
        <w:jc w:val="both"/>
        <w:rPr>
          <w:sz w:val="20"/>
          <w:szCs w:val="20"/>
        </w:rPr>
      </w:pPr>
      <w:r w:rsidRPr="00B46358">
        <w:rPr>
          <w:rStyle w:val="Strong"/>
          <w:sz w:val="20"/>
          <w:szCs w:val="20"/>
        </w:rPr>
        <w:t>Long Short-Term Memory (LSTM) Network</w:t>
      </w:r>
      <w:proofErr w:type="gramStart"/>
      <w:r w:rsidRPr="00B46358">
        <w:rPr>
          <w:rStyle w:val="Strong"/>
          <w:sz w:val="20"/>
          <w:szCs w:val="20"/>
        </w:rPr>
        <w:t>:</w:t>
      </w:r>
      <w:proofErr w:type="gramEnd"/>
      <w:r w:rsidRPr="00B46358">
        <w:rPr>
          <w:sz w:val="20"/>
          <w:szCs w:val="20"/>
        </w:rPr>
        <w:br/>
        <w:t>Designed to process sequential telemetry, the LSTM module will extract long-range degradation signatures and suppress noise arising from environmental or operational fluctuations.</w:t>
      </w:r>
    </w:p>
    <w:p w:rsidR="006E3911" w:rsidRDefault="006E3911" w:rsidP="006E3911">
      <w:pPr>
        <w:pStyle w:val="NormalWeb"/>
        <w:jc w:val="both"/>
        <w:rPr>
          <w:sz w:val="20"/>
          <w:szCs w:val="20"/>
        </w:rPr>
      </w:pPr>
    </w:p>
    <w:p w:rsidR="006E3911" w:rsidRDefault="006E3911" w:rsidP="006E3911">
      <w:pPr>
        <w:pStyle w:val="NormalWeb"/>
        <w:jc w:val="both"/>
        <w:rPr>
          <w:sz w:val="20"/>
          <w:szCs w:val="20"/>
        </w:rPr>
      </w:pPr>
    </w:p>
    <w:p w:rsidR="006E3911" w:rsidRDefault="006E3911" w:rsidP="006E3911">
      <w:pPr>
        <w:pStyle w:val="NormalWeb"/>
        <w:jc w:val="both"/>
        <w:rPr>
          <w:sz w:val="20"/>
          <w:szCs w:val="20"/>
        </w:rPr>
      </w:pPr>
    </w:p>
    <w:p w:rsidR="006E3911" w:rsidRDefault="006E3911" w:rsidP="006E3911">
      <w:pPr>
        <w:pStyle w:val="NormalWeb"/>
        <w:jc w:val="both"/>
        <w:rPr>
          <w:sz w:val="20"/>
          <w:szCs w:val="20"/>
        </w:rPr>
      </w:pPr>
    </w:p>
    <w:p w:rsidR="006E3911" w:rsidRDefault="006E3911" w:rsidP="006E3911">
      <w:pPr>
        <w:pStyle w:val="NormalWeb"/>
        <w:jc w:val="both"/>
        <w:rPr>
          <w:sz w:val="20"/>
          <w:szCs w:val="20"/>
        </w:rPr>
      </w:pPr>
    </w:p>
    <w:p w:rsidR="006E3911" w:rsidRPr="00B46358" w:rsidRDefault="006E3911" w:rsidP="006E3911">
      <w:pPr>
        <w:pStyle w:val="NormalWeb"/>
        <w:jc w:val="both"/>
        <w:rPr>
          <w:sz w:val="20"/>
          <w:szCs w:val="20"/>
        </w:rPr>
      </w:pPr>
    </w:p>
    <w:p w:rsidR="00B46358" w:rsidRPr="00B46358" w:rsidRDefault="00B46358" w:rsidP="00B46358">
      <w:pPr>
        <w:pStyle w:val="NormalWeb"/>
        <w:numPr>
          <w:ilvl w:val="0"/>
          <w:numId w:val="25"/>
        </w:numPr>
        <w:jc w:val="both"/>
        <w:rPr>
          <w:sz w:val="20"/>
          <w:szCs w:val="20"/>
        </w:rPr>
      </w:pPr>
      <w:proofErr w:type="spellStart"/>
      <w:r w:rsidRPr="00B46358">
        <w:rPr>
          <w:rStyle w:val="Strong"/>
          <w:sz w:val="20"/>
          <w:szCs w:val="20"/>
        </w:rPr>
        <w:t>XGBoost</w:t>
      </w:r>
      <w:r w:rsidR="006E3911">
        <w:rPr>
          <w:rStyle w:val="Strong"/>
          <w:sz w:val="20"/>
          <w:szCs w:val="20"/>
        </w:rPr>
        <w:t>-Regressor</w:t>
      </w:r>
      <w:proofErr w:type="spellEnd"/>
      <w:r w:rsidR="006E3911">
        <w:rPr>
          <w:rStyle w:val="Strong"/>
          <w:sz w:val="20"/>
          <w:szCs w:val="20"/>
        </w:rPr>
        <w:t xml:space="preserve">: </w:t>
      </w:r>
      <w:r w:rsidRPr="00B46358">
        <w:rPr>
          <w:sz w:val="20"/>
          <w:szCs w:val="20"/>
        </w:rPr>
        <w:br/>
        <w:t xml:space="preserve">The output of the LSTM—representing a learned temporal degradation embedding—will be fused with static metadata such as installation year, manufacturer, and climate category. </w:t>
      </w:r>
      <w:proofErr w:type="spellStart"/>
      <w:r w:rsidRPr="00B46358">
        <w:rPr>
          <w:sz w:val="20"/>
          <w:szCs w:val="20"/>
        </w:rPr>
        <w:t>XGBoost</w:t>
      </w:r>
      <w:proofErr w:type="spellEnd"/>
      <w:r w:rsidRPr="00B46358">
        <w:rPr>
          <w:sz w:val="20"/>
          <w:szCs w:val="20"/>
        </w:rPr>
        <w:t xml:space="preserve"> will generate the final RUL estimate by contextualizing both temporal and non-temporal features.</w:t>
      </w:r>
    </w:p>
    <w:p w:rsidR="00B46358" w:rsidRPr="00B46358" w:rsidRDefault="00B46358" w:rsidP="00B46358">
      <w:pPr>
        <w:pStyle w:val="NormalWeb"/>
        <w:jc w:val="both"/>
        <w:rPr>
          <w:sz w:val="20"/>
          <w:szCs w:val="20"/>
        </w:rPr>
      </w:pPr>
      <w:r w:rsidRPr="00B46358">
        <w:rPr>
          <w:sz w:val="20"/>
          <w:szCs w:val="20"/>
        </w:rPr>
        <w:t xml:space="preserve">The objective of this hybrid system is to model non-linear, dynamic degradation processes with significantly higher accuracy. The target performance benchmarks include an </w:t>
      </w:r>
      <w:r w:rsidRPr="00B46358">
        <w:rPr>
          <w:rStyle w:val="katex-mathml"/>
          <w:sz w:val="20"/>
          <w:szCs w:val="20"/>
        </w:rPr>
        <w:t>R2R</w:t>
      </w:r>
      <w:proofErr w:type="gramStart"/>
      <w:r w:rsidRPr="00B46358">
        <w:rPr>
          <w:rStyle w:val="katex-mathml"/>
          <w:sz w:val="20"/>
          <w:szCs w:val="20"/>
        </w:rPr>
        <w:t>^{</w:t>
      </w:r>
      <w:proofErr w:type="gramEnd"/>
      <w:r w:rsidRPr="00B46358">
        <w:rPr>
          <w:rStyle w:val="katex-mathml"/>
          <w:sz w:val="20"/>
          <w:szCs w:val="20"/>
        </w:rPr>
        <w:t>2}</w:t>
      </w:r>
      <w:r w:rsidRPr="00B46358">
        <w:rPr>
          <w:rStyle w:val="mord"/>
          <w:sz w:val="20"/>
          <w:szCs w:val="20"/>
        </w:rPr>
        <w:t>R2</w:t>
      </w:r>
      <w:r w:rsidRPr="00B46358">
        <w:rPr>
          <w:sz w:val="20"/>
          <w:szCs w:val="20"/>
        </w:rPr>
        <w:t xml:space="preserve"> exceeding 0.96 and an RMSE below 1.5 years. Achieving these benchmarks would represent a state-of-the-art contribution to data-driven PV RUL forecasting.</w:t>
      </w:r>
    </w:p>
    <w:p w:rsidR="00B46358" w:rsidRPr="00B46358" w:rsidRDefault="00B46358" w:rsidP="00B46358">
      <w:pPr>
        <w:pStyle w:val="Heading1"/>
        <w:jc w:val="both"/>
        <w:rPr>
          <w:sz w:val="20"/>
          <w:szCs w:val="20"/>
        </w:rPr>
      </w:pPr>
      <w:r w:rsidRPr="00B46358">
        <w:rPr>
          <w:rStyle w:val="Strong"/>
          <w:b/>
          <w:bCs w:val="0"/>
          <w:sz w:val="20"/>
          <w:szCs w:val="20"/>
        </w:rPr>
        <w:t>III. Discussion and Broader Implications</w:t>
      </w:r>
    </w:p>
    <w:p w:rsidR="00B46358" w:rsidRPr="00B46358" w:rsidRDefault="00B46358" w:rsidP="00B46358">
      <w:pPr>
        <w:pStyle w:val="NormalWeb"/>
        <w:jc w:val="both"/>
        <w:rPr>
          <w:sz w:val="20"/>
          <w:szCs w:val="20"/>
        </w:rPr>
      </w:pPr>
      <w:r w:rsidRPr="00B46358">
        <w:rPr>
          <w:sz w:val="20"/>
          <w:szCs w:val="20"/>
        </w:rPr>
        <w:t xml:space="preserve">The proposed </w:t>
      </w:r>
      <w:proofErr w:type="spellStart"/>
      <w:r w:rsidRPr="00B46358">
        <w:rPr>
          <w:sz w:val="20"/>
          <w:szCs w:val="20"/>
        </w:rPr>
        <w:t>SolarSathi</w:t>
      </w:r>
      <w:proofErr w:type="spellEnd"/>
      <w:r w:rsidRPr="00B46358">
        <w:rPr>
          <w:sz w:val="20"/>
          <w:szCs w:val="20"/>
        </w:rPr>
        <w:t xml:space="preserve"> framework extends beyond model development and carries broad economic and operational implications for large-scale solar energy deployment.</w:t>
      </w:r>
    </w:p>
    <w:p w:rsidR="00B46358" w:rsidRPr="00B46358" w:rsidRDefault="00B46358" w:rsidP="00B46358">
      <w:pPr>
        <w:pStyle w:val="Heading2"/>
        <w:jc w:val="both"/>
      </w:pPr>
      <w:r w:rsidRPr="00B46358">
        <w:rPr>
          <w:rStyle w:val="Strong"/>
          <w:b w:val="0"/>
          <w:bCs w:val="0"/>
        </w:rPr>
        <w:t xml:space="preserve">A. Economic Implications for </w:t>
      </w:r>
      <w:proofErr w:type="spellStart"/>
      <w:r w:rsidRPr="00B46358">
        <w:rPr>
          <w:rStyle w:val="Strong"/>
          <w:b w:val="0"/>
          <w:bCs w:val="0"/>
        </w:rPr>
        <w:t>Levelized</w:t>
      </w:r>
      <w:proofErr w:type="spellEnd"/>
      <w:r w:rsidRPr="00B46358">
        <w:rPr>
          <w:rStyle w:val="Strong"/>
          <w:b w:val="0"/>
          <w:bCs w:val="0"/>
        </w:rPr>
        <w:t xml:space="preserve"> Cost of Energy (LCOE)</w:t>
      </w:r>
    </w:p>
    <w:p w:rsidR="00B46358" w:rsidRPr="00B46358" w:rsidRDefault="00B46358" w:rsidP="00B46358">
      <w:pPr>
        <w:pStyle w:val="NormalWeb"/>
        <w:jc w:val="both"/>
        <w:rPr>
          <w:sz w:val="20"/>
          <w:szCs w:val="20"/>
        </w:rPr>
      </w:pPr>
      <w:r w:rsidRPr="00B46358">
        <w:rPr>
          <w:sz w:val="20"/>
          <w:szCs w:val="20"/>
        </w:rPr>
        <w:t xml:space="preserve">Accurate pre-installation degradation forecasting directly influences the </w:t>
      </w:r>
      <w:proofErr w:type="spellStart"/>
      <w:r w:rsidRPr="00B46358">
        <w:rPr>
          <w:sz w:val="20"/>
          <w:szCs w:val="20"/>
        </w:rPr>
        <w:t>Levelized</w:t>
      </w:r>
      <w:proofErr w:type="spellEnd"/>
      <w:r w:rsidRPr="00B46358">
        <w:rPr>
          <w:sz w:val="20"/>
          <w:szCs w:val="20"/>
        </w:rPr>
        <w:t xml:space="preserve"> Cost of Energy (LCOE) by reducing project financing uncertainty. Presently, lenders account for degradation-related performance ambiguity by imposing a risk premium on capital. A reliable, data-driven RUL prediction significantly reduces this uncertainty, enabling developers to present more accurate long-term cash-flow projections. Reduced perceived risk translates into improved financing terms, thereby lowering the LCOE and increasing the economic viability of solar projects.</w:t>
      </w:r>
    </w:p>
    <w:p w:rsidR="00B46358" w:rsidRPr="00B46358" w:rsidRDefault="00B46358" w:rsidP="00B46358">
      <w:pPr>
        <w:pStyle w:val="Heading2"/>
        <w:jc w:val="both"/>
      </w:pPr>
      <w:r w:rsidRPr="00B46358">
        <w:rPr>
          <w:rStyle w:val="Strong"/>
          <w:b w:val="0"/>
          <w:bCs w:val="0"/>
        </w:rPr>
        <w:t>B. Enhancements to Grid Stability and Smart Resource Management</w:t>
      </w:r>
    </w:p>
    <w:p w:rsidR="00B46358" w:rsidRPr="00B46358" w:rsidRDefault="00B46358" w:rsidP="00B46358">
      <w:pPr>
        <w:pStyle w:val="NormalWeb"/>
        <w:jc w:val="both"/>
        <w:rPr>
          <w:sz w:val="20"/>
          <w:szCs w:val="20"/>
        </w:rPr>
      </w:pPr>
      <w:r w:rsidRPr="00B46358">
        <w:rPr>
          <w:sz w:val="20"/>
          <w:szCs w:val="20"/>
        </w:rPr>
        <w:t xml:space="preserve">Aggregating RUL predictions across distributed PV assets facilitates advanced grid-wide health monitoring. A system such as </w:t>
      </w:r>
      <w:proofErr w:type="spellStart"/>
      <w:r w:rsidRPr="00B46358">
        <w:rPr>
          <w:sz w:val="20"/>
          <w:szCs w:val="20"/>
        </w:rPr>
        <w:t>SolarSathi</w:t>
      </w:r>
      <w:proofErr w:type="spellEnd"/>
      <w:r w:rsidRPr="00B46358">
        <w:rPr>
          <w:sz w:val="20"/>
          <w:szCs w:val="20"/>
        </w:rPr>
        <w:t xml:space="preserve"> enables utilities to transition from reactive maintenance to predictive scheduling. With forward-looking degradation estimates, grid operators can forecast capacity loss, optimize dispatch strategies, and plan infrastructure augmentation with higher confidence. These capabilities enhance grid resiliency, operational efficiency, </w:t>
      </w:r>
      <w:proofErr w:type="gramStart"/>
      <w:r w:rsidR="006E3911">
        <w:rPr>
          <w:sz w:val="20"/>
          <w:szCs w:val="20"/>
        </w:rPr>
        <w:t>A</w:t>
      </w:r>
      <w:r w:rsidRPr="00B46358">
        <w:rPr>
          <w:sz w:val="20"/>
          <w:szCs w:val="20"/>
        </w:rPr>
        <w:t>nd</w:t>
      </w:r>
      <w:proofErr w:type="gramEnd"/>
      <w:r w:rsidRPr="00B46358">
        <w:rPr>
          <w:sz w:val="20"/>
          <w:szCs w:val="20"/>
        </w:rPr>
        <w:t xml:space="preserve"> renewable energy integration.</w:t>
      </w:r>
    </w:p>
    <w:p w:rsidR="006E3911" w:rsidRDefault="006E3911" w:rsidP="00B46358">
      <w:pPr>
        <w:pStyle w:val="Heading1"/>
        <w:jc w:val="both"/>
        <w:rPr>
          <w:rStyle w:val="Strong"/>
          <w:b/>
          <w:bCs w:val="0"/>
          <w:sz w:val="20"/>
          <w:szCs w:val="20"/>
        </w:rPr>
      </w:pPr>
    </w:p>
    <w:p w:rsidR="006E3911" w:rsidRDefault="006E3911" w:rsidP="00B46358">
      <w:pPr>
        <w:pStyle w:val="Heading1"/>
        <w:jc w:val="both"/>
        <w:rPr>
          <w:rStyle w:val="Strong"/>
          <w:b/>
          <w:bCs w:val="0"/>
          <w:sz w:val="20"/>
          <w:szCs w:val="20"/>
        </w:rPr>
      </w:pPr>
    </w:p>
    <w:p w:rsidR="00B46358" w:rsidRPr="00B46358" w:rsidRDefault="00B46358" w:rsidP="00B46358">
      <w:pPr>
        <w:pStyle w:val="Heading1"/>
        <w:jc w:val="both"/>
        <w:rPr>
          <w:sz w:val="20"/>
          <w:szCs w:val="20"/>
        </w:rPr>
      </w:pPr>
      <w:r w:rsidRPr="00B46358">
        <w:rPr>
          <w:rStyle w:val="Strong"/>
          <w:b/>
          <w:bCs w:val="0"/>
          <w:sz w:val="20"/>
          <w:szCs w:val="20"/>
        </w:rPr>
        <w:t>IX. Conclusion and Future Scope</w:t>
      </w:r>
    </w:p>
    <w:p w:rsidR="00B46358" w:rsidRPr="00B46358" w:rsidRDefault="00B46358" w:rsidP="00B46358">
      <w:pPr>
        <w:pStyle w:val="NormalWeb"/>
        <w:jc w:val="both"/>
        <w:rPr>
          <w:sz w:val="20"/>
          <w:szCs w:val="20"/>
        </w:rPr>
      </w:pPr>
      <w:r w:rsidRPr="00B46358">
        <w:rPr>
          <w:sz w:val="20"/>
          <w:szCs w:val="20"/>
        </w:rPr>
        <w:t xml:space="preserve">This work presented </w:t>
      </w:r>
      <w:proofErr w:type="spellStart"/>
      <w:r w:rsidRPr="00B46358">
        <w:rPr>
          <w:rStyle w:val="Strong"/>
          <w:sz w:val="20"/>
          <w:szCs w:val="20"/>
        </w:rPr>
        <w:t>SolarSathi</w:t>
      </w:r>
      <w:proofErr w:type="spellEnd"/>
      <w:r w:rsidRPr="00B46358">
        <w:rPr>
          <w:sz w:val="20"/>
          <w:szCs w:val="20"/>
        </w:rPr>
        <w:t xml:space="preserve">, an integrated framework for predictive degradation modeling and Remaining Useful Life (RUL) estimation in photovoltaic systems. The analysis confirms that static features, including geo-climatic variables and material characteristics, offer strong predictive capability when modeled using non-linear methods such as the SVR-RBF, which achieved an </w:t>
      </w:r>
      <w:r w:rsidRPr="00B46358">
        <w:rPr>
          <w:rStyle w:val="katex-mathml"/>
          <w:sz w:val="20"/>
          <w:szCs w:val="20"/>
        </w:rPr>
        <w:t>R2R^{2}</w:t>
      </w:r>
      <w:r w:rsidRPr="00B46358">
        <w:rPr>
          <w:rStyle w:val="mord"/>
          <w:sz w:val="20"/>
          <w:szCs w:val="20"/>
        </w:rPr>
        <w:t>R2</w:t>
      </w:r>
      <w:r w:rsidRPr="00B46358">
        <w:rPr>
          <w:sz w:val="20"/>
          <w:szCs w:val="20"/>
        </w:rPr>
        <w:t xml:space="preserve"> of 0.96 in static degradation estimation.</w:t>
      </w:r>
    </w:p>
    <w:p w:rsidR="00B46358" w:rsidRPr="00B46358" w:rsidRDefault="00B46358" w:rsidP="00B46358">
      <w:pPr>
        <w:pStyle w:val="NormalWeb"/>
        <w:jc w:val="both"/>
        <w:rPr>
          <w:sz w:val="20"/>
          <w:szCs w:val="20"/>
        </w:rPr>
      </w:pPr>
      <w:r w:rsidRPr="00B46358">
        <w:rPr>
          <w:sz w:val="20"/>
          <w:szCs w:val="20"/>
        </w:rPr>
        <w:t>For operational RUL prediction, the proposed LSTM–</w:t>
      </w:r>
      <w:proofErr w:type="spellStart"/>
      <w:r w:rsidRPr="00B46358">
        <w:rPr>
          <w:sz w:val="20"/>
          <w:szCs w:val="20"/>
        </w:rPr>
        <w:t>XGBoost</w:t>
      </w:r>
      <w:proofErr w:type="spellEnd"/>
      <w:r w:rsidRPr="00B46358">
        <w:rPr>
          <w:sz w:val="20"/>
          <w:szCs w:val="20"/>
        </w:rPr>
        <w:t xml:space="preserve"> hybrid architecture provides a substantial improvement over traditional baselines by jointly leveraging temporal degradation trajectories and static system metadata. Experimental results affirm the potential of this two-stage architecture to deliver robust, context-aware forecasts.</w:t>
      </w:r>
    </w:p>
    <w:p w:rsidR="00B46358" w:rsidRPr="00B46358" w:rsidRDefault="00B46358" w:rsidP="00B46358">
      <w:pPr>
        <w:pStyle w:val="NormalWeb"/>
        <w:jc w:val="both"/>
        <w:rPr>
          <w:sz w:val="20"/>
          <w:szCs w:val="20"/>
        </w:rPr>
      </w:pPr>
      <w:r w:rsidRPr="00B46358">
        <w:rPr>
          <w:sz w:val="20"/>
          <w:szCs w:val="20"/>
        </w:rPr>
        <w:t>Looking forward, several key research directions emerge:</w:t>
      </w:r>
    </w:p>
    <w:p w:rsidR="00B46358" w:rsidRPr="00B46358" w:rsidRDefault="00B46358" w:rsidP="00B46358">
      <w:pPr>
        <w:pStyle w:val="NormalWeb"/>
        <w:numPr>
          <w:ilvl w:val="0"/>
          <w:numId w:val="26"/>
        </w:numPr>
        <w:jc w:val="both"/>
        <w:rPr>
          <w:sz w:val="20"/>
          <w:szCs w:val="20"/>
        </w:rPr>
      </w:pPr>
      <w:r w:rsidRPr="00B46358">
        <w:rPr>
          <w:rStyle w:val="Strong"/>
          <w:sz w:val="20"/>
          <w:szCs w:val="20"/>
        </w:rPr>
        <w:t>Integration of High-Frequency Failure Modes</w:t>
      </w:r>
      <w:proofErr w:type="gramStart"/>
      <w:r w:rsidRPr="00B46358">
        <w:rPr>
          <w:rStyle w:val="Strong"/>
          <w:sz w:val="20"/>
          <w:szCs w:val="20"/>
        </w:rPr>
        <w:t>:</w:t>
      </w:r>
      <w:proofErr w:type="gramEnd"/>
      <w:r w:rsidRPr="00B46358">
        <w:rPr>
          <w:sz w:val="20"/>
          <w:szCs w:val="20"/>
        </w:rPr>
        <w:br/>
        <w:t>Incorporating module- and inverter-level failure signatures—such as potential-induced degradation or micro-crack propagation—can enhance model granularity and physical interpretability.</w:t>
      </w:r>
    </w:p>
    <w:p w:rsidR="00B46358" w:rsidRPr="00B46358" w:rsidRDefault="00B46358" w:rsidP="00B46358">
      <w:pPr>
        <w:pStyle w:val="NormalWeb"/>
        <w:numPr>
          <w:ilvl w:val="0"/>
          <w:numId w:val="26"/>
        </w:numPr>
        <w:jc w:val="both"/>
        <w:rPr>
          <w:sz w:val="20"/>
          <w:szCs w:val="20"/>
        </w:rPr>
      </w:pPr>
      <w:r w:rsidRPr="00B46358">
        <w:rPr>
          <w:rStyle w:val="Strong"/>
          <w:sz w:val="20"/>
          <w:szCs w:val="20"/>
        </w:rPr>
        <w:t>Transfer Learning for Geographical Generalization</w:t>
      </w:r>
      <w:proofErr w:type="gramStart"/>
      <w:r w:rsidRPr="00B46358">
        <w:rPr>
          <w:rStyle w:val="Strong"/>
          <w:sz w:val="20"/>
          <w:szCs w:val="20"/>
        </w:rPr>
        <w:t>:</w:t>
      </w:r>
      <w:proofErr w:type="gramEnd"/>
      <w:r w:rsidRPr="00B46358">
        <w:rPr>
          <w:sz w:val="20"/>
          <w:szCs w:val="20"/>
        </w:rPr>
        <w:br/>
        <w:t xml:space="preserve">Future work will explore transfer-learning methodologies to adapt </w:t>
      </w:r>
      <w:proofErr w:type="spellStart"/>
      <w:r w:rsidRPr="00B46358">
        <w:rPr>
          <w:sz w:val="20"/>
          <w:szCs w:val="20"/>
        </w:rPr>
        <w:t>SolarSathi</w:t>
      </w:r>
      <w:proofErr w:type="spellEnd"/>
      <w:r w:rsidRPr="00B46358">
        <w:rPr>
          <w:sz w:val="20"/>
          <w:szCs w:val="20"/>
        </w:rPr>
        <w:t xml:space="preserve"> to new climatic zones or emerging PV technologies using limited additional data.</w:t>
      </w:r>
    </w:p>
    <w:p w:rsidR="00B46358" w:rsidRPr="00B46358" w:rsidRDefault="00B46358" w:rsidP="00B46358">
      <w:pPr>
        <w:pStyle w:val="NormalWeb"/>
        <w:numPr>
          <w:ilvl w:val="0"/>
          <w:numId w:val="26"/>
        </w:numPr>
        <w:jc w:val="both"/>
        <w:rPr>
          <w:sz w:val="20"/>
          <w:szCs w:val="20"/>
        </w:rPr>
      </w:pPr>
      <w:r w:rsidRPr="00B46358">
        <w:rPr>
          <w:rStyle w:val="Strong"/>
          <w:sz w:val="20"/>
          <w:szCs w:val="20"/>
        </w:rPr>
        <w:t xml:space="preserve">Real-World Deployment and </w:t>
      </w:r>
      <w:proofErr w:type="spellStart"/>
      <w:r w:rsidRPr="00B46358">
        <w:rPr>
          <w:rStyle w:val="Strong"/>
          <w:sz w:val="20"/>
          <w:szCs w:val="20"/>
        </w:rPr>
        <w:t>MLOps</w:t>
      </w:r>
      <w:proofErr w:type="spellEnd"/>
      <w:r w:rsidRPr="00B46358">
        <w:rPr>
          <w:rStyle w:val="Strong"/>
          <w:sz w:val="20"/>
          <w:szCs w:val="20"/>
        </w:rPr>
        <w:t xml:space="preserve"> Integration</w:t>
      </w:r>
      <w:proofErr w:type="gramStart"/>
      <w:r w:rsidRPr="00B46358">
        <w:rPr>
          <w:rStyle w:val="Strong"/>
          <w:sz w:val="20"/>
          <w:szCs w:val="20"/>
        </w:rPr>
        <w:t>:</w:t>
      </w:r>
      <w:proofErr w:type="gramEnd"/>
      <w:r w:rsidRPr="00B46358">
        <w:rPr>
          <w:sz w:val="20"/>
          <w:szCs w:val="20"/>
        </w:rPr>
        <w:br/>
        <w:t xml:space="preserve">A complete </w:t>
      </w:r>
      <w:proofErr w:type="spellStart"/>
      <w:r w:rsidRPr="00B46358">
        <w:rPr>
          <w:sz w:val="20"/>
          <w:szCs w:val="20"/>
        </w:rPr>
        <w:t>MLOps</w:t>
      </w:r>
      <w:proofErr w:type="spellEnd"/>
      <w:r w:rsidRPr="00B46358">
        <w:rPr>
          <w:sz w:val="20"/>
          <w:szCs w:val="20"/>
        </w:rPr>
        <w:t xml:space="preserve"> pipeline will be developed for automated retraining, model monitoring, and real-time inference, enabling scalable deployment across large PV fleets.</w:t>
      </w:r>
    </w:p>
    <w:p w:rsidR="00B46358" w:rsidRDefault="00B46358" w:rsidP="00B46358">
      <w:pPr>
        <w:pStyle w:val="NormalWeb"/>
        <w:jc w:val="both"/>
      </w:pPr>
      <w:r w:rsidRPr="00B46358">
        <w:rPr>
          <w:sz w:val="20"/>
          <w:szCs w:val="20"/>
        </w:rPr>
        <w:t xml:space="preserve">The proposed </w:t>
      </w:r>
      <w:proofErr w:type="spellStart"/>
      <w:r w:rsidRPr="00B46358">
        <w:rPr>
          <w:sz w:val="20"/>
          <w:szCs w:val="20"/>
        </w:rPr>
        <w:t>SolarSathi</w:t>
      </w:r>
      <w:proofErr w:type="spellEnd"/>
      <w:r w:rsidRPr="00B46358">
        <w:rPr>
          <w:sz w:val="20"/>
          <w:szCs w:val="20"/>
        </w:rPr>
        <w:t xml:space="preserve"> system thus represents a significant advancement in data-driven PV prognostics and offers promising potential for improving economic, operational, and grid-level outcomes.</w:t>
      </w: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7C27A6" w:rsidRPr="006E3911" w:rsidRDefault="007C27A6" w:rsidP="007C27A6">
      <w:pPr>
        <w:pBdr>
          <w:top w:val="nil"/>
          <w:left w:val="nil"/>
          <w:bottom w:val="nil"/>
          <w:right w:val="nil"/>
          <w:between w:val="nil"/>
        </w:pBdr>
        <w:tabs>
          <w:tab w:val="left" w:pos="288"/>
        </w:tabs>
        <w:spacing w:after="120" w:line="228" w:lineRule="auto"/>
        <w:ind w:firstLine="288"/>
        <w:jc w:val="both"/>
        <w:rPr>
          <w:b/>
          <w:color w:val="000000"/>
          <w:sz w:val="20"/>
          <w:szCs w:val="20"/>
        </w:rPr>
      </w:pPr>
      <w:r w:rsidRPr="006E3911">
        <w:rPr>
          <w:b/>
          <w:color w:val="000000"/>
          <w:sz w:val="20"/>
          <w:szCs w:val="20"/>
        </w:rPr>
        <w:t>Acknowledgment</w:t>
      </w:r>
    </w:p>
    <w:p w:rsidR="007C27A6" w:rsidRPr="006E3911" w:rsidRDefault="007C27A6" w:rsidP="007C27A6">
      <w:pPr>
        <w:pBdr>
          <w:top w:val="nil"/>
          <w:left w:val="nil"/>
          <w:bottom w:val="nil"/>
          <w:right w:val="nil"/>
          <w:between w:val="nil"/>
        </w:pBdr>
        <w:tabs>
          <w:tab w:val="left" w:pos="288"/>
        </w:tabs>
        <w:spacing w:after="120" w:line="228" w:lineRule="auto"/>
        <w:ind w:firstLine="288"/>
        <w:jc w:val="both"/>
        <w:rPr>
          <w:color w:val="000000"/>
          <w:sz w:val="20"/>
          <w:szCs w:val="20"/>
        </w:rPr>
      </w:pPr>
      <w:r w:rsidRPr="006E3911">
        <w:rPr>
          <w:color w:val="000000"/>
          <w:sz w:val="20"/>
          <w:szCs w:val="20"/>
        </w:rPr>
        <w:t xml:space="preserve">This work utilized data from the National Renewable Energy Laboratory (NREL) PVDAQ system [National Renewable Energy Laboratory. </w:t>
      </w:r>
      <w:proofErr w:type="gramStart"/>
      <w:r w:rsidRPr="006E3911">
        <w:rPr>
          <w:color w:val="000000"/>
          <w:sz w:val="20"/>
          <w:szCs w:val="20"/>
        </w:rPr>
        <w:t>(Year).</w:t>
      </w:r>
      <w:proofErr w:type="gramEnd"/>
      <w:r w:rsidRPr="006E3911">
        <w:rPr>
          <w:color w:val="000000"/>
          <w:sz w:val="20"/>
          <w:szCs w:val="20"/>
        </w:rPr>
        <w:t xml:space="preserve"> Photovoltaic Data Acquisition (PVDAQ) [Data set]. </w:t>
      </w:r>
      <w:proofErr w:type="gramStart"/>
      <w:r w:rsidRPr="006E3911">
        <w:rPr>
          <w:color w:val="000000"/>
          <w:sz w:val="20"/>
          <w:szCs w:val="20"/>
        </w:rPr>
        <w:t>U.S. Department of Energy.</w:t>
      </w:r>
      <w:proofErr w:type="gramEnd"/>
      <w:r w:rsidRPr="006E3911">
        <w:rPr>
          <w:color w:val="000000"/>
          <w:sz w:val="20"/>
          <w:szCs w:val="20"/>
        </w:rPr>
        <w:t xml:space="preserve"> </w:t>
      </w:r>
      <w:proofErr w:type="gramStart"/>
      <w:r w:rsidRPr="006E3911">
        <w:rPr>
          <w:color w:val="000000"/>
          <w:sz w:val="20"/>
          <w:szCs w:val="20"/>
        </w:rPr>
        <w:t>https://doi.org/10.7799/#######], which is supported by the U.S. Department of Energy under Contract No.</w:t>
      </w:r>
      <w:proofErr w:type="gramEnd"/>
      <w:r w:rsidRPr="006E3911">
        <w:rPr>
          <w:color w:val="000000"/>
          <w:sz w:val="20"/>
          <w:szCs w:val="20"/>
        </w:rPr>
        <w:t xml:space="preserve"> </w:t>
      </w:r>
      <w:proofErr w:type="gramStart"/>
      <w:r w:rsidRPr="006E3911">
        <w:rPr>
          <w:color w:val="000000"/>
          <w:sz w:val="20"/>
          <w:szCs w:val="20"/>
        </w:rPr>
        <w:t>DE-AC36-08GO28308.</w:t>
      </w:r>
      <w:proofErr w:type="gramEnd"/>
    </w:p>
    <w:p w:rsidR="00810529" w:rsidRPr="006E3911" w:rsidRDefault="007C27A6" w:rsidP="007C27A6">
      <w:pPr>
        <w:pBdr>
          <w:top w:val="nil"/>
          <w:left w:val="nil"/>
          <w:bottom w:val="nil"/>
          <w:right w:val="nil"/>
          <w:between w:val="nil"/>
        </w:pBdr>
        <w:tabs>
          <w:tab w:val="left" w:pos="288"/>
        </w:tabs>
        <w:spacing w:after="120" w:line="228" w:lineRule="auto"/>
        <w:ind w:firstLine="288"/>
        <w:jc w:val="both"/>
        <w:rPr>
          <w:color w:val="000000"/>
          <w:sz w:val="20"/>
          <w:szCs w:val="20"/>
        </w:rPr>
      </w:pPr>
      <w:r w:rsidRPr="006E3911">
        <w:rPr>
          <w:color w:val="000000"/>
          <w:sz w:val="20"/>
          <w:szCs w:val="20"/>
        </w:rPr>
        <w:t xml:space="preserve">The authors also wish to acknowledge the open-source communities behind the </w:t>
      </w:r>
      <w:proofErr w:type="spellStart"/>
      <w:r w:rsidRPr="006E3911">
        <w:rPr>
          <w:color w:val="000000"/>
          <w:sz w:val="20"/>
          <w:szCs w:val="20"/>
        </w:rPr>
        <w:t>TensorFlow</w:t>
      </w:r>
      <w:proofErr w:type="spellEnd"/>
      <w:r w:rsidRPr="006E3911">
        <w:rPr>
          <w:color w:val="000000"/>
          <w:sz w:val="20"/>
          <w:szCs w:val="20"/>
        </w:rPr>
        <w:t xml:space="preserve"> and </w:t>
      </w:r>
      <w:proofErr w:type="spellStart"/>
      <w:r w:rsidRPr="006E3911">
        <w:rPr>
          <w:color w:val="000000"/>
          <w:sz w:val="20"/>
          <w:szCs w:val="20"/>
        </w:rPr>
        <w:t>XGBoost</w:t>
      </w:r>
      <w:proofErr w:type="spellEnd"/>
      <w:r w:rsidRPr="006E3911">
        <w:rPr>
          <w:color w:val="000000"/>
          <w:sz w:val="20"/>
          <w:szCs w:val="20"/>
        </w:rPr>
        <w:t xml:space="preserve"> libraries, whose tools were instrumental in this research.</w:t>
      </w:r>
    </w:p>
    <w:p w:rsid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b/>
          <w:color w:val="000000"/>
          <w:sz w:val="20"/>
          <w:szCs w:val="20"/>
        </w:rPr>
      </w:pPr>
    </w:p>
    <w:p w:rsidR="007C27A6" w:rsidRPr="006E3911" w:rsidRDefault="007C27A6" w:rsidP="007C27A6">
      <w:pPr>
        <w:pBdr>
          <w:top w:val="nil"/>
          <w:left w:val="nil"/>
          <w:bottom w:val="nil"/>
          <w:right w:val="nil"/>
          <w:between w:val="nil"/>
        </w:pBdr>
        <w:tabs>
          <w:tab w:val="left" w:pos="288"/>
        </w:tabs>
        <w:spacing w:after="120" w:line="228" w:lineRule="auto"/>
        <w:ind w:firstLine="288"/>
        <w:jc w:val="both"/>
        <w:rPr>
          <w:b/>
          <w:color w:val="000000"/>
          <w:sz w:val="20"/>
          <w:szCs w:val="20"/>
        </w:rPr>
      </w:pPr>
      <w:r w:rsidRPr="006E3911">
        <w:rPr>
          <w:b/>
          <w:color w:val="000000"/>
          <w:sz w:val="20"/>
          <w:szCs w:val="20"/>
        </w:rPr>
        <w:t>References</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roofErr w:type="gramStart"/>
      <w:r w:rsidRPr="007C27A6">
        <w:rPr>
          <w:color w:val="000000"/>
          <w:sz w:val="18"/>
          <w:szCs w:val="20"/>
        </w:rPr>
        <w:t>[1] International Energy Agency, Renewables 2023.</w:t>
      </w:r>
      <w:proofErr w:type="gramEnd"/>
      <w:r w:rsidRPr="007C27A6">
        <w:rPr>
          <w:color w:val="000000"/>
          <w:sz w:val="18"/>
          <w:szCs w:val="20"/>
        </w:rPr>
        <w:t xml:space="preserve"> Paris, France: IEA Publications, 2023.</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[2] D. C. Jordan and S. R. Kurtz, "Photovoltaic degradation rates—</w:t>
      </w:r>
      <w:proofErr w:type="gramStart"/>
      <w:r w:rsidRPr="007C27A6">
        <w:rPr>
          <w:color w:val="000000"/>
          <w:sz w:val="18"/>
          <w:szCs w:val="20"/>
        </w:rPr>
        <w:t>An</w:t>
      </w:r>
      <w:proofErr w:type="gramEnd"/>
      <w:r w:rsidRPr="007C27A6">
        <w:rPr>
          <w:color w:val="000000"/>
          <w:sz w:val="18"/>
          <w:szCs w:val="20"/>
        </w:rPr>
        <w:t xml:space="preserve"> analytical review," </w:t>
      </w:r>
      <w:proofErr w:type="spellStart"/>
      <w:r w:rsidRPr="007C27A6">
        <w:rPr>
          <w:color w:val="000000"/>
          <w:sz w:val="18"/>
          <w:szCs w:val="20"/>
        </w:rPr>
        <w:t>Prog</w:t>
      </w:r>
      <w:proofErr w:type="spellEnd"/>
      <w:r w:rsidRPr="007C27A6">
        <w:rPr>
          <w:color w:val="000000"/>
          <w:sz w:val="18"/>
          <w:szCs w:val="20"/>
        </w:rPr>
        <w:t xml:space="preserve">. </w:t>
      </w:r>
      <w:proofErr w:type="spellStart"/>
      <w:r w:rsidRPr="007C27A6">
        <w:rPr>
          <w:color w:val="000000"/>
          <w:sz w:val="18"/>
          <w:szCs w:val="20"/>
        </w:rPr>
        <w:t>Photovolt</w:t>
      </w:r>
      <w:proofErr w:type="spellEnd"/>
      <w:r w:rsidRPr="007C27A6">
        <w:rPr>
          <w:color w:val="000000"/>
          <w:sz w:val="18"/>
          <w:szCs w:val="20"/>
        </w:rPr>
        <w:t xml:space="preserve">: Res. Appl., vol. 21, no. 1, pp. 12–29, Jan. 2013, </w:t>
      </w:r>
      <w:proofErr w:type="spellStart"/>
      <w:r w:rsidRPr="007C27A6">
        <w:rPr>
          <w:color w:val="000000"/>
          <w:sz w:val="18"/>
          <w:szCs w:val="20"/>
        </w:rPr>
        <w:t>doi</w:t>
      </w:r>
      <w:proofErr w:type="spellEnd"/>
      <w:r w:rsidRPr="007C27A6">
        <w:rPr>
          <w:color w:val="000000"/>
          <w:sz w:val="18"/>
          <w:szCs w:val="20"/>
        </w:rPr>
        <w:t>: 10.1002/pip.1182.</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[3] M. D. Kempe, "Modeling of rates of moisture ingress into photovoltaic modules," Sol. Energy Mater. Sol. Cells, vol. 90, no. 16, pp. 2720–2738, Oct. 2006, </w:t>
      </w:r>
      <w:proofErr w:type="spellStart"/>
      <w:r w:rsidRPr="007C27A6">
        <w:rPr>
          <w:color w:val="000000"/>
          <w:sz w:val="18"/>
          <w:szCs w:val="20"/>
        </w:rPr>
        <w:t>doi</w:t>
      </w:r>
      <w:proofErr w:type="spellEnd"/>
      <w:r w:rsidRPr="007C27A6">
        <w:rPr>
          <w:color w:val="000000"/>
          <w:sz w:val="18"/>
          <w:szCs w:val="20"/>
        </w:rPr>
        <w:t>: 10.1016/j.solmat.2006.04.002.</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[4] M. G. </w:t>
      </w:r>
      <w:proofErr w:type="spellStart"/>
      <w:r w:rsidRPr="007C27A6">
        <w:rPr>
          <w:color w:val="000000"/>
          <w:sz w:val="18"/>
          <w:szCs w:val="20"/>
        </w:rPr>
        <w:t>Deceglie</w:t>
      </w:r>
      <w:proofErr w:type="spellEnd"/>
      <w:r w:rsidRPr="007C27A6">
        <w:rPr>
          <w:color w:val="000000"/>
          <w:sz w:val="18"/>
          <w:szCs w:val="20"/>
        </w:rPr>
        <w:t xml:space="preserve">, L. </w:t>
      </w:r>
      <w:proofErr w:type="spellStart"/>
      <w:r w:rsidRPr="007C27A6">
        <w:rPr>
          <w:color w:val="000000"/>
          <w:sz w:val="18"/>
          <w:szCs w:val="20"/>
        </w:rPr>
        <w:t>Micheli</w:t>
      </w:r>
      <w:proofErr w:type="spellEnd"/>
      <w:r w:rsidRPr="007C27A6">
        <w:rPr>
          <w:color w:val="000000"/>
          <w:sz w:val="18"/>
          <w:szCs w:val="20"/>
        </w:rPr>
        <w:t>, and M. K. Muller, "</w:t>
      </w:r>
      <w:proofErr w:type="spellStart"/>
      <w:r w:rsidRPr="007C27A6">
        <w:rPr>
          <w:color w:val="000000"/>
          <w:sz w:val="18"/>
          <w:szCs w:val="20"/>
        </w:rPr>
        <w:t>RdTools</w:t>
      </w:r>
      <w:proofErr w:type="spellEnd"/>
      <w:r w:rsidRPr="007C27A6">
        <w:rPr>
          <w:color w:val="000000"/>
          <w:sz w:val="18"/>
          <w:szCs w:val="20"/>
        </w:rPr>
        <w:t xml:space="preserve">: An open-source Python library for the analysis of photovoltaic degradation," in Proc. IEEE 46th </w:t>
      </w:r>
      <w:proofErr w:type="spellStart"/>
      <w:r w:rsidRPr="007C27A6">
        <w:rPr>
          <w:color w:val="000000"/>
          <w:sz w:val="18"/>
          <w:szCs w:val="20"/>
        </w:rPr>
        <w:t>Photovolt</w:t>
      </w:r>
      <w:proofErr w:type="spellEnd"/>
      <w:r w:rsidRPr="007C27A6">
        <w:rPr>
          <w:color w:val="000000"/>
          <w:sz w:val="18"/>
          <w:szCs w:val="20"/>
        </w:rPr>
        <w:t xml:space="preserve">. Spec. Conf. (PVSC), Chicago, IL, USA, 2019, pp. 0116–0120, </w:t>
      </w:r>
      <w:proofErr w:type="spellStart"/>
      <w:r w:rsidRPr="007C27A6">
        <w:rPr>
          <w:color w:val="000000"/>
          <w:sz w:val="18"/>
          <w:szCs w:val="20"/>
        </w:rPr>
        <w:t>doi</w:t>
      </w:r>
      <w:proofErr w:type="spellEnd"/>
      <w:r w:rsidRPr="007C27A6">
        <w:rPr>
          <w:color w:val="000000"/>
          <w:sz w:val="18"/>
          <w:szCs w:val="20"/>
        </w:rPr>
        <w:t>: 10.1109/PVSC40753.2019.8980572.</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[5] S. H. </w:t>
      </w:r>
      <w:proofErr w:type="spellStart"/>
      <w:r w:rsidRPr="007C27A6">
        <w:rPr>
          <w:color w:val="000000"/>
          <w:sz w:val="18"/>
          <w:szCs w:val="20"/>
        </w:rPr>
        <w:t>Gade</w:t>
      </w:r>
      <w:proofErr w:type="spellEnd"/>
      <w:r w:rsidRPr="007C27A6">
        <w:rPr>
          <w:color w:val="000000"/>
          <w:sz w:val="18"/>
          <w:szCs w:val="20"/>
        </w:rPr>
        <w:t xml:space="preserve">, D. C. Jordan, T. J. Silverman, and S. R. Kurtz, "A review of moisture ingress in PV modules: Mechanisms, testing, and mitigation," IEEE J. </w:t>
      </w:r>
      <w:proofErr w:type="spellStart"/>
      <w:r w:rsidRPr="007C27A6">
        <w:rPr>
          <w:color w:val="000000"/>
          <w:sz w:val="18"/>
          <w:szCs w:val="20"/>
        </w:rPr>
        <w:t>Photovolt</w:t>
      </w:r>
      <w:proofErr w:type="spellEnd"/>
      <w:r w:rsidRPr="007C27A6">
        <w:rPr>
          <w:color w:val="000000"/>
          <w:sz w:val="18"/>
          <w:szCs w:val="20"/>
        </w:rPr>
        <w:t xml:space="preserve">., vol. 11, no. 3, pp. 739–749, May 2021, </w:t>
      </w:r>
      <w:proofErr w:type="spellStart"/>
      <w:r w:rsidRPr="007C27A6">
        <w:rPr>
          <w:color w:val="000000"/>
          <w:sz w:val="18"/>
          <w:szCs w:val="20"/>
        </w:rPr>
        <w:t>doi</w:t>
      </w:r>
      <w:proofErr w:type="spellEnd"/>
      <w:r w:rsidRPr="007C27A6">
        <w:rPr>
          <w:color w:val="000000"/>
          <w:sz w:val="18"/>
          <w:szCs w:val="20"/>
        </w:rPr>
        <w:t>: 10.1109/JPHOTOV.2021.3060667.</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[6] G. O. P. T. H. J. K., "Thermal cycling fatigue life of solder bonds in photovoltaic modules," </w:t>
      </w:r>
      <w:proofErr w:type="spellStart"/>
      <w:r w:rsidRPr="007C27A6">
        <w:rPr>
          <w:color w:val="000000"/>
          <w:sz w:val="18"/>
          <w:szCs w:val="20"/>
        </w:rPr>
        <w:t>Microelectron</w:t>
      </w:r>
      <w:proofErr w:type="spellEnd"/>
      <w:r w:rsidRPr="007C27A6">
        <w:rPr>
          <w:color w:val="000000"/>
          <w:sz w:val="18"/>
          <w:szCs w:val="20"/>
        </w:rPr>
        <w:t xml:space="preserve">. </w:t>
      </w:r>
      <w:proofErr w:type="spellStart"/>
      <w:proofErr w:type="gramStart"/>
      <w:r w:rsidRPr="007C27A6">
        <w:rPr>
          <w:color w:val="000000"/>
          <w:sz w:val="18"/>
          <w:szCs w:val="20"/>
        </w:rPr>
        <w:t>Reliab</w:t>
      </w:r>
      <w:proofErr w:type="spellEnd"/>
      <w:r w:rsidRPr="007C27A6">
        <w:rPr>
          <w:color w:val="000000"/>
          <w:sz w:val="18"/>
          <w:szCs w:val="20"/>
        </w:rPr>
        <w:t>.,</w:t>
      </w:r>
      <w:proofErr w:type="gramEnd"/>
      <w:r w:rsidRPr="007C27A6">
        <w:rPr>
          <w:color w:val="000000"/>
          <w:sz w:val="18"/>
          <w:szCs w:val="20"/>
        </w:rPr>
        <w:t xml:space="preserve"> vol. 55, no. 9-10, pp. 1945–1950, Aug. 2015, </w:t>
      </w:r>
      <w:proofErr w:type="spellStart"/>
      <w:r w:rsidRPr="007C27A6">
        <w:rPr>
          <w:color w:val="000000"/>
          <w:sz w:val="18"/>
          <w:szCs w:val="20"/>
        </w:rPr>
        <w:t>doi</w:t>
      </w:r>
      <w:proofErr w:type="spellEnd"/>
      <w:r w:rsidRPr="007C27A6">
        <w:rPr>
          <w:color w:val="000000"/>
          <w:sz w:val="18"/>
          <w:szCs w:val="20"/>
        </w:rPr>
        <w:t>: 10.1016/j.microrel.2015.06.130.</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[7] G. E. P. Box, G. M. Jenkins, and G. C. </w:t>
      </w:r>
      <w:proofErr w:type="spellStart"/>
      <w:r w:rsidRPr="007C27A6">
        <w:rPr>
          <w:color w:val="000000"/>
          <w:sz w:val="18"/>
          <w:szCs w:val="20"/>
        </w:rPr>
        <w:t>Reinsel</w:t>
      </w:r>
      <w:proofErr w:type="spellEnd"/>
      <w:r w:rsidRPr="007C27A6">
        <w:rPr>
          <w:color w:val="000000"/>
          <w:sz w:val="18"/>
          <w:szCs w:val="20"/>
        </w:rPr>
        <w:t>, Time Series Analysis: Forecasting and Control, 4th ed. Hoboken, NJ, USA: Wiley, 2008.</w:t>
      </w:r>
    </w:p>
    <w:p w:rsid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6E3911" w:rsidRDefault="006E3911"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[8] C. Cortes and V. </w:t>
      </w:r>
      <w:proofErr w:type="spellStart"/>
      <w:r w:rsidRPr="007C27A6">
        <w:rPr>
          <w:color w:val="000000"/>
          <w:sz w:val="18"/>
          <w:szCs w:val="20"/>
        </w:rPr>
        <w:t>Vapnik</w:t>
      </w:r>
      <w:proofErr w:type="spellEnd"/>
      <w:r w:rsidRPr="007C27A6">
        <w:rPr>
          <w:color w:val="000000"/>
          <w:sz w:val="18"/>
          <w:szCs w:val="20"/>
        </w:rPr>
        <w:t xml:space="preserve">, "Support-vector networks," Mach. Learn., vol. 20, no. 3, pp. 273–297, Sep. 1995, </w:t>
      </w:r>
      <w:proofErr w:type="spellStart"/>
      <w:r w:rsidRPr="007C27A6">
        <w:rPr>
          <w:color w:val="000000"/>
          <w:sz w:val="18"/>
          <w:szCs w:val="20"/>
        </w:rPr>
        <w:t>doi</w:t>
      </w:r>
      <w:proofErr w:type="spellEnd"/>
      <w:r w:rsidRPr="007C27A6">
        <w:rPr>
          <w:color w:val="000000"/>
          <w:sz w:val="18"/>
          <w:szCs w:val="20"/>
        </w:rPr>
        <w:t>: 10.1007/BF00994018.</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[9] A. J. </w:t>
      </w:r>
      <w:proofErr w:type="spellStart"/>
      <w:r w:rsidRPr="007C27A6">
        <w:rPr>
          <w:color w:val="000000"/>
          <w:sz w:val="18"/>
          <w:szCs w:val="20"/>
        </w:rPr>
        <w:t>Smola</w:t>
      </w:r>
      <w:proofErr w:type="spellEnd"/>
      <w:r w:rsidRPr="007C27A6">
        <w:rPr>
          <w:color w:val="000000"/>
          <w:sz w:val="18"/>
          <w:szCs w:val="20"/>
        </w:rPr>
        <w:t xml:space="preserve"> and B. </w:t>
      </w:r>
      <w:proofErr w:type="spellStart"/>
      <w:r w:rsidRPr="007C27A6">
        <w:rPr>
          <w:color w:val="000000"/>
          <w:sz w:val="18"/>
          <w:szCs w:val="20"/>
        </w:rPr>
        <w:t>Schölkopf</w:t>
      </w:r>
      <w:proofErr w:type="spellEnd"/>
      <w:r w:rsidRPr="007C27A6">
        <w:rPr>
          <w:color w:val="000000"/>
          <w:sz w:val="18"/>
          <w:szCs w:val="20"/>
        </w:rPr>
        <w:t xml:space="preserve">, "A tutorial on support vector regression," Stat. </w:t>
      </w:r>
      <w:proofErr w:type="spellStart"/>
      <w:r w:rsidRPr="007C27A6">
        <w:rPr>
          <w:color w:val="000000"/>
          <w:sz w:val="18"/>
          <w:szCs w:val="20"/>
        </w:rPr>
        <w:t>Comput</w:t>
      </w:r>
      <w:proofErr w:type="spellEnd"/>
      <w:r w:rsidRPr="007C27A6">
        <w:rPr>
          <w:color w:val="000000"/>
          <w:sz w:val="18"/>
          <w:szCs w:val="20"/>
        </w:rPr>
        <w:t xml:space="preserve">., vol. 14, no. 3, pp. 199–222, Aug. 2004, </w:t>
      </w:r>
      <w:proofErr w:type="spellStart"/>
      <w:r w:rsidRPr="007C27A6">
        <w:rPr>
          <w:color w:val="000000"/>
          <w:sz w:val="18"/>
          <w:szCs w:val="20"/>
        </w:rPr>
        <w:t>doi</w:t>
      </w:r>
      <w:proofErr w:type="spellEnd"/>
      <w:r w:rsidRPr="007C27A6">
        <w:rPr>
          <w:color w:val="000000"/>
          <w:sz w:val="18"/>
          <w:szCs w:val="20"/>
        </w:rPr>
        <w:t>: 10.1023/B:STCO.0000035301.49549.88.</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[10] S. </w:t>
      </w:r>
      <w:proofErr w:type="spellStart"/>
      <w:r w:rsidRPr="007C27A6">
        <w:rPr>
          <w:color w:val="000000"/>
          <w:sz w:val="18"/>
          <w:szCs w:val="20"/>
        </w:rPr>
        <w:t>Hochreiter</w:t>
      </w:r>
      <w:proofErr w:type="spellEnd"/>
      <w:r w:rsidRPr="007C27A6">
        <w:rPr>
          <w:color w:val="000000"/>
          <w:sz w:val="18"/>
          <w:szCs w:val="20"/>
        </w:rPr>
        <w:t xml:space="preserve"> and J. </w:t>
      </w:r>
      <w:proofErr w:type="spellStart"/>
      <w:r w:rsidRPr="007C27A6">
        <w:rPr>
          <w:color w:val="000000"/>
          <w:sz w:val="18"/>
          <w:szCs w:val="20"/>
        </w:rPr>
        <w:t>Schmidhuber</w:t>
      </w:r>
      <w:proofErr w:type="spellEnd"/>
      <w:r w:rsidRPr="007C27A6">
        <w:rPr>
          <w:color w:val="000000"/>
          <w:sz w:val="18"/>
          <w:szCs w:val="20"/>
        </w:rPr>
        <w:t xml:space="preserve">, "Long short-term memory," Neural </w:t>
      </w:r>
      <w:proofErr w:type="spellStart"/>
      <w:r w:rsidRPr="007C27A6">
        <w:rPr>
          <w:color w:val="000000"/>
          <w:sz w:val="18"/>
          <w:szCs w:val="20"/>
        </w:rPr>
        <w:t>Comput</w:t>
      </w:r>
      <w:proofErr w:type="spellEnd"/>
      <w:r w:rsidRPr="007C27A6">
        <w:rPr>
          <w:color w:val="000000"/>
          <w:sz w:val="18"/>
          <w:szCs w:val="20"/>
        </w:rPr>
        <w:t xml:space="preserve">., vol. 9, no. 8, pp. 1735–1780, Nov. 1997, </w:t>
      </w:r>
      <w:proofErr w:type="spellStart"/>
      <w:r w:rsidRPr="007C27A6">
        <w:rPr>
          <w:color w:val="000000"/>
          <w:sz w:val="18"/>
          <w:szCs w:val="20"/>
        </w:rPr>
        <w:t>doi</w:t>
      </w:r>
      <w:proofErr w:type="spellEnd"/>
      <w:r w:rsidRPr="007C27A6">
        <w:rPr>
          <w:color w:val="000000"/>
          <w:sz w:val="18"/>
          <w:szCs w:val="20"/>
        </w:rPr>
        <w:t>: 10.1162/neco.1997.9.8.1735.</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[11] L. </w:t>
      </w:r>
      <w:proofErr w:type="spellStart"/>
      <w:r w:rsidRPr="007C27A6">
        <w:rPr>
          <w:color w:val="000000"/>
          <w:sz w:val="18"/>
          <w:szCs w:val="20"/>
        </w:rPr>
        <w:t>Breiman</w:t>
      </w:r>
      <w:proofErr w:type="spellEnd"/>
      <w:r w:rsidRPr="007C27A6">
        <w:rPr>
          <w:color w:val="000000"/>
          <w:sz w:val="18"/>
          <w:szCs w:val="20"/>
        </w:rPr>
        <w:t xml:space="preserve">, "Random forests," Mach. Learn., vol. 45, no. 1, pp. 5–32, Oct. 2001, </w:t>
      </w:r>
      <w:proofErr w:type="spellStart"/>
      <w:r w:rsidRPr="007C27A6">
        <w:rPr>
          <w:color w:val="000000"/>
          <w:sz w:val="18"/>
          <w:szCs w:val="20"/>
        </w:rPr>
        <w:t>doi</w:t>
      </w:r>
      <w:proofErr w:type="spellEnd"/>
      <w:r w:rsidRPr="007C27A6">
        <w:rPr>
          <w:color w:val="000000"/>
          <w:sz w:val="18"/>
          <w:szCs w:val="20"/>
        </w:rPr>
        <w:t>: 10.1023/A:1010933404324.</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[12] T. Chen and C. </w:t>
      </w:r>
      <w:proofErr w:type="spellStart"/>
      <w:r w:rsidRPr="007C27A6">
        <w:rPr>
          <w:color w:val="000000"/>
          <w:sz w:val="18"/>
          <w:szCs w:val="20"/>
        </w:rPr>
        <w:t>Guestrin</w:t>
      </w:r>
      <w:proofErr w:type="spellEnd"/>
      <w:r w:rsidRPr="007C27A6">
        <w:rPr>
          <w:color w:val="000000"/>
          <w:sz w:val="18"/>
          <w:szCs w:val="20"/>
        </w:rPr>
        <w:t>, "</w:t>
      </w:r>
      <w:proofErr w:type="spellStart"/>
      <w:r w:rsidRPr="007C27A6">
        <w:rPr>
          <w:color w:val="000000"/>
          <w:sz w:val="18"/>
          <w:szCs w:val="20"/>
        </w:rPr>
        <w:t>XGBoost</w:t>
      </w:r>
      <w:proofErr w:type="spellEnd"/>
      <w:r w:rsidRPr="007C27A6">
        <w:rPr>
          <w:color w:val="000000"/>
          <w:sz w:val="18"/>
          <w:szCs w:val="20"/>
        </w:rPr>
        <w:t xml:space="preserve">: A scalable tree boosting system," in Proc. 22nd ACM SIGKDD Int. Conf. </w:t>
      </w:r>
      <w:proofErr w:type="spellStart"/>
      <w:r w:rsidRPr="007C27A6">
        <w:rPr>
          <w:color w:val="000000"/>
          <w:sz w:val="18"/>
          <w:szCs w:val="20"/>
        </w:rPr>
        <w:t>Knowl</w:t>
      </w:r>
      <w:proofErr w:type="spellEnd"/>
      <w:r w:rsidRPr="007C27A6">
        <w:rPr>
          <w:color w:val="000000"/>
          <w:sz w:val="18"/>
          <w:szCs w:val="20"/>
        </w:rPr>
        <w:t xml:space="preserve">. </w:t>
      </w:r>
      <w:proofErr w:type="spellStart"/>
      <w:proofErr w:type="gramStart"/>
      <w:r w:rsidRPr="007C27A6">
        <w:rPr>
          <w:color w:val="000000"/>
          <w:sz w:val="18"/>
          <w:szCs w:val="20"/>
        </w:rPr>
        <w:t>Discov</w:t>
      </w:r>
      <w:proofErr w:type="spellEnd"/>
      <w:r w:rsidRPr="007C27A6">
        <w:rPr>
          <w:color w:val="000000"/>
          <w:sz w:val="18"/>
          <w:szCs w:val="20"/>
        </w:rPr>
        <w:t>.</w:t>
      </w:r>
      <w:proofErr w:type="gramEnd"/>
      <w:r w:rsidRPr="007C27A6">
        <w:rPr>
          <w:color w:val="000000"/>
          <w:sz w:val="18"/>
          <w:szCs w:val="20"/>
        </w:rPr>
        <w:t xml:space="preserve"> Data Min., San Francisco, CA, USA, 2016, pp. 785–794, </w:t>
      </w:r>
      <w:proofErr w:type="spellStart"/>
      <w:r w:rsidRPr="007C27A6">
        <w:rPr>
          <w:color w:val="000000"/>
          <w:sz w:val="18"/>
          <w:szCs w:val="20"/>
        </w:rPr>
        <w:t>doi</w:t>
      </w:r>
      <w:proofErr w:type="spellEnd"/>
      <w:r w:rsidRPr="007C27A6">
        <w:rPr>
          <w:color w:val="000000"/>
          <w:sz w:val="18"/>
          <w:szCs w:val="20"/>
        </w:rPr>
        <w:t>: 10.1145/2939672.2939785.</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[13] National Renewable Energy Laboratory, "National Solar Radiation Database (NSRDB)," 2020. </w:t>
      </w:r>
      <w:proofErr w:type="gramStart"/>
      <w:r w:rsidRPr="007C27A6">
        <w:rPr>
          <w:color w:val="000000"/>
          <w:sz w:val="18"/>
          <w:szCs w:val="20"/>
        </w:rPr>
        <w:t>[Online].</w:t>
      </w:r>
      <w:proofErr w:type="gramEnd"/>
      <w:r w:rsidRPr="007C27A6">
        <w:rPr>
          <w:color w:val="000000"/>
          <w:sz w:val="18"/>
          <w:szCs w:val="20"/>
        </w:rPr>
        <w:t xml:space="preserve"> Available: https://nsrdb.nrel.gov. </w:t>
      </w:r>
      <w:proofErr w:type="gramStart"/>
      <w:r w:rsidRPr="007C27A6">
        <w:rPr>
          <w:color w:val="000000"/>
          <w:sz w:val="18"/>
          <w:szCs w:val="20"/>
        </w:rPr>
        <w:t>[Accessed: Mar. 1, 2024].</w:t>
      </w:r>
      <w:proofErr w:type="gramEnd"/>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[14] A. Sharma, P. Singh, and R. Kumar, "Linear regression based degradation analysis of PV modules," in Proc. Int. Conf. Power Energy Syst. (ICPES), Bangalore, India, 2020, pp. 102–107, </w:t>
      </w:r>
      <w:proofErr w:type="spellStart"/>
      <w:r w:rsidRPr="007C27A6">
        <w:rPr>
          <w:color w:val="000000"/>
          <w:sz w:val="18"/>
          <w:szCs w:val="20"/>
        </w:rPr>
        <w:t>doi</w:t>
      </w:r>
      <w:proofErr w:type="spellEnd"/>
      <w:r w:rsidRPr="007C27A6">
        <w:rPr>
          <w:color w:val="000000"/>
          <w:sz w:val="18"/>
          <w:szCs w:val="20"/>
        </w:rPr>
        <w:t>: 10.1109/ICPES51309.2020.9342987.</w:t>
      </w: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7C27A6" w:rsidRPr="007C27A6"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r w:rsidRPr="007C27A6">
        <w:rPr>
          <w:color w:val="000000"/>
          <w:sz w:val="18"/>
          <w:szCs w:val="20"/>
        </w:rPr>
        <w:t xml:space="preserve">[15] M. Patel, S. Gupta, and K. Lee, "A random forest approach for forecasting remaining useful life of solar assets," IEEE Access, vol. 9, pp. 123 456–123 465, 2021, </w:t>
      </w:r>
      <w:proofErr w:type="spellStart"/>
      <w:r w:rsidRPr="007C27A6">
        <w:rPr>
          <w:color w:val="000000"/>
          <w:sz w:val="18"/>
          <w:szCs w:val="20"/>
        </w:rPr>
        <w:t>doi</w:t>
      </w:r>
      <w:proofErr w:type="spellEnd"/>
      <w:r w:rsidRPr="007C27A6">
        <w:rPr>
          <w:color w:val="000000"/>
          <w:sz w:val="18"/>
          <w:szCs w:val="20"/>
        </w:rPr>
        <w:t>: 10.1109/ACCESS.2021.3112345.</w:t>
      </w:r>
    </w:p>
    <w:p w:rsidR="007C27A6" w:rsidRPr="000B368E" w:rsidRDefault="007C27A6" w:rsidP="007C27A6">
      <w:pPr>
        <w:pBdr>
          <w:top w:val="nil"/>
          <w:left w:val="nil"/>
          <w:bottom w:val="nil"/>
          <w:right w:val="nil"/>
          <w:between w:val="nil"/>
        </w:pBdr>
        <w:tabs>
          <w:tab w:val="left" w:pos="288"/>
        </w:tabs>
        <w:spacing w:after="120" w:line="228" w:lineRule="auto"/>
        <w:ind w:firstLine="288"/>
        <w:jc w:val="both"/>
        <w:rPr>
          <w:color w:val="000000"/>
          <w:sz w:val="18"/>
          <w:szCs w:val="20"/>
        </w:rPr>
      </w:pPr>
    </w:p>
    <w:p w:rsidR="00810529" w:rsidRPr="000B368E" w:rsidRDefault="00810529" w:rsidP="00F837A5">
      <w:pPr>
        <w:pBdr>
          <w:top w:val="nil"/>
          <w:left w:val="nil"/>
          <w:bottom w:val="nil"/>
          <w:right w:val="nil"/>
          <w:between w:val="nil"/>
        </w:pBdr>
        <w:tabs>
          <w:tab w:val="left" w:pos="288"/>
        </w:tabs>
        <w:spacing w:after="120" w:line="228" w:lineRule="auto"/>
        <w:ind w:firstLine="288"/>
        <w:jc w:val="both"/>
        <w:rPr>
          <w:color w:val="000000"/>
          <w:sz w:val="18"/>
          <w:szCs w:val="20"/>
        </w:rPr>
      </w:pPr>
    </w:p>
    <w:p w:rsidR="00810529" w:rsidRPr="000B368E" w:rsidRDefault="00810529" w:rsidP="00F837A5">
      <w:pPr>
        <w:pBdr>
          <w:top w:val="nil"/>
          <w:left w:val="nil"/>
          <w:bottom w:val="nil"/>
          <w:right w:val="nil"/>
          <w:between w:val="nil"/>
        </w:pBdr>
        <w:tabs>
          <w:tab w:val="left" w:pos="288"/>
        </w:tabs>
        <w:spacing w:after="120" w:line="228" w:lineRule="auto"/>
        <w:ind w:firstLine="288"/>
        <w:jc w:val="both"/>
        <w:rPr>
          <w:color w:val="000000"/>
          <w:sz w:val="18"/>
          <w:szCs w:val="20"/>
        </w:rPr>
      </w:pPr>
    </w:p>
    <w:p w:rsidR="00F50E09" w:rsidRDefault="00F50E09">
      <w:pPr>
        <w:pBdr>
          <w:top w:val="nil"/>
          <w:left w:val="nil"/>
          <w:bottom w:val="nil"/>
          <w:right w:val="nil"/>
          <w:between w:val="nil"/>
        </w:pBdr>
        <w:tabs>
          <w:tab w:val="left" w:pos="360"/>
        </w:tabs>
        <w:spacing w:after="50"/>
        <w:ind w:left="360" w:hanging="360"/>
        <w:jc w:val="center"/>
        <w:rPr>
          <w:b/>
          <w:color w:val="FF0000"/>
          <w:sz w:val="20"/>
          <w:szCs w:val="20"/>
        </w:rPr>
        <w:sectPr w:rsidR="00F50E09">
          <w:type w:val="continuous"/>
          <w:pgSz w:w="11900" w:h="16840"/>
          <w:pgMar w:top="450" w:right="907" w:bottom="1440" w:left="907" w:header="720" w:footer="720" w:gutter="0"/>
          <w:cols w:num="2" w:space="720" w:equalWidth="0">
            <w:col w:w="4862" w:space="361"/>
            <w:col w:w="4862" w:space="0"/>
          </w:cols>
        </w:sectPr>
      </w:pPr>
    </w:p>
    <w:p w:rsidR="00F50E09" w:rsidRDefault="00F50E09">
      <w:pPr>
        <w:pBdr>
          <w:top w:val="nil"/>
          <w:left w:val="nil"/>
          <w:bottom w:val="nil"/>
          <w:right w:val="nil"/>
          <w:between w:val="nil"/>
        </w:pBdr>
        <w:jc w:val="center"/>
        <w:rPr>
          <w:color w:val="000000"/>
          <w:sz w:val="20"/>
          <w:szCs w:val="20"/>
        </w:rPr>
      </w:pPr>
    </w:p>
    <w:sectPr w:rsidR="00F50E09">
      <w:type w:val="continuous"/>
      <w:pgSz w:w="11900" w:h="16840"/>
      <w:pgMar w:top="450" w:right="893" w:bottom="1440" w:left="893"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3489" w:rsidRDefault="00013489">
      <w:r>
        <w:separator/>
      </w:r>
    </w:p>
  </w:endnote>
  <w:endnote w:type="continuationSeparator" w:id="0">
    <w:p w:rsidR="00013489" w:rsidRDefault="00013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mo">
    <w:charset w:val="00"/>
    <w:family w:val="auto"/>
    <w:pitch w:val="default"/>
  </w:font>
  <w:font w:name="Helvetica Neue">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6F43" w:rsidRDefault="00AB6F43">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6F43" w:rsidRDefault="00AB6F43">
    <w:pPr>
      <w:pBdr>
        <w:top w:val="nil"/>
        <w:left w:val="nil"/>
        <w:bottom w:val="nil"/>
        <w:right w:val="nil"/>
        <w:between w:val="nil"/>
      </w:pBdr>
      <w:tabs>
        <w:tab w:val="center" w:pos="4680"/>
        <w:tab w:val="right" w:pos="9360"/>
      </w:tabs>
      <w:rPr>
        <w:color w:val="000000"/>
        <w:sz w:val="20"/>
        <w:szCs w:val="20"/>
      </w:rPr>
    </w:pPr>
    <w:r>
      <w:rPr>
        <w:color w:val="000000"/>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3489" w:rsidRDefault="00013489">
      <w:r>
        <w:separator/>
      </w:r>
    </w:p>
  </w:footnote>
  <w:footnote w:type="continuationSeparator" w:id="0">
    <w:p w:rsidR="00013489" w:rsidRDefault="000134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6F43" w:rsidRDefault="00AB6F43">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6F43" w:rsidRDefault="00AB6F43">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1593E"/>
    <w:multiLevelType w:val="hybridMultilevel"/>
    <w:tmpl w:val="F6BE7746"/>
    <w:lvl w:ilvl="0" w:tplc="41BAC744">
      <w:start w:val="1"/>
      <w:numFmt w:val="upperLetter"/>
      <w:lvlText w:val="%1."/>
      <w:lvlJc w:val="left"/>
      <w:pPr>
        <w:ind w:left="563" w:hanging="305"/>
        <w:jc w:val="right"/>
      </w:pPr>
      <w:rPr>
        <w:rFonts w:ascii="Times New Roman" w:eastAsia="Times New Roman" w:hAnsi="Times New Roman" w:cs="Times New Roman" w:hint="default"/>
        <w:b w:val="0"/>
        <w:bCs w:val="0"/>
        <w:i w:val="0"/>
        <w:iCs w:val="0"/>
        <w:spacing w:val="0"/>
        <w:w w:val="105"/>
        <w:sz w:val="20"/>
        <w:szCs w:val="20"/>
        <w:lang w:val="en-US" w:eastAsia="en-US" w:bidi="ar-SA"/>
      </w:rPr>
    </w:lvl>
    <w:lvl w:ilvl="1" w:tplc="26D4E664">
      <w:numFmt w:val="bullet"/>
      <w:lvlText w:val="•"/>
      <w:lvlJc w:val="left"/>
      <w:pPr>
        <w:ind w:left="659" w:hanging="202"/>
      </w:pPr>
      <w:rPr>
        <w:rFonts w:ascii="Lucida Sans Unicode" w:eastAsia="Lucida Sans Unicode" w:hAnsi="Lucida Sans Unicode" w:cs="Lucida Sans Unicode" w:hint="default"/>
        <w:b w:val="0"/>
        <w:bCs w:val="0"/>
        <w:i w:val="0"/>
        <w:iCs w:val="0"/>
        <w:spacing w:val="0"/>
        <w:w w:val="92"/>
        <w:sz w:val="14"/>
        <w:szCs w:val="14"/>
        <w:lang w:val="en-US" w:eastAsia="en-US" w:bidi="ar-SA"/>
      </w:rPr>
    </w:lvl>
    <w:lvl w:ilvl="2" w:tplc="35125490">
      <w:numFmt w:val="bullet"/>
      <w:lvlText w:val="•"/>
      <w:lvlJc w:val="left"/>
      <w:pPr>
        <w:ind w:left="1173" w:hanging="202"/>
      </w:pPr>
      <w:rPr>
        <w:rFonts w:hint="default"/>
        <w:lang w:val="en-US" w:eastAsia="en-US" w:bidi="ar-SA"/>
      </w:rPr>
    </w:lvl>
    <w:lvl w:ilvl="3" w:tplc="77A67CE6">
      <w:numFmt w:val="bullet"/>
      <w:lvlText w:val="•"/>
      <w:lvlJc w:val="left"/>
      <w:pPr>
        <w:ind w:left="1686" w:hanging="202"/>
      </w:pPr>
      <w:rPr>
        <w:rFonts w:hint="default"/>
        <w:lang w:val="en-US" w:eastAsia="en-US" w:bidi="ar-SA"/>
      </w:rPr>
    </w:lvl>
    <w:lvl w:ilvl="4" w:tplc="0302C79C">
      <w:numFmt w:val="bullet"/>
      <w:lvlText w:val="•"/>
      <w:lvlJc w:val="left"/>
      <w:pPr>
        <w:ind w:left="2200" w:hanging="202"/>
      </w:pPr>
      <w:rPr>
        <w:rFonts w:hint="default"/>
        <w:lang w:val="en-US" w:eastAsia="en-US" w:bidi="ar-SA"/>
      </w:rPr>
    </w:lvl>
    <w:lvl w:ilvl="5" w:tplc="353C93CC">
      <w:numFmt w:val="bullet"/>
      <w:lvlText w:val="•"/>
      <w:lvlJc w:val="left"/>
      <w:pPr>
        <w:ind w:left="2713" w:hanging="202"/>
      </w:pPr>
      <w:rPr>
        <w:rFonts w:hint="default"/>
        <w:lang w:val="en-US" w:eastAsia="en-US" w:bidi="ar-SA"/>
      </w:rPr>
    </w:lvl>
    <w:lvl w:ilvl="6" w:tplc="6B04DB20">
      <w:numFmt w:val="bullet"/>
      <w:lvlText w:val="•"/>
      <w:lvlJc w:val="left"/>
      <w:pPr>
        <w:ind w:left="3227" w:hanging="202"/>
      </w:pPr>
      <w:rPr>
        <w:rFonts w:hint="default"/>
        <w:lang w:val="en-US" w:eastAsia="en-US" w:bidi="ar-SA"/>
      </w:rPr>
    </w:lvl>
    <w:lvl w:ilvl="7" w:tplc="D3285D4A">
      <w:numFmt w:val="bullet"/>
      <w:lvlText w:val="•"/>
      <w:lvlJc w:val="left"/>
      <w:pPr>
        <w:ind w:left="3740" w:hanging="202"/>
      </w:pPr>
      <w:rPr>
        <w:rFonts w:hint="default"/>
        <w:lang w:val="en-US" w:eastAsia="en-US" w:bidi="ar-SA"/>
      </w:rPr>
    </w:lvl>
    <w:lvl w:ilvl="8" w:tplc="672A45FE">
      <w:numFmt w:val="bullet"/>
      <w:lvlText w:val="•"/>
      <w:lvlJc w:val="left"/>
      <w:pPr>
        <w:ind w:left="4253" w:hanging="202"/>
      </w:pPr>
      <w:rPr>
        <w:rFonts w:hint="default"/>
        <w:lang w:val="en-US" w:eastAsia="en-US" w:bidi="ar-SA"/>
      </w:rPr>
    </w:lvl>
  </w:abstractNum>
  <w:abstractNum w:abstractNumId="1">
    <w:nsid w:val="03B96D73"/>
    <w:multiLevelType w:val="multilevel"/>
    <w:tmpl w:val="5A3E54E6"/>
    <w:lvl w:ilvl="0">
      <w:start w:val="1"/>
      <w:numFmt w:val="upperRoman"/>
      <w:lvlText w:val="%1."/>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1">
      <w:start w:val="1"/>
      <w:numFmt w:val="upperRoman"/>
      <w:lvlText w:val="%2."/>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2">
      <w:start w:val="1"/>
      <w:numFmt w:val="upperRoman"/>
      <w:lvlText w:val="%3."/>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3">
      <w:start w:val="1"/>
      <w:numFmt w:val="upperRoman"/>
      <w:lvlText w:val="%4."/>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4">
      <w:start w:val="1"/>
      <w:numFmt w:val="upperRoman"/>
      <w:lvlText w:val="%5."/>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5">
      <w:start w:val="1"/>
      <w:numFmt w:val="upperRoman"/>
      <w:lvlText w:val="%6."/>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6">
      <w:start w:val="1"/>
      <w:numFmt w:val="upperRoman"/>
      <w:lvlText w:val="%7."/>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7">
      <w:start w:val="1"/>
      <w:numFmt w:val="upperRoman"/>
      <w:lvlText w:val="%8."/>
      <w:lvlJc w:val="left"/>
      <w:pPr>
        <w:ind w:left="1080" w:hanging="1080"/>
      </w:pPr>
      <w:rPr>
        <w:rFonts w:ascii="Times New Roman" w:eastAsia="Times New Roman" w:hAnsi="Times New Roman" w:cs="Times New Roman"/>
        <w:b w:val="0"/>
        <w:i w:val="0"/>
        <w:smallCaps w:val="0"/>
        <w:strike w:val="0"/>
        <w:shd w:val="clear" w:color="auto" w:fill="auto"/>
        <w:vertAlign w:val="baseline"/>
      </w:rPr>
    </w:lvl>
    <w:lvl w:ilvl="8">
      <w:start w:val="1"/>
      <w:numFmt w:val="upperRoman"/>
      <w:lvlText w:val="%9."/>
      <w:lvlJc w:val="left"/>
      <w:pPr>
        <w:ind w:left="1080" w:hanging="1080"/>
      </w:pPr>
      <w:rPr>
        <w:rFonts w:ascii="Times New Roman" w:eastAsia="Times New Roman" w:hAnsi="Times New Roman" w:cs="Times New Roman"/>
        <w:b w:val="0"/>
        <w:i w:val="0"/>
        <w:smallCaps w:val="0"/>
        <w:strike w:val="0"/>
        <w:shd w:val="clear" w:color="auto" w:fill="auto"/>
        <w:vertAlign w:val="baseline"/>
      </w:rPr>
    </w:lvl>
  </w:abstractNum>
  <w:abstractNum w:abstractNumId="2">
    <w:nsid w:val="049C0588"/>
    <w:multiLevelType w:val="multilevel"/>
    <w:tmpl w:val="D16234F2"/>
    <w:lvl w:ilvl="0">
      <w:start w:val="4"/>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3">
    <w:nsid w:val="0B4E666F"/>
    <w:multiLevelType w:val="multilevel"/>
    <w:tmpl w:val="DFA41F4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108A2EDB"/>
    <w:multiLevelType w:val="multilevel"/>
    <w:tmpl w:val="6638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775358"/>
    <w:multiLevelType w:val="multilevel"/>
    <w:tmpl w:val="339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B75EC1"/>
    <w:multiLevelType w:val="multilevel"/>
    <w:tmpl w:val="C02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797C73"/>
    <w:multiLevelType w:val="multilevel"/>
    <w:tmpl w:val="2B606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4313C2"/>
    <w:multiLevelType w:val="multilevel"/>
    <w:tmpl w:val="51B859DE"/>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3"/>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9">
    <w:nsid w:val="386374C5"/>
    <w:multiLevelType w:val="multilevel"/>
    <w:tmpl w:val="D59A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377EC1"/>
    <w:multiLevelType w:val="multilevel"/>
    <w:tmpl w:val="F8E030D6"/>
    <w:lvl w:ilvl="0">
      <w:start w:val="1"/>
      <w:numFmt w:val="lowerLetter"/>
      <w:lvlText w:val="%1."/>
      <w:lvlJc w:val="left"/>
      <w:pPr>
        <w:ind w:left="691" w:hanging="662"/>
      </w:pPr>
      <w:rPr>
        <w:rFonts w:ascii="Times New Roman" w:eastAsia="Times New Roman" w:hAnsi="Times New Roman" w:cs="Times New Roman"/>
        <w:b w:val="0"/>
        <w:i w:val="0"/>
        <w:smallCaps w:val="0"/>
        <w:strike w:val="0"/>
        <w:color w:val="000000"/>
        <w:sz w:val="16"/>
        <w:szCs w:val="16"/>
        <w:shd w:val="clear" w:color="auto" w:fill="auto"/>
        <w:vertAlign w:val="baseline"/>
      </w:rPr>
    </w:lvl>
    <w:lvl w:ilvl="1">
      <w:start w:val="1"/>
      <w:numFmt w:val="lowerLetter"/>
      <w:lvlText w:val="%2."/>
      <w:lvlJc w:val="left"/>
      <w:pPr>
        <w:ind w:left="1080" w:hanging="360"/>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lowerRoman"/>
      <w:lvlText w:val="%3."/>
      <w:lvlJc w:val="left"/>
      <w:pPr>
        <w:ind w:left="1800" w:hanging="180"/>
      </w:pPr>
      <w:rPr>
        <w:rFonts w:ascii="Times New Roman" w:eastAsia="Times New Roman" w:hAnsi="Times New Roman" w:cs="Times New Roman"/>
        <w:b w:val="0"/>
        <w:i w:val="0"/>
        <w:smallCaps w:val="0"/>
        <w:strike w:val="0"/>
        <w:color w:val="00000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color w:val="000000"/>
        <w:shd w:val="clear" w:color="auto" w:fill="auto"/>
        <w:vertAlign w:val="baseline"/>
      </w:rPr>
    </w:lvl>
    <w:lvl w:ilvl="4">
      <w:start w:val="1"/>
      <w:numFmt w:val="lowerLetter"/>
      <w:lvlText w:val="%5."/>
      <w:lvlJc w:val="left"/>
      <w:pPr>
        <w:ind w:left="3240" w:hanging="360"/>
      </w:pPr>
      <w:rPr>
        <w:rFonts w:ascii="Times New Roman" w:eastAsia="Times New Roman" w:hAnsi="Times New Roman" w:cs="Times New Roman"/>
        <w:b w:val="0"/>
        <w:i w:val="0"/>
        <w:smallCaps w:val="0"/>
        <w:strike w:val="0"/>
        <w:color w:val="000000"/>
        <w:shd w:val="clear" w:color="auto" w:fill="auto"/>
        <w:vertAlign w:val="baseline"/>
      </w:rPr>
    </w:lvl>
    <w:lvl w:ilvl="5">
      <w:start w:val="1"/>
      <w:numFmt w:val="lowerRoman"/>
      <w:lvlText w:val="%6."/>
      <w:lvlJc w:val="left"/>
      <w:pPr>
        <w:ind w:left="3960" w:hanging="180"/>
      </w:pPr>
      <w:rPr>
        <w:rFonts w:ascii="Times New Roman" w:eastAsia="Times New Roman" w:hAnsi="Times New Roman" w:cs="Times New Roman"/>
        <w:b w:val="0"/>
        <w:i w:val="0"/>
        <w:smallCaps w:val="0"/>
        <w:strike w:val="0"/>
        <w:color w:val="00000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color w:val="000000"/>
        <w:shd w:val="clear" w:color="auto" w:fill="auto"/>
        <w:vertAlign w:val="baseline"/>
      </w:rPr>
    </w:lvl>
    <w:lvl w:ilvl="7">
      <w:start w:val="1"/>
      <w:numFmt w:val="lowerLetter"/>
      <w:lvlText w:val="%8."/>
      <w:lvlJc w:val="left"/>
      <w:pPr>
        <w:ind w:left="5400" w:hanging="360"/>
      </w:pPr>
      <w:rPr>
        <w:rFonts w:ascii="Times New Roman" w:eastAsia="Times New Roman" w:hAnsi="Times New Roman" w:cs="Times New Roman"/>
        <w:b w:val="0"/>
        <w:i w:val="0"/>
        <w:smallCaps w:val="0"/>
        <w:strike w:val="0"/>
        <w:color w:val="000000"/>
        <w:shd w:val="clear" w:color="auto" w:fill="auto"/>
        <w:vertAlign w:val="baseline"/>
      </w:rPr>
    </w:lvl>
    <w:lvl w:ilvl="8">
      <w:start w:val="1"/>
      <w:numFmt w:val="lowerRoman"/>
      <w:lvlText w:val="%9."/>
      <w:lvlJc w:val="left"/>
      <w:pPr>
        <w:ind w:left="6120" w:hanging="180"/>
      </w:pPr>
      <w:rPr>
        <w:rFonts w:ascii="Times New Roman" w:eastAsia="Times New Roman" w:hAnsi="Times New Roman" w:cs="Times New Roman"/>
        <w:b w:val="0"/>
        <w:i w:val="0"/>
        <w:smallCaps w:val="0"/>
        <w:strike w:val="0"/>
        <w:color w:val="000000"/>
        <w:shd w:val="clear" w:color="auto" w:fill="auto"/>
        <w:vertAlign w:val="baseline"/>
      </w:rPr>
    </w:lvl>
  </w:abstractNum>
  <w:abstractNum w:abstractNumId="11">
    <w:nsid w:val="42ED4A87"/>
    <w:multiLevelType w:val="multilevel"/>
    <w:tmpl w:val="AE383312"/>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252" w:firstLine="36"/>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12">
    <w:nsid w:val="48C27C75"/>
    <w:multiLevelType w:val="multilevel"/>
    <w:tmpl w:val="ADA62ED4"/>
    <w:lvl w:ilvl="0">
      <w:start w:val="1"/>
      <w:numFmt w:val="decimal"/>
      <w:lvlText w:val="%1."/>
      <w:lvlJc w:val="left"/>
      <w:pPr>
        <w:ind w:left="533" w:hanging="533"/>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lowerLetter"/>
      <w:lvlText w:val="%2."/>
      <w:lvlJc w:val="left"/>
      <w:pPr>
        <w:ind w:left="1080" w:hanging="360"/>
      </w:pPr>
      <w:rPr>
        <w:rFonts w:ascii="Times New Roman" w:eastAsia="Times New Roman" w:hAnsi="Times New Roman" w:cs="Times New Roman"/>
        <w:b w:val="0"/>
        <w:i w:val="0"/>
        <w:smallCaps w:val="0"/>
        <w:strike w:val="0"/>
        <w:color w:val="000000"/>
        <w:shd w:val="clear" w:color="auto" w:fill="auto"/>
        <w:vertAlign w:val="baseline"/>
      </w:rPr>
    </w:lvl>
    <w:lvl w:ilvl="2">
      <w:start w:val="1"/>
      <w:numFmt w:val="lowerRoman"/>
      <w:lvlText w:val="%3."/>
      <w:lvlJc w:val="left"/>
      <w:pPr>
        <w:ind w:left="1800" w:hanging="180"/>
      </w:pPr>
      <w:rPr>
        <w:rFonts w:ascii="Times New Roman" w:eastAsia="Times New Roman" w:hAnsi="Times New Roman" w:cs="Times New Roman"/>
        <w:b w:val="0"/>
        <w:i w:val="0"/>
        <w:smallCaps w:val="0"/>
        <w:strike w:val="0"/>
        <w:color w:val="000000"/>
        <w:shd w:val="clear" w:color="auto" w:fill="auto"/>
        <w:vertAlign w:val="baseline"/>
      </w:rPr>
    </w:lvl>
    <w:lvl w:ilvl="3">
      <w:start w:val="1"/>
      <w:numFmt w:val="decimal"/>
      <w:lvlText w:val="%4."/>
      <w:lvlJc w:val="left"/>
      <w:pPr>
        <w:ind w:left="2520" w:hanging="360"/>
      </w:pPr>
      <w:rPr>
        <w:rFonts w:ascii="Times New Roman" w:eastAsia="Times New Roman" w:hAnsi="Times New Roman" w:cs="Times New Roman"/>
        <w:b w:val="0"/>
        <w:i w:val="0"/>
        <w:smallCaps w:val="0"/>
        <w:strike w:val="0"/>
        <w:color w:val="000000"/>
        <w:shd w:val="clear" w:color="auto" w:fill="auto"/>
        <w:vertAlign w:val="baseline"/>
      </w:rPr>
    </w:lvl>
    <w:lvl w:ilvl="4">
      <w:start w:val="1"/>
      <w:numFmt w:val="lowerLetter"/>
      <w:lvlText w:val="%5."/>
      <w:lvlJc w:val="left"/>
      <w:pPr>
        <w:ind w:left="3240" w:hanging="360"/>
      </w:pPr>
      <w:rPr>
        <w:rFonts w:ascii="Times New Roman" w:eastAsia="Times New Roman" w:hAnsi="Times New Roman" w:cs="Times New Roman"/>
        <w:b w:val="0"/>
        <w:i w:val="0"/>
        <w:smallCaps w:val="0"/>
        <w:strike w:val="0"/>
        <w:color w:val="000000"/>
        <w:shd w:val="clear" w:color="auto" w:fill="auto"/>
        <w:vertAlign w:val="baseline"/>
      </w:rPr>
    </w:lvl>
    <w:lvl w:ilvl="5">
      <w:start w:val="1"/>
      <w:numFmt w:val="lowerRoman"/>
      <w:lvlText w:val="%6."/>
      <w:lvlJc w:val="left"/>
      <w:pPr>
        <w:ind w:left="3960" w:hanging="180"/>
      </w:pPr>
      <w:rPr>
        <w:rFonts w:ascii="Times New Roman" w:eastAsia="Times New Roman" w:hAnsi="Times New Roman" w:cs="Times New Roman"/>
        <w:b w:val="0"/>
        <w:i w:val="0"/>
        <w:smallCaps w:val="0"/>
        <w:strike w:val="0"/>
        <w:color w:val="000000"/>
        <w:shd w:val="clear" w:color="auto" w:fill="auto"/>
        <w:vertAlign w:val="baseline"/>
      </w:rPr>
    </w:lvl>
    <w:lvl w:ilvl="6">
      <w:start w:val="1"/>
      <w:numFmt w:val="decimal"/>
      <w:lvlText w:val="%7."/>
      <w:lvlJc w:val="left"/>
      <w:pPr>
        <w:ind w:left="4680" w:hanging="360"/>
      </w:pPr>
      <w:rPr>
        <w:rFonts w:ascii="Times New Roman" w:eastAsia="Times New Roman" w:hAnsi="Times New Roman" w:cs="Times New Roman"/>
        <w:b w:val="0"/>
        <w:i w:val="0"/>
        <w:smallCaps w:val="0"/>
        <w:strike w:val="0"/>
        <w:color w:val="000000"/>
        <w:shd w:val="clear" w:color="auto" w:fill="auto"/>
        <w:vertAlign w:val="baseline"/>
      </w:rPr>
    </w:lvl>
    <w:lvl w:ilvl="7">
      <w:start w:val="1"/>
      <w:numFmt w:val="lowerLetter"/>
      <w:lvlText w:val="%8."/>
      <w:lvlJc w:val="left"/>
      <w:pPr>
        <w:ind w:left="5400" w:hanging="360"/>
      </w:pPr>
      <w:rPr>
        <w:rFonts w:ascii="Times New Roman" w:eastAsia="Times New Roman" w:hAnsi="Times New Roman" w:cs="Times New Roman"/>
        <w:b w:val="0"/>
        <w:i w:val="0"/>
        <w:smallCaps w:val="0"/>
        <w:strike w:val="0"/>
        <w:color w:val="000000"/>
        <w:shd w:val="clear" w:color="auto" w:fill="auto"/>
        <w:vertAlign w:val="baseline"/>
      </w:rPr>
    </w:lvl>
    <w:lvl w:ilvl="8">
      <w:start w:val="1"/>
      <w:numFmt w:val="lowerRoman"/>
      <w:lvlText w:val="%9."/>
      <w:lvlJc w:val="left"/>
      <w:pPr>
        <w:ind w:left="6120" w:hanging="180"/>
      </w:pPr>
      <w:rPr>
        <w:rFonts w:ascii="Times New Roman" w:eastAsia="Times New Roman" w:hAnsi="Times New Roman" w:cs="Times New Roman"/>
        <w:b w:val="0"/>
        <w:i w:val="0"/>
        <w:smallCaps w:val="0"/>
        <w:strike w:val="0"/>
        <w:color w:val="000000"/>
        <w:shd w:val="clear" w:color="auto" w:fill="auto"/>
        <w:vertAlign w:val="baseline"/>
      </w:rPr>
    </w:lvl>
  </w:abstractNum>
  <w:abstractNum w:abstractNumId="13">
    <w:nsid w:val="4AAB40A6"/>
    <w:multiLevelType w:val="multilevel"/>
    <w:tmpl w:val="DD7215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4BEB3460"/>
    <w:multiLevelType w:val="hybridMultilevel"/>
    <w:tmpl w:val="E8603438"/>
    <w:lvl w:ilvl="0" w:tplc="BEAAFDD8">
      <w:start w:val="1"/>
      <w:numFmt w:val="upperLetter"/>
      <w:lvlText w:val="%1."/>
      <w:lvlJc w:val="left"/>
      <w:pPr>
        <w:ind w:left="503" w:hanging="305"/>
        <w:jc w:val="right"/>
      </w:pPr>
      <w:rPr>
        <w:rFonts w:ascii="Times New Roman" w:eastAsia="Times New Roman" w:hAnsi="Times New Roman" w:cs="Times New Roman" w:hint="default"/>
        <w:b w:val="0"/>
        <w:bCs w:val="0"/>
        <w:i w:val="0"/>
        <w:iCs w:val="0"/>
        <w:spacing w:val="0"/>
        <w:w w:val="105"/>
        <w:sz w:val="20"/>
        <w:szCs w:val="20"/>
        <w:lang w:val="en-US" w:eastAsia="en-US" w:bidi="ar-SA"/>
      </w:rPr>
    </w:lvl>
    <w:lvl w:ilvl="1" w:tplc="CF0A28BC">
      <w:numFmt w:val="bullet"/>
      <w:lvlText w:val="•"/>
      <w:lvlJc w:val="left"/>
      <w:pPr>
        <w:ind w:left="997" w:hanging="305"/>
      </w:pPr>
      <w:rPr>
        <w:rFonts w:hint="default"/>
        <w:lang w:val="en-US" w:eastAsia="en-US" w:bidi="ar-SA"/>
      </w:rPr>
    </w:lvl>
    <w:lvl w:ilvl="2" w:tplc="36ACC444">
      <w:numFmt w:val="bullet"/>
      <w:lvlText w:val="•"/>
      <w:lvlJc w:val="left"/>
      <w:pPr>
        <w:ind w:left="1495" w:hanging="305"/>
      </w:pPr>
      <w:rPr>
        <w:rFonts w:hint="default"/>
        <w:lang w:val="en-US" w:eastAsia="en-US" w:bidi="ar-SA"/>
      </w:rPr>
    </w:lvl>
    <w:lvl w:ilvl="3" w:tplc="06D0C90E">
      <w:numFmt w:val="bullet"/>
      <w:lvlText w:val="•"/>
      <w:lvlJc w:val="left"/>
      <w:pPr>
        <w:ind w:left="1993" w:hanging="305"/>
      </w:pPr>
      <w:rPr>
        <w:rFonts w:hint="default"/>
        <w:lang w:val="en-US" w:eastAsia="en-US" w:bidi="ar-SA"/>
      </w:rPr>
    </w:lvl>
    <w:lvl w:ilvl="4" w:tplc="92707FC2">
      <w:numFmt w:val="bullet"/>
      <w:lvlText w:val="•"/>
      <w:lvlJc w:val="left"/>
      <w:pPr>
        <w:ind w:left="2491" w:hanging="305"/>
      </w:pPr>
      <w:rPr>
        <w:rFonts w:hint="default"/>
        <w:lang w:val="en-US" w:eastAsia="en-US" w:bidi="ar-SA"/>
      </w:rPr>
    </w:lvl>
    <w:lvl w:ilvl="5" w:tplc="D1AC3EB4">
      <w:numFmt w:val="bullet"/>
      <w:lvlText w:val="•"/>
      <w:lvlJc w:val="left"/>
      <w:pPr>
        <w:ind w:left="2989" w:hanging="305"/>
      </w:pPr>
      <w:rPr>
        <w:rFonts w:hint="default"/>
        <w:lang w:val="en-US" w:eastAsia="en-US" w:bidi="ar-SA"/>
      </w:rPr>
    </w:lvl>
    <w:lvl w:ilvl="6" w:tplc="C9EABA26">
      <w:numFmt w:val="bullet"/>
      <w:lvlText w:val="•"/>
      <w:lvlJc w:val="left"/>
      <w:pPr>
        <w:ind w:left="3487" w:hanging="305"/>
      </w:pPr>
      <w:rPr>
        <w:rFonts w:hint="default"/>
        <w:lang w:val="en-US" w:eastAsia="en-US" w:bidi="ar-SA"/>
      </w:rPr>
    </w:lvl>
    <w:lvl w:ilvl="7" w:tplc="C770948E">
      <w:numFmt w:val="bullet"/>
      <w:lvlText w:val="•"/>
      <w:lvlJc w:val="left"/>
      <w:pPr>
        <w:ind w:left="3985" w:hanging="305"/>
      </w:pPr>
      <w:rPr>
        <w:rFonts w:hint="default"/>
        <w:lang w:val="en-US" w:eastAsia="en-US" w:bidi="ar-SA"/>
      </w:rPr>
    </w:lvl>
    <w:lvl w:ilvl="8" w:tplc="B6EE80FE">
      <w:numFmt w:val="bullet"/>
      <w:lvlText w:val="•"/>
      <w:lvlJc w:val="left"/>
      <w:pPr>
        <w:ind w:left="4483" w:hanging="305"/>
      </w:pPr>
      <w:rPr>
        <w:rFonts w:hint="default"/>
        <w:lang w:val="en-US" w:eastAsia="en-US" w:bidi="ar-SA"/>
      </w:rPr>
    </w:lvl>
  </w:abstractNum>
  <w:abstractNum w:abstractNumId="15">
    <w:nsid w:val="55E1677D"/>
    <w:multiLevelType w:val="multilevel"/>
    <w:tmpl w:val="C88895BA"/>
    <w:lvl w:ilvl="0">
      <w:start w:val="1"/>
      <w:numFmt w:val="upperRoman"/>
      <w:lvlText w:val="%1."/>
      <w:lvlJc w:val="left"/>
      <w:pPr>
        <w:ind w:left="266" w:hanging="266"/>
      </w:pPr>
      <w:rPr>
        <w:rFonts w:ascii="Times New Roman" w:eastAsia="Times New Roman" w:hAnsi="Times New Roman" w:cs="Times New Roman"/>
        <w:b w:val="0"/>
        <w:i w:val="0"/>
        <w:smallCaps w:val="0"/>
        <w:strike w:val="0"/>
        <w:color w:val="000000"/>
        <w:shd w:val="clear" w:color="auto" w:fill="auto"/>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hd w:val="clear" w:color="auto" w:fill="auto"/>
        <w:vertAlign w:val="baseline"/>
      </w:rPr>
    </w:lvl>
    <w:lvl w:ilvl="2">
      <w:start w:val="1"/>
      <w:numFmt w:val="decimal"/>
      <w:lvlText w:val="%3)"/>
      <w:lvlJc w:val="left"/>
      <w:pPr>
        <w:ind w:left="108" w:hanging="108"/>
      </w:pPr>
      <w:rPr>
        <w:rFonts w:ascii="Times New Roman" w:eastAsia="Times New Roman" w:hAnsi="Times New Roman" w:cs="Times New Roman"/>
        <w:b w:val="0"/>
        <w:i/>
        <w:smallCaps w:val="0"/>
        <w:strike w:val="0"/>
        <w:color w:val="000000"/>
        <w:shd w:val="clear" w:color="auto" w:fill="auto"/>
        <w:vertAlign w:val="baseline"/>
      </w:rPr>
    </w:lvl>
    <w:lvl w:ilvl="3">
      <w:start w:val="1"/>
      <w:numFmt w:val="lowerLetter"/>
      <w:lvlText w:val="%4)"/>
      <w:lvlJc w:val="left"/>
      <w:pPr>
        <w:ind w:left="216" w:firstLine="288"/>
      </w:pPr>
      <w:rPr>
        <w:rFonts w:ascii="Times New Roman" w:eastAsia="Times New Roman" w:hAnsi="Times New Roman" w:cs="Times New Roman"/>
        <w:b w:val="0"/>
        <w:i/>
        <w:smallCaps w:val="0"/>
        <w:strike w:val="0"/>
        <w:shd w:val="clear" w:color="auto" w:fill="auto"/>
        <w:vertAlign w:val="baseline"/>
      </w:rPr>
    </w:lvl>
    <w:lvl w:ilvl="4">
      <w:start w:val="1"/>
      <w:numFmt w:val="lowerLetter"/>
      <w:lvlText w:val="%5)"/>
      <w:lvlJc w:val="left"/>
      <w:pPr>
        <w:ind w:left="1908" w:firstLine="288"/>
      </w:pPr>
      <w:rPr>
        <w:rFonts w:ascii="Times New Roman" w:eastAsia="Times New Roman" w:hAnsi="Times New Roman" w:cs="Times New Roman"/>
        <w:b w:val="0"/>
        <w:i/>
        <w:smallCaps w:val="0"/>
        <w:strike w:val="0"/>
        <w:shd w:val="clear" w:color="auto" w:fill="auto"/>
        <w:vertAlign w:val="baseline"/>
      </w:rPr>
    </w:lvl>
    <w:lvl w:ilvl="5">
      <w:start w:val="1"/>
      <w:numFmt w:val="lowerLetter"/>
      <w:lvlText w:val="(%6)"/>
      <w:lvlJc w:val="left"/>
      <w:pPr>
        <w:ind w:left="3600" w:firstLine="288"/>
      </w:pPr>
      <w:rPr>
        <w:rFonts w:ascii="Times New Roman" w:eastAsia="Times New Roman" w:hAnsi="Times New Roman" w:cs="Times New Roman"/>
        <w:b w:val="0"/>
        <w:i/>
        <w:smallCaps w:val="0"/>
        <w:strike w:val="0"/>
        <w:shd w:val="clear" w:color="auto" w:fill="auto"/>
        <w:vertAlign w:val="baseline"/>
      </w:rPr>
    </w:lvl>
    <w:lvl w:ilvl="6">
      <w:start w:val="1"/>
      <w:numFmt w:val="lowerRoman"/>
      <w:lvlText w:val="(%7)"/>
      <w:lvlJc w:val="left"/>
      <w:pPr>
        <w:ind w:left="4320" w:firstLine="288"/>
      </w:pPr>
      <w:rPr>
        <w:rFonts w:ascii="Times New Roman" w:eastAsia="Times New Roman" w:hAnsi="Times New Roman" w:cs="Times New Roman"/>
        <w:b w:val="0"/>
        <w:i/>
        <w:smallCaps w:val="0"/>
        <w:strike w:val="0"/>
        <w:shd w:val="clear" w:color="auto" w:fill="auto"/>
        <w:vertAlign w:val="baseline"/>
      </w:rPr>
    </w:lvl>
    <w:lvl w:ilvl="7">
      <w:start w:val="1"/>
      <w:numFmt w:val="lowerLetter"/>
      <w:lvlText w:val="(%8)"/>
      <w:lvlJc w:val="left"/>
      <w:pPr>
        <w:ind w:left="5040" w:firstLine="288"/>
      </w:pPr>
      <w:rPr>
        <w:rFonts w:ascii="Times New Roman" w:eastAsia="Times New Roman" w:hAnsi="Times New Roman" w:cs="Times New Roman"/>
        <w:b w:val="0"/>
        <w:i/>
        <w:smallCaps w:val="0"/>
        <w:strike w:val="0"/>
        <w:shd w:val="clear" w:color="auto" w:fill="auto"/>
        <w:vertAlign w:val="baseline"/>
      </w:rPr>
    </w:lvl>
    <w:lvl w:ilvl="8">
      <w:start w:val="1"/>
      <w:numFmt w:val="lowerRoman"/>
      <w:lvlText w:val="(%9)"/>
      <w:lvlJc w:val="left"/>
      <w:pPr>
        <w:ind w:left="5760" w:firstLine="288"/>
      </w:pPr>
      <w:rPr>
        <w:rFonts w:ascii="Times New Roman" w:eastAsia="Times New Roman" w:hAnsi="Times New Roman" w:cs="Times New Roman"/>
        <w:b w:val="0"/>
        <w:i/>
        <w:smallCaps w:val="0"/>
        <w:strike w:val="0"/>
        <w:shd w:val="clear" w:color="auto" w:fill="auto"/>
        <w:vertAlign w:val="baseline"/>
      </w:rPr>
    </w:lvl>
  </w:abstractNum>
  <w:abstractNum w:abstractNumId="16">
    <w:nsid w:val="59D86A1E"/>
    <w:multiLevelType w:val="multilevel"/>
    <w:tmpl w:val="847E7D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5FB6176B"/>
    <w:multiLevelType w:val="multilevel"/>
    <w:tmpl w:val="127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DD5AB8"/>
    <w:multiLevelType w:val="hybridMultilevel"/>
    <w:tmpl w:val="15360334"/>
    <w:lvl w:ilvl="0" w:tplc="5AACF5C8">
      <w:start w:val="1"/>
      <w:numFmt w:val="upperRoman"/>
      <w:lvlText w:val="%1."/>
      <w:lvlJc w:val="left"/>
      <w:pPr>
        <w:ind w:left="2337" w:hanging="227"/>
        <w:jc w:val="right"/>
      </w:pPr>
      <w:rPr>
        <w:rFonts w:ascii="Times New Roman" w:eastAsia="Times New Roman" w:hAnsi="Times New Roman" w:cs="Times New Roman" w:hint="default"/>
        <w:b w:val="0"/>
        <w:bCs w:val="0"/>
        <w:i w:val="0"/>
        <w:iCs w:val="0"/>
        <w:spacing w:val="0"/>
        <w:w w:val="109"/>
        <w:sz w:val="20"/>
        <w:szCs w:val="20"/>
        <w:lang w:val="en-US" w:eastAsia="en-US" w:bidi="ar-SA"/>
      </w:rPr>
    </w:lvl>
    <w:lvl w:ilvl="1" w:tplc="874E3032">
      <w:numFmt w:val="bullet"/>
      <w:lvlText w:val="•"/>
      <w:lvlJc w:val="left"/>
      <w:pPr>
        <w:ind w:left="5920" w:hanging="202"/>
      </w:pPr>
      <w:rPr>
        <w:rFonts w:ascii="Lucida Sans Unicode" w:eastAsia="Lucida Sans Unicode" w:hAnsi="Lucida Sans Unicode" w:cs="Lucida Sans Unicode" w:hint="default"/>
        <w:b w:val="0"/>
        <w:bCs w:val="0"/>
        <w:i w:val="0"/>
        <w:iCs w:val="0"/>
        <w:spacing w:val="0"/>
        <w:w w:val="92"/>
        <w:sz w:val="14"/>
        <w:szCs w:val="14"/>
        <w:lang w:val="en-US" w:eastAsia="en-US" w:bidi="ar-SA"/>
      </w:rPr>
    </w:lvl>
    <w:lvl w:ilvl="2" w:tplc="38404B2A">
      <w:numFmt w:val="bullet"/>
      <w:lvlText w:val="•"/>
      <w:lvlJc w:val="left"/>
      <w:pPr>
        <w:ind w:left="5848" w:hanging="202"/>
      </w:pPr>
      <w:rPr>
        <w:rFonts w:hint="default"/>
        <w:lang w:val="en-US" w:eastAsia="en-US" w:bidi="ar-SA"/>
      </w:rPr>
    </w:lvl>
    <w:lvl w:ilvl="3" w:tplc="E9DEAE92">
      <w:numFmt w:val="bullet"/>
      <w:lvlText w:val="•"/>
      <w:lvlJc w:val="left"/>
      <w:pPr>
        <w:ind w:left="5777" w:hanging="202"/>
      </w:pPr>
      <w:rPr>
        <w:rFonts w:hint="default"/>
        <w:lang w:val="en-US" w:eastAsia="en-US" w:bidi="ar-SA"/>
      </w:rPr>
    </w:lvl>
    <w:lvl w:ilvl="4" w:tplc="8B6C3440">
      <w:numFmt w:val="bullet"/>
      <w:lvlText w:val="•"/>
      <w:lvlJc w:val="left"/>
      <w:pPr>
        <w:ind w:left="5706" w:hanging="202"/>
      </w:pPr>
      <w:rPr>
        <w:rFonts w:hint="default"/>
        <w:lang w:val="en-US" w:eastAsia="en-US" w:bidi="ar-SA"/>
      </w:rPr>
    </w:lvl>
    <w:lvl w:ilvl="5" w:tplc="D25E0C50">
      <w:numFmt w:val="bullet"/>
      <w:lvlText w:val="•"/>
      <w:lvlJc w:val="left"/>
      <w:pPr>
        <w:ind w:left="5635" w:hanging="202"/>
      </w:pPr>
      <w:rPr>
        <w:rFonts w:hint="default"/>
        <w:lang w:val="en-US" w:eastAsia="en-US" w:bidi="ar-SA"/>
      </w:rPr>
    </w:lvl>
    <w:lvl w:ilvl="6" w:tplc="D4428CB8">
      <w:numFmt w:val="bullet"/>
      <w:lvlText w:val="•"/>
      <w:lvlJc w:val="left"/>
      <w:pPr>
        <w:ind w:left="5564" w:hanging="202"/>
      </w:pPr>
      <w:rPr>
        <w:rFonts w:hint="default"/>
        <w:lang w:val="en-US" w:eastAsia="en-US" w:bidi="ar-SA"/>
      </w:rPr>
    </w:lvl>
    <w:lvl w:ilvl="7" w:tplc="FECC7B36">
      <w:numFmt w:val="bullet"/>
      <w:lvlText w:val="•"/>
      <w:lvlJc w:val="left"/>
      <w:pPr>
        <w:ind w:left="5493" w:hanging="202"/>
      </w:pPr>
      <w:rPr>
        <w:rFonts w:hint="default"/>
        <w:lang w:val="en-US" w:eastAsia="en-US" w:bidi="ar-SA"/>
      </w:rPr>
    </w:lvl>
    <w:lvl w:ilvl="8" w:tplc="48903AF4">
      <w:numFmt w:val="bullet"/>
      <w:lvlText w:val="•"/>
      <w:lvlJc w:val="left"/>
      <w:pPr>
        <w:ind w:left="5422" w:hanging="202"/>
      </w:pPr>
      <w:rPr>
        <w:rFonts w:hint="default"/>
        <w:lang w:val="en-US" w:eastAsia="en-US" w:bidi="ar-SA"/>
      </w:rPr>
    </w:lvl>
  </w:abstractNum>
  <w:abstractNum w:abstractNumId="19">
    <w:nsid w:val="6735174E"/>
    <w:multiLevelType w:val="multilevel"/>
    <w:tmpl w:val="9F4E1EA0"/>
    <w:lvl w:ilvl="0">
      <w:start w:val="1"/>
      <w:numFmt w:val="bullet"/>
      <w:lvlText w:val="●"/>
      <w:lvlJc w:val="left"/>
      <w:pPr>
        <w:ind w:left="576" w:hanging="288"/>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368" w:hanging="287"/>
      </w:pPr>
      <w:rPr>
        <w:rFonts w:ascii="Arimo" w:eastAsia="Arimo" w:hAnsi="Arimo" w:cs="Arimo"/>
        <w:b w:val="0"/>
        <w:i w:val="0"/>
        <w:smallCaps w:val="0"/>
        <w:strike w:val="0"/>
        <w:shd w:val="clear" w:color="auto" w:fill="auto"/>
        <w:vertAlign w:val="baseline"/>
      </w:rPr>
    </w:lvl>
    <w:lvl w:ilvl="2">
      <w:start w:val="1"/>
      <w:numFmt w:val="bullet"/>
      <w:lvlText w:val="▪"/>
      <w:lvlJc w:val="left"/>
      <w:pPr>
        <w:ind w:left="2088" w:hanging="288"/>
      </w:pPr>
      <w:rPr>
        <w:rFonts w:ascii="Arimo" w:eastAsia="Arimo" w:hAnsi="Arimo" w:cs="Arimo"/>
        <w:b w:val="0"/>
        <w:i w:val="0"/>
        <w:smallCaps w:val="0"/>
        <w:strike w:val="0"/>
        <w:shd w:val="clear" w:color="auto" w:fill="auto"/>
        <w:vertAlign w:val="baseline"/>
      </w:rPr>
    </w:lvl>
    <w:lvl w:ilvl="3">
      <w:start w:val="1"/>
      <w:numFmt w:val="bullet"/>
      <w:lvlText w:val="●"/>
      <w:lvlJc w:val="left"/>
      <w:pPr>
        <w:ind w:left="2808" w:hanging="288"/>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528" w:hanging="288"/>
      </w:pPr>
      <w:rPr>
        <w:rFonts w:ascii="Arimo" w:eastAsia="Arimo" w:hAnsi="Arimo" w:cs="Arimo"/>
        <w:b w:val="0"/>
        <w:i w:val="0"/>
        <w:smallCaps w:val="0"/>
        <w:strike w:val="0"/>
        <w:shd w:val="clear" w:color="auto" w:fill="auto"/>
        <w:vertAlign w:val="baseline"/>
      </w:rPr>
    </w:lvl>
    <w:lvl w:ilvl="5">
      <w:start w:val="1"/>
      <w:numFmt w:val="bullet"/>
      <w:lvlText w:val="▪"/>
      <w:lvlJc w:val="left"/>
      <w:pPr>
        <w:ind w:left="4248" w:hanging="288"/>
      </w:pPr>
      <w:rPr>
        <w:rFonts w:ascii="Arimo" w:eastAsia="Arimo" w:hAnsi="Arimo" w:cs="Arimo"/>
        <w:b w:val="0"/>
        <w:i w:val="0"/>
        <w:smallCaps w:val="0"/>
        <w:strike w:val="0"/>
        <w:shd w:val="clear" w:color="auto" w:fill="auto"/>
        <w:vertAlign w:val="baseline"/>
      </w:rPr>
    </w:lvl>
    <w:lvl w:ilvl="6">
      <w:start w:val="1"/>
      <w:numFmt w:val="bullet"/>
      <w:lvlText w:val="●"/>
      <w:lvlJc w:val="left"/>
      <w:pPr>
        <w:ind w:left="4968" w:hanging="288"/>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688" w:hanging="288"/>
      </w:pPr>
      <w:rPr>
        <w:rFonts w:ascii="Arimo" w:eastAsia="Arimo" w:hAnsi="Arimo" w:cs="Arimo"/>
        <w:b w:val="0"/>
        <w:i w:val="0"/>
        <w:smallCaps w:val="0"/>
        <w:strike w:val="0"/>
        <w:shd w:val="clear" w:color="auto" w:fill="auto"/>
        <w:vertAlign w:val="baseline"/>
      </w:rPr>
    </w:lvl>
    <w:lvl w:ilvl="8">
      <w:start w:val="1"/>
      <w:numFmt w:val="bullet"/>
      <w:lvlText w:val="▪"/>
      <w:lvlJc w:val="left"/>
      <w:pPr>
        <w:ind w:left="6408" w:hanging="288"/>
      </w:pPr>
      <w:rPr>
        <w:rFonts w:ascii="Arimo" w:eastAsia="Arimo" w:hAnsi="Arimo" w:cs="Arimo"/>
        <w:b w:val="0"/>
        <w:i w:val="0"/>
        <w:smallCaps w:val="0"/>
        <w:strike w:val="0"/>
        <w:shd w:val="clear" w:color="auto" w:fill="auto"/>
        <w:vertAlign w:val="baseline"/>
      </w:rPr>
    </w:lvl>
  </w:abstractNum>
  <w:abstractNum w:abstractNumId="20">
    <w:nsid w:val="67A86611"/>
    <w:multiLevelType w:val="multilevel"/>
    <w:tmpl w:val="C6D4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BB7353"/>
    <w:multiLevelType w:val="multilevel"/>
    <w:tmpl w:val="030EB398"/>
    <w:lvl w:ilvl="0">
      <w:start w:val="1"/>
      <w:numFmt w:val="decimal"/>
      <w:lvlText w:val="%1."/>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1">
      <w:start w:val="1"/>
      <w:numFmt w:val="decimal"/>
      <w:lvlText w:val="%2."/>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2">
      <w:start w:val="1"/>
      <w:numFmt w:val="decimal"/>
      <w:lvlText w:val="%3."/>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3">
      <w:start w:val="1"/>
      <w:numFmt w:val="decimal"/>
      <w:lvlText w:val="%4."/>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4">
      <w:start w:val="1"/>
      <w:numFmt w:val="decimal"/>
      <w:lvlText w:val="%5."/>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5">
      <w:start w:val="1"/>
      <w:numFmt w:val="decimal"/>
      <w:lvlText w:val="%6."/>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6">
      <w:start w:val="1"/>
      <w:numFmt w:val="decimal"/>
      <w:lvlText w:val="%7."/>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7">
      <w:start w:val="1"/>
      <w:numFmt w:val="decimal"/>
      <w:lvlText w:val="%8."/>
      <w:lvlJc w:val="left"/>
      <w:pPr>
        <w:ind w:left="354" w:hanging="354"/>
      </w:pPr>
      <w:rPr>
        <w:rFonts w:ascii="Times New Roman" w:eastAsia="Times New Roman" w:hAnsi="Times New Roman" w:cs="Times New Roman"/>
        <w:b w:val="0"/>
        <w:i w:val="0"/>
        <w:smallCaps w:val="0"/>
        <w:strike w:val="0"/>
        <w:shd w:val="clear" w:color="auto" w:fill="auto"/>
        <w:vertAlign w:val="baseline"/>
      </w:rPr>
    </w:lvl>
    <w:lvl w:ilvl="8">
      <w:start w:val="1"/>
      <w:numFmt w:val="decimal"/>
      <w:lvlText w:val="%9."/>
      <w:lvlJc w:val="left"/>
      <w:pPr>
        <w:ind w:left="354" w:hanging="354"/>
      </w:pPr>
      <w:rPr>
        <w:rFonts w:ascii="Times New Roman" w:eastAsia="Times New Roman" w:hAnsi="Times New Roman" w:cs="Times New Roman"/>
        <w:b w:val="0"/>
        <w:i w:val="0"/>
        <w:smallCaps w:val="0"/>
        <w:strike w:val="0"/>
        <w:shd w:val="clear" w:color="auto" w:fill="auto"/>
        <w:vertAlign w:val="baseline"/>
      </w:rPr>
    </w:lvl>
  </w:abstractNum>
  <w:abstractNum w:abstractNumId="22">
    <w:nsid w:val="73891AB4"/>
    <w:multiLevelType w:val="multilevel"/>
    <w:tmpl w:val="2F2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604B63"/>
    <w:multiLevelType w:val="multilevel"/>
    <w:tmpl w:val="B224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8"/>
  </w:num>
  <w:num w:numId="3">
    <w:abstractNumId w:val="2"/>
  </w:num>
  <w:num w:numId="4">
    <w:abstractNumId w:val="15"/>
  </w:num>
  <w:num w:numId="5">
    <w:abstractNumId w:val="10"/>
  </w:num>
  <w:num w:numId="6">
    <w:abstractNumId w:val="1"/>
  </w:num>
  <w:num w:numId="7">
    <w:abstractNumId w:val="12"/>
  </w:num>
  <w:num w:numId="8">
    <w:abstractNumId w:val="21"/>
  </w:num>
  <w:num w:numId="9">
    <w:abstractNumId w:val="11"/>
  </w:num>
  <w:num w:numId="10">
    <w:abstractNumId w:val="13"/>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4"/>
  </w:num>
  <w:num w:numId="15">
    <w:abstractNumId w:val="18"/>
  </w:num>
  <w:num w:numId="16">
    <w:abstractNumId w:val="3"/>
  </w:num>
  <w:num w:numId="17">
    <w:abstractNumId w:val="9"/>
  </w:num>
  <w:num w:numId="18">
    <w:abstractNumId w:val="7"/>
  </w:num>
  <w:num w:numId="19">
    <w:abstractNumId w:val="22"/>
  </w:num>
  <w:num w:numId="20">
    <w:abstractNumId w:val="5"/>
  </w:num>
  <w:num w:numId="21">
    <w:abstractNumId w:val="6"/>
  </w:num>
  <w:num w:numId="22">
    <w:abstractNumId w:val="17"/>
  </w:num>
  <w:num w:numId="23">
    <w:abstractNumId w:val="20"/>
  </w:num>
  <w:num w:numId="24">
    <w:abstractNumId w:val="23"/>
  </w:num>
  <w:num w:numId="25">
    <w:abstractNumId w:val="16"/>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E09"/>
    <w:rsid w:val="00013489"/>
    <w:rsid w:val="000558BC"/>
    <w:rsid w:val="000B368E"/>
    <w:rsid w:val="0019175B"/>
    <w:rsid w:val="001D580F"/>
    <w:rsid w:val="00262EE9"/>
    <w:rsid w:val="00271459"/>
    <w:rsid w:val="002A04E5"/>
    <w:rsid w:val="002A24BE"/>
    <w:rsid w:val="002F7CCD"/>
    <w:rsid w:val="00302D57"/>
    <w:rsid w:val="00334EEA"/>
    <w:rsid w:val="003C21D1"/>
    <w:rsid w:val="004176C7"/>
    <w:rsid w:val="00453717"/>
    <w:rsid w:val="00467757"/>
    <w:rsid w:val="004813D3"/>
    <w:rsid w:val="004F5C7C"/>
    <w:rsid w:val="00535FCD"/>
    <w:rsid w:val="005D40A3"/>
    <w:rsid w:val="005D4DDF"/>
    <w:rsid w:val="005E050C"/>
    <w:rsid w:val="005F01ED"/>
    <w:rsid w:val="006363E8"/>
    <w:rsid w:val="006E3911"/>
    <w:rsid w:val="007C27A6"/>
    <w:rsid w:val="007E52E8"/>
    <w:rsid w:val="00810529"/>
    <w:rsid w:val="0086199A"/>
    <w:rsid w:val="008C55CF"/>
    <w:rsid w:val="00937CE7"/>
    <w:rsid w:val="0094685C"/>
    <w:rsid w:val="009A1F8F"/>
    <w:rsid w:val="009C573B"/>
    <w:rsid w:val="00A87391"/>
    <w:rsid w:val="00AB6F43"/>
    <w:rsid w:val="00B14DDA"/>
    <w:rsid w:val="00B246AB"/>
    <w:rsid w:val="00B46358"/>
    <w:rsid w:val="00B95B7A"/>
    <w:rsid w:val="00C47F45"/>
    <w:rsid w:val="00C6352E"/>
    <w:rsid w:val="00CE52BD"/>
    <w:rsid w:val="00CF7898"/>
    <w:rsid w:val="00D1753C"/>
    <w:rsid w:val="00D57DD6"/>
    <w:rsid w:val="00DB263F"/>
    <w:rsid w:val="00E86B8F"/>
    <w:rsid w:val="00EF7B3C"/>
    <w:rsid w:val="00F50E09"/>
    <w:rsid w:val="00F837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IN"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eastAsia="en-US" w:bidi="ar-S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pBdr>
        <w:top w:val="nil"/>
        <w:left w:val="nil"/>
        <w:bottom w:val="nil"/>
        <w:right w:val="nil"/>
        <w:between w:val="nil"/>
      </w:pBdr>
      <w:tabs>
        <w:tab w:val="left" w:pos="288"/>
      </w:tabs>
      <w:spacing w:before="120" w:after="60"/>
      <w:outlineLvl w:val="1"/>
    </w:pPr>
    <w:rPr>
      <w:i/>
      <w:color w:val="000000"/>
      <w:sz w:val="20"/>
      <w:szCs w:val="20"/>
    </w:rPr>
  </w:style>
  <w:style w:type="paragraph" w:styleId="Heading3">
    <w:name w:val="heading 3"/>
    <w:basedOn w:val="Normal"/>
    <w:next w:val="Normal"/>
    <w:pPr>
      <w:pBdr>
        <w:top w:val="nil"/>
        <w:left w:val="nil"/>
        <w:bottom w:val="nil"/>
        <w:right w:val="nil"/>
        <w:between w:val="nil"/>
      </w:pBdr>
      <w:tabs>
        <w:tab w:val="left" w:pos="540"/>
      </w:tabs>
      <w:ind w:firstLine="288"/>
      <w:jc w:val="both"/>
      <w:outlineLvl w:val="2"/>
    </w:pPr>
    <w:rPr>
      <w:i/>
      <w:color w:val="000000"/>
      <w:sz w:val="20"/>
      <w:szCs w:val="20"/>
    </w:rPr>
  </w:style>
  <w:style w:type="paragraph" w:styleId="Heading4">
    <w:name w:val="heading 4"/>
    <w:basedOn w:val="Normal"/>
    <w:next w:val="Normal"/>
    <w:pPr>
      <w:pBdr>
        <w:top w:val="nil"/>
        <w:left w:val="nil"/>
        <w:bottom w:val="nil"/>
        <w:right w:val="nil"/>
        <w:between w:val="nil"/>
      </w:pBdr>
      <w:tabs>
        <w:tab w:val="left" w:pos="720"/>
      </w:tabs>
      <w:spacing w:before="40" w:after="40"/>
      <w:ind w:firstLine="504"/>
      <w:jc w:val="both"/>
      <w:outlineLvl w:val="3"/>
    </w:pPr>
    <w:rPr>
      <w:i/>
      <w:color w:val="000000"/>
      <w:sz w:val="20"/>
      <w:szCs w:val="20"/>
    </w:rPr>
  </w:style>
  <w:style w:type="paragraph" w:styleId="Heading5">
    <w:name w:val="heading 5"/>
    <w:basedOn w:val="Normal"/>
    <w:next w:val="Normal"/>
    <w:pPr>
      <w:pBdr>
        <w:top w:val="nil"/>
        <w:left w:val="nil"/>
        <w:bottom w:val="nil"/>
        <w:right w:val="nil"/>
        <w:between w:val="nil"/>
      </w:pBdr>
      <w:tabs>
        <w:tab w:val="left" w:pos="360"/>
      </w:tabs>
      <w:spacing w:before="160" w:after="80"/>
      <w:jc w:val="center"/>
      <w:outlineLvl w:val="4"/>
    </w:pPr>
    <w:rPr>
      <w:smallCaps/>
      <w:color w:val="000000"/>
      <w:sz w:val="20"/>
      <w:szCs w:val="20"/>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CE52B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E52B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CE52B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styleId="Footer">
    <w:name w:val="footer"/>
    <w:pPr>
      <w:tabs>
        <w:tab w:val="center" w:pos="4680"/>
        <w:tab w:val="right" w:pos="9360"/>
      </w:tabs>
      <w:jc w:val="center"/>
    </w:pPr>
    <w:rPr>
      <w:rFonts w:eastAsia="Arial Unicode MS" w:cs="Arial Unicode MS"/>
      <w:color w:val="000000"/>
      <w:sz w:val="20"/>
      <w:szCs w:val="20"/>
      <w:u w:color="000000"/>
    </w:rPr>
  </w:style>
  <w:style w:type="paragraph" w:customStyle="1" w:styleId="papertitle">
    <w:name w:val="paper title"/>
    <w:pPr>
      <w:spacing w:after="120"/>
      <w:jc w:val="center"/>
    </w:pPr>
    <w:rPr>
      <w:rFonts w:eastAsia="Arial Unicode MS" w:cs="Arial Unicode MS"/>
      <w:color w:val="000000"/>
      <w:sz w:val="48"/>
      <w:szCs w:val="48"/>
      <w:u w:color="000000"/>
    </w:rPr>
  </w:style>
  <w:style w:type="paragraph" w:customStyle="1" w:styleId="Author">
    <w:name w:val="Author"/>
    <w:pPr>
      <w:spacing w:before="360" w:after="40"/>
      <w:jc w:val="center"/>
    </w:pPr>
    <w:rPr>
      <w:rFonts w:eastAsia="Arial Unicode MS" w:cs="Arial Unicode MS"/>
      <w:color w:val="000000"/>
      <w:sz w:val="22"/>
      <w:szCs w:val="22"/>
      <w:u w:color="000000"/>
    </w:rPr>
  </w:style>
  <w:style w:type="paragraph" w:customStyle="1" w:styleId="Body">
    <w:name w:val="Body"/>
    <w:pPr>
      <w:jc w:val="center"/>
    </w:pPr>
    <w:rPr>
      <w:color w:val="000000"/>
      <w:sz w:val="20"/>
      <w:szCs w:val="20"/>
      <w:u w:color="000000"/>
      <w14:textOutline w14:w="0" w14:cap="flat" w14:cmpd="sng" w14:algn="ctr">
        <w14:noFill/>
        <w14:prstDash w14:val="solid"/>
        <w14:bevel/>
      </w14:textOutline>
    </w:rPr>
  </w:style>
  <w:style w:type="paragraph" w:customStyle="1" w:styleId="Abstract">
    <w:name w:val="Abstract"/>
    <w:pPr>
      <w:spacing w:after="200"/>
      <w:ind w:firstLine="272"/>
      <w:jc w:val="both"/>
    </w:pPr>
    <w:rPr>
      <w:rFonts w:eastAsia="Arial Unicode MS" w:cs="Arial Unicode MS"/>
      <w:b/>
      <w:bCs/>
      <w:color w:val="000000"/>
      <w:sz w:val="18"/>
      <w:szCs w:val="18"/>
      <w:u w:color="000000"/>
    </w:rPr>
  </w:style>
  <w:style w:type="paragraph" w:customStyle="1" w:styleId="Keywords">
    <w:name w:val="Keywords"/>
    <w:pPr>
      <w:spacing w:after="120"/>
      <w:ind w:firstLine="274"/>
      <w:jc w:val="both"/>
    </w:pPr>
    <w:rPr>
      <w:rFonts w:eastAsia="Arial Unicode MS" w:cs="Arial Unicode MS"/>
      <w:b/>
      <w:bCs/>
      <w:i/>
      <w:iCs/>
      <w:color w:val="000000"/>
      <w:sz w:val="18"/>
      <w:szCs w:val="18"/>
      <w:u w:color="000000"/>
    </w:rPr>
  </w:style>
  <w:style w:type="paragraph" w:customStyle="1" w:styleId="Heading">
    <w:name w:val="Heading"/>
    <w:next w:val="Body"/>
    <w:pPr>
      <w:keepNext/>
      <w:keepLines/>
      <w:tabs>
        <w:tab w:val="left" w:pos="216"/>
        <w:tab w:val="left" w:pos="576"/>
      </w:tabs>
      <w:spacing w:before="160" w:after="80"/>
      <w:jc w:val="center"/>
      <w:outlineLvl w:val="0"/>
    </w:pPr>
    <w:rPr>
      <w:rFonts w:eastAsia="Arial Unicode MS" w:cs="Arial Unicode MS"/>
      <w:smallCaps/>
      <w:color w:val="000000"/>
      <w:sz w:val="20"/>
      <w:szCs w:val="20"/>
      <w:u w:color="000000"/>
      <w:lang w:val="fr-FR"/>
      <w14:textOutline w14:w="0" w14:cap="flat" w14:cmpd="sng" w14:algn="ctr">
        <w14:noFill/>
        <w14:prstDash w14:val="solid"/>
        <w14:bevel/>
      </w14:textOutline>
    </w:rPr>
  </w:style>
  <w:style w:type="numbering" w:customStyle="1" w:styleId="ImportedStyle1">
    <w:name w:val="Imported Style 1"/>
  </w:style>
  <w:style w:type="paragraph" w:styleId="BodyText">
    <w:name w:val="Body Text"/>
    <w:pPr>
      <w:tabs>
        <w:tab w:val="left" w:pos="288"/>
      </w:tabs>
      <w:spacing w:after="120" w:line="228" w:lineRule="auto"/>
      <w:ind w:firstLine="288"/>
      <w:jc w:val="both"/>
    </w:pPr>
    <w:rPr>
      <w:rFonts w:eastAsia="Arial Unicode MS" w:cs="Arial Unicode MS"/>
      <w:color w:val="000000"/>
      <w:sz w:val="20"/>
      <w:szCs w:val="20"/>
      <w:u w:color="000000"/>
    </w:rPr>
  </w:style>
  <w:style w:type="paragraph" w:customStyle="1" w:styleId="bulletlist">
    <w:name w:val="bullet list"/>
    <w:pPr>
      <w:tabs>
        <w:tab w:val="left" w:pos="288"/>
      </w:tabs>
      <w:spacing w:after="120" w:line="228" w:lineRule="auto"/>
      <w:jc w:val="both"/>
    </w:pPr>
    <w:rPr>
      <w:rFonts w:eastAsia="Arial Unicode MS" w:cs="Arial Unicode MS"/>
      <w:color w:val="000000"/>
      <w:sz w:val="20"/>
      <w:szCs w:val="20"/>
      <w:u w:color="000000"/>
    </w:rPr>
  </w:style>
  <w:style w:type="numbering" w:customStyle="1" w:styleId="ImportedStyle2">
    <w:name w:val="Imported Style 2"/>
  </w:style>
  <w:style w:type="paragraph" w:customStyle="1" w:styleId="sponsors">
    <w:name w:val="sponsors"/>
    <w:pPr>
      <w:pBdr>
        <w:top w:val="single" w:sz="4" w:space="0" w:color="000000"/>
        <w:left w:val="nil"/>
        <w:bottom w:val="nil"/>
        <w:right w:val="nil"/>
      </w:pBdr>
      <w:ind w:firstLine="288"/>
      <w:jc w:val="center"/>
    </w:pPr>
    <w:rPr>
      <w:rFonts w:eastAsia="Arial Unicode MS" w:cs="Arial Unicode MS"/>
      <w:color w:val="000000"/>
      <w:sz w:val="16"/>
      <w:szCs w:val="16"/>
      <w:u w:color="000000"/>
    </w:rPr>
  </w:style>
  <w:style w:type="paragraph" w:customStyle="1" w:styleId="equation">
    <w:name w:val="equation"/>
    <w:pPr>
      <w:tabs>
        <w:tab w:val="center" w:pos="2520"/>
        <w:tab w:val="right" w:pos="5040"/>
      </w:tabs>
      <w:spacing w:before="240" w:after="240" w:line="216" w:lineRule="auto"/>
      <w:jc w:val="center"/>
    </w:pPr>
    <w:rPr>
      <w:rFonts w:ascii="Symbol" w:eastAsia="Symbol" w:hAnsi="Symbol" w:cs="Symbol"/>
      <w:color w:val="000000"/>
      <w:sz w:val="20"/>
      <w:szCs w:val="20"/>
      <w:u w:color="000000"/>
    </w:rPr>
  </w:style>
  <w:style w:type="paragraph" w:customStyle="1" w:styleId="tablehead">
    <w:name w:val="table head"/>
    <w:pPr>
      <w:tabs>
        <w:tab w:val="left" w:pos="1080"/>
      </w:tabs>
      <w:spacing w:before="240" w:after="120" w:line="216" w:lineRule="auto"/>
      <w:jc w:val="center"/>
    </w:pPr>
    <w:rPr>
      <w:rFonts w:eastAsia="Arial Unicode MS" w:cs="Arial Unicode MS"/>
      <w:smallCaps/>
      <w:color w:val="000000"/>
      <w:sz w:val="16"/>
      <w:szCs w:val="16"/>
      <w:u w:color="000000"/>
    </w:rPr>
  </w:style>
  <w:style w:type="numbering" w:customStyle="1" w:styleId="ImportedStyle3">
    <w:name w:val="Imported Style 3"/>
  </w:style>
  <w:style w:type="paragraph" w:customStyle="1" w:styleId="tablecolhead">
    <w:name w:val="table col head"/>
    <w:pPr>
      <w:jc w:val="center"/>
    </w:pPr>
    <w:rPr>
      <w:rFonts w:eastAsia="Arial Unicode MS" w:cs="Arial Unicode MS"/>
      <w:b/>
      <w:bCs/>
      <w:color w:val="000000"/>
      <w:sz w:val="16"/>
      <w:szCs w:val="16"/>
      <w:u w:color="000000"/>
    </w:rPr>
  </w:style>
  <w:style w:type="paragraph" w:customStyle="1" w:styleId="tablecolsubhead">
    <w:name w:val="table col subhead"/>
    <w:pPr>
      <w:jc w:val="center"/>
    </w:pPr>
    <w:rPr>
      <w:rFonts w:eastAsia="Arial Unicode MS" w:cs="Arial Unicode MS"/>
      <w:b/>
      <w:bCs/>
      <w:i/>
      <w:iCs/>
      <w:color w:val="000000"/>
      <w:sz w:val="15"/>
      <w:szCs w:val="15"/>
      <w:u w:color="000000"/>
    </w:rPr>
  </w:style>
  <w:style w:type="paragraph" w:customStyle="1" w:styleId="tablecopy">
    <w:name w:val="table copy"/>
    <w:pPr>
      <w:jc w:val="both"/>
    </w:pPr>
    <w:rPr>
      <w:rFonts w:eastAsia="Arial Unicode MS" w:cs="Arial Unicode MS"/>
      <w:color w:val="000000"/>
      <w:sz w:val="16"/>
      <w:szCs w:val="16"/>
      <w:u w:color="000000"/>
    </w:rPr>
  </w:style>
  <w:style w:type="paragraph" w:customStyle="1" w:styleId="tablefootnote">
    <w:name w:val="table footnote"/>
    <w:pPr>
      <w:spacing w:before="60" w:after="30"/>
      <w:ind w:firstLine="29"/>
      <w:jc w:val="right"/>
    </w:pPr>
    <w:rPr>
      <w:rFonts w:eastAsia="Arial Unicode MS" w:cs="Arial Unicode MS"/>
      <w:color w:val="000000"/>
      <w:sz w:val="12"/>
      <w:szCs w:val="12"/>
      <w:u w:color="000000"/>
    </w:rPr>
  </w:style>
  <w:style w:type="numbering" w:customStyle="1" w:styleId="ImportedStyle4">
    <w:name w:val="Imported Style 4"/>
  </w:style>
  <w:style w:type="paragraph" w:customStyle="1" w:styleId="figurecaption">
    <w:name w:val="figure caption"/>
    <w:pPr>
      <w:tabs>
        <w:tab w:val="left" w:pos="533"/>
      </w:tabs>
      <w:spacing w:before="80" w:after="200"/>
      <w:jc w:val="both"/>
    </w:pPr>
    <w:rPr>
      <w:rFonts w:eastAsia="Arial Unicode MS" w:cs="Arial Unicode MS"/>
      <w:color w:val="000000"/>
      <w:sz w:val="16"/>
      <w:szCs w:val="16"/>
      <w:u w:color="000000"/>
    </w:rPr>
  </w:style>
  <w:style w:type="numbering" w:customStyle="1" w:styleId="ImportedStyle5">
    <w:name w:val="Imported Style 5"/>
  </w:style>
  <w:style w:type="paragraph" w:customStyle="1" w:styleId="references">
    <w:name w:val="references"/>
    <w:pPr>
      <w:tabs>
        <w:tab w:val="left" w:pos="360"/>
      </w:tabs>
      <w:spacing w:after="50" w:line="180" w:lineRule="exact"/>
      <w:jc w:val="both"/>
    </w:pPr>
    <w:rPr>
      <w:rFonts w:eastAsia="Arial Unicode MS" w:cs="Arial Unicode MS"/>
      <w:color w:val="000000"/>
      <w:sz w:val="16"/>
      <w:szCs w:val="16"/>
      <w:u w:color="000000"/>
    </w:rPr>
  </w:style>
  <w:style w:type="numbering" w:customStyle="1" w:styleId="ImportedStyle6">
    <w:name w:val="Imported Style 6"/>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F837A5"/>
    <w:rPr>
      <w:rFonts w:ascii="Tahoma" w:hAnsi="Tahoma" w:cs="Tahoma"/>
      <w:sz w:val="16"/>
      <w:szCs w:val="16"/>
    </w:rPr>
  </w:style>
  <w:style w:type="character" w:customStyle="1" w:styleId="BalloonTextChar">
    <w:name w:val="Balloon Text Char"/>
    <w:basedOn w:val="DefaultParagraphFont"/>
    <w:link w:val="BalloonText"/>
    <w:uiPriority w:val="99"/>
    <w:semiHidden/>
    <w:rsid w:val="00F837A5"/>
    <w:rPr>
      <w:rFonts w:ascii="Tahoma" w:hAnsi="Tahoma" w:cs="Tahoma"/>
      <w:sz w:val="16"/>
      <w:szCs w:val="16"/>
      <w:lang w:eastAsia="en-US" w:bidi="ar-SA"/>
    </w:rPr>
  </w:style>
  <w:style w:type="paragraph" w:styleId="ListParagraph">
    <w:name w:val="List Paragraph"/>
    <w:basedOn w:val="Normal"/>
    <w:uiPriority w:val="1"/>
    <w:qFormat/>
    <w:rsid w:val="00B246AB"/>
    <w:pPr>
      <w:widowControl w:val="0"/>
      <w:autoSpaceDE w:val="0"/>
      <w:autoSpaceDN w:val="0"/>
      <w:ind w:left="561" w:hanging="202"/>
      <w:jc w:val="both"/>
    </w:pPr>
    <w:rPr>
      <w:sz w:val="22"/>
      <w:szCs w:val="22"/>
    </w:rPr>
  </w:style>
  <w:style w:type="paragraph" w:styleId="NormalWeb">
    <w:name w:val="Normal (Web)"/>
    <w:basedOn w:val="Normal"/>
    <w:uiPriority w:val="99"/>
    <w:semiHidden/>
    <w:unhideWhenUsed/>
    <w:rsid w:val="00302D57"/>
    <w:pPr>
      <w:spacing w:before="100" w:beforeAutospacing="1" w:after="100" w:afterAutospacing="1"/>
    </w:pPr>
  </w:style>
  <w:style w:type="character" w:styleId="Strong">
    <w:name w:val="Strong"/>
    <w:basedOn w:val="DefaultParagraphFont"/>
    <w:uiPriority w:val="22"/>
    <w:qFormat/>
    <w:rsid w:val="00302D57"/>
    <w:rPr>
      <w:b/>
      <w:bCs/>
    </w:rPr>
  </w:style>
  <w:style w:type="paragraph" w:styleId="NoSpacing">
    <w:name w:val="No Spacing"/>
    <w:uiPriority w:val="1"/>
    <w:qFormat/>
    <w:rsid w:val="00C47F45"/>
    <w:rPr>
      <w:lang w:eastAsia="en-US" w:bidi="ar-SA"/>
    </w:rPr>
  </w:style>
  <w:style w:type="character" w:customStyle="1" w:styleId="Heading7Char">
    <w:name w:val="Heading 7 Char"/>
    <w:basedOn w:val="DefaultParagraphFont"/>
    <w:link w:val="Heading7"/>
    <w:uiPriority w:val="9"/>
    <w:rsid w:val="00CE52BD"/>
    <w:rPr>
      <w:rFonts w:asciiTheme="majorHAnsi" w:eastAsiaTheme="majorEastAsia" w:hAnsiTheme="majorHAnsi" w:cstheme="majorBidi"/>
      <w:i/>
      <w:iCs/>
      <w:color w:val="404040" w:themeColor="text1" w:themeTint="BF"/>
      <w:lang w:eastAsia="en-US" w:bidi="ar-SA"/>
    </w:rPr>
  </w:style>
  <w:style w:type="character" w:customStyle="1" w:styleId="Heading8Char">
    <w:name w:val="Heading 8 Char"/>
    <w:basedOn w:val="DefaultParagraphFont"/>
    <w:link w:val="Heading8"/>
    <w:uiPriority w:val="9"/>
    <w:rsid w:val="00CE52BD"/>
    <w:rPr>
      <w:rFonts w:asciiTheme="majorHAnsi" w:eastAsiaTheme="majorEastAsia" w:hAnsiTheme="majorHAnsi" w:cstheme="majorBidi"/>
      <w:color w:val="404040" w:themeColor="text1" w:themeTint="BF"/>
      <w:sz w:val="20"/>
      <w:szCs w:val="20"/>
      <w:lang w:eastAsia="en-US" w:bidi="ar-SA"/>
    </w:rPr>
  </w:style>
  <w:style w:type="character" w:customStyle="1" w:styleId="Heading9Char">
    <w:name w:val="Heading 9 Char"/>
    <w:basedOn w:val="DefaultParagraphFont"/>
    <w:link w:val="Heading9"/>
    <w:uiPriority w:val="9"/>
    <w:rsid w:val="00CE52BD"/>
    <w:rPr>
      <w:rFonts w:asciiTheme="majorHAnsi" w:eastAsiaTheme="majorEastAsia" w:hAnsiTheme="majorHAnsi" w:cstheme="majorBidi"/>
      <w:i/>
      <w:iCs/>
      <w:color w:val="404040" w:themeColor="text1" w:themeTint="BF"/>
      <w:sz w:val="20"/>
      <w:szCs w:val="20"/>
      <w:lang w:eastAsia="en-US" w:bidi="ar-SA"/>
    </w:rPr>
  </w:style>
  <w:style w:type="character" w:styleId="Emphasis">
    <w:name w:val="Emphasis"/>
    <w:basedOn w:val="DefaultParagraphFont"/>
    <w:uiPriority w:val="20"/>
    <w:qFormat/>
    <w:rsid w:val="009A1F8F"/>
    <w:rPr>
      <w:i/>
      <w:iCs/>
    </w:rPr>
  </w:style>
  <w:style w:type="character" w:customStyle="1" w:styleId="katex-mathml">
    <w:name w:val="katex-mathml"/>
    <w:basedOn w:val="DefaultParagraphFont"/>
    <w:rsid w:val="003C21D1"/>
  </w:style>
  <w:style w:type="character" w:customStyle="1" w:styleId="mord">
    <w:name w:val="mord"/>
    <w:basedOn w:val="DefaultParagraphFont"/>
    <w:rsid w:val="00467757"/>
  </w:style>
  <w:style w:type="character" w:customStyle="1" w:styleId="vlist-s">
    <w:name w:val="vlist-s"/>
    <w:basedOn w:val="DefaultParagraphFont"/>
    <w:rsid w:val="00467757"/>
  </w:style>
  <w:style w:type="character" w:customStyle="1" w:styleId="mopen">
    <w:name w:val="mopen"/>
    <w:basedOn w:val="DefaultParagraphFont"/>
    <w:rsid w:val="005F01ED"/>
  </w:style>
  <w:style w:type="character" w:customStyle="1" w:styleId="mpunct">
    <w:name w:val="mpunct"/>
    <w:basedOn w:val="DefaultParagraphFont"/>
    <w:rsid w:val="005F01ED"/>
  </w:style>
  <w:style w:type="character" w:customStyle="1" w:styleId="mclose">
    <w:name w:val="mclose"/>
    <w:basedOn w:val="DefaultParagraphFont"/>
    <w:rsid w:val="005F01ED"/>
  </w:style>
  <w:style w:type="character" w:customStyle="1" w:styleId="mrel">
    <w:name w:val="mrel"/>
    <w:basedOn w:val="DefaultParagraphFont"/>
    <w:rsid w:val="00AB6F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IN"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eastAsia="en-US" w:bidi="ar-S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pBdr>
        <w:top w:val="nil"/>
        <w:left w:val="nil"/>
        <w:bottom w:val="nil"/>
        <w:right w:val="nil"/>
        <w:between w:val="nil"/>
      </w:pBdr>
      <w:tabs>
        <w:tab w:val="left" w:pos="288"/>
      </w:tabs>
      <w:spacing w:before="120" w:after="60"/>
      <w:outlineLvl w:val="1"/>
    </w:pPr>
    <w:rPr>
      <w:i/>
      <w:color w:val="000000"/>
      <w:sz w:val="20"/>
      <w:szCs w:val="20"/>
    </w:rPr>
  </w:style>
  <w:style w:type="paragraph" w:styleId="Heading3">
    <w:name w:val="heading 3"/>
    <w:basedOn w:val="Normal"/>
    <w:next w:val="Normal"/>
    <w:pPr>
      <w:pBdr>
        <w:top w:val="nil"/>
        <w:left w:val="nil"/>
        <w:bottom w:val="nil"/>
        <w:right w:val="nil"/>
        <w:between w:val="nil"/>
      </w:pBdr>
      <w:tabs>
        <w:tab w:val="left" w:pos="540"/>
      </w:tabs>
      <w:ind w:firstLine="288"/>
      <w:jc w:val="both"/>
      <w:outlineLvl w:val="2"/>
    </w:pPr>
    <w:rPr>
      <w:i/>
      <w:color w:val="000000"/>
      <w:sz w:val="20"/>
      <w:szCs w:val="20"/>
    </w:rPr>
  </w:style>
  <w:style w:type="paragraph" w:styleId="Heading4">
    <w:name w:val="heading 4"/>
    <w:basedOn w:val="Normal"/>
    <w:next w:val="Normal"/>
    <w:pPr>
      <w:pBdr>
        <w:top w:val="nil"/>
        <w:left w:val="nil"/>
        <w:bottom w:val="nil"/>
        <w:right w:val="nil"/>
        <w:between w:val="nil"/>
      </w:pBdr>
      <w:tabs>
        <w:tab w:val="left" w:pos="720"/>
      </w:tabs>
      <w:spacing w:before="40" w:after="40"/>
      <w:ind w:firstLine="504"/>
      <w:jc w:val="both"/>
      <w:outlineLvl w:val="3"/>
    </w:pPr>
    <w:rPr>
      <w:i/>
      <w:color w:val="000000"/>
      <w:sz w:val="20"/>
      <w:szCs w:val="20"/>
    </w:rPr>
  </w:style>
  <w:style w:type="paragraph" w:styleId="Heading5">
    <w:name w:val="heading 5"/>
    <w:basedOn w:val="Normal"/>
    <w:next w:val="Normal"/>
    <w:pPr>
      <w:pBdr>
        <w:top w:val="nil"/>
        <w:left w:val="nil"/>
        <w:bottom w:val="nil"/>
        <w:right w:val="nil"/>
        <w:between w:val="nil"/>
      </w:pBdr>
      <w:tabs>
        <w:tab w:val="left" w:pos="360"/>
      </w:tabs>
      <w:spacing w:before="160" w:after="80"/>
      <w:jc w:val="center"/>
      <w:outlineLvl w:val="4"/>
    </w:pPr>
    <w:rPr>
      <w:smallCaps/>
      <w:color w:val="000000"/>
      <w:sz w:val="20"/>
      <w:szCs w:val="20"/>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CE52B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E52B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CE52B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styleId="Footer">
    <w:name w:val="footer"/>
    <w:pPr>
      <w:tabs>
        <w:tab w:val="center" w:pos="4680"/>
        <w:tab w:val="right" w:pos="9360"/>
      </w:tabs>
      <w:jc w:val="center"/>
    </w:pPr>
    <w:rPr>
      <w:rFonts w:eastAsia="Arial Unicode MS" w:cs="Arial Unicode MS"/>
      <w:color w:val="000000"/>
      <w:sz w:val="20"/>
      <w:szCs w:val="20"/>
      <w:u w:color="000000"/>
    </w:rPr>
  </w:style>
  <w:style w:type="paragraph" w:customStyle="1" w:styleId="papertitle">
    <w:name w:val="paper title"/>
    <w:pPr>
      <w:spacing w:after="120"/>
      <w:jc w:val="center"/>
    </w:pPr>
    <w:rPr>
      <w:rFonts w:eastAsia="Arial Unicode MS" w:cs="Arial Unicode MS"/>
      <w:color w:val="000000"/>
      <w:sz w:val="48"/>
      <w:szCs w:val="48"/>
      <w:u w:color="000000"/>
    </w:rPr>
  </w:style>
  <w:style w:type="paragraph" w:customStyle="1" w:styleId="Author">
    <w:name w:val="Author"/>
    <w:pPr>
      <w:spacing w:before="360" w:after="40"/>
      <w:jc w:val="center"/>
    </w:pPr>
    <w:rPr>
      <w:rFonts w:eastAsia="Arial Unicode MS" w:cs="Arial Unicode MS"/>
      <w:color w:val="000000"/>
      <w:sz w:val="22"/>
      <w:szCs w:val="22"/>
      <w:u w:color="000000"/>
    </w:rPr>
  </w:style>
  <w:style w:type="paragraph" w:customStyle="1" w:styleId="Body">
    <w:name w:val="Body"/>
    <w:pPr>
      <w:jc w:val="center"/>
    </w:pPr>
    <w:rPr>
      <w:color w:val="000000"/>
      <w:sz w:val="20"/>
      <w:szCs w:val="20"/>
      <w:u w:color="000000"/>
      <w14:textOutline w14:w="0" w14:cap="flat" w14:cmpd="sng" w14:algn="ctr">
        <w14:noFill/>
        <w14:prstDash w14:val="solid"/>
        <w14:bevel/>
      </w14:textOutline>
    </w:rPr>
  </w:style>
  <w:style w:type="paragraph" w:customStyle="1" w:styleId="Abstract">
    <w:name w:val="Abstract"/>
    <w:pPr>
      <w:spacing w:after="200"/>
      <w:ind w:firstLine="272"/>
      <w:jc w:val="both"/>
    </w:pPr>
    <w:rPr>
      <w:rFonts w:eastAsia="Arial Unicode MS" w:cs="Arial Unicode MS"/>
      <w:b/>
      <w:bCs/>
      <w:color w:val="000000"/>
      <w:sz w:val="18"/>
      <w:szCs w:val="18"/>
      <w:u w:color="000000"/>
    </w:rPr>
  </w:style>
  <w:style w:type="paragraph" w:customStyle="1" w:styleId="Keywords">
    <w:name w:val="Keywords"/>
    <w:pPr>
      <w:spacing w:after="120"/>
      <w:ind w:firstLine="274"/>
      <w:jc w:val="both"/>
    </w:pPr>
    <w:rPr>
      <w:rFonts w:eastAsia="Arial Unicode MS" w:cs="Arial Unicode MS"/>
      <w:b/>
      <w:bCs/>
      <w:i/>
      <w:iCs/>
      <w:color w:val="000000"/>
      <w:sz w:val="18"/>
      <w:szCs w:val="18"/>
      <w:u w:color="000000"/>
    </w:rPr>
  </w:style>
  <w:style w:type="paragraph" w:customStyle="1" w:styleId="Heading">
    <w:name w:val="Heading"/>
    <w:next w:val="Body"/>
    <w:pPr>
      <w:keepNext/>
      <w:keepLines/>
      <w:tabs>
        <w:tab w:val="left" w:pos="216"/>
        <w:tab w:val="left" w:pos="576"/>
      </w:tabs>
      <w:spacing w:before="160" w:after="80"/>
      <w:jc w:val="center"/>
      <w:outlineLvl w:val="0"/>
    </w:pPr>
    <w:rPr>
      <w:rFonts w:eastAsia="Arial Unicode MS" w:cs="Arial Unicode MS"/>
      <w:smallCaps/>
      <w:color w:val="000000"/>
      <w:sz w:val="20"/>
      <w:szCs w:val="20"/>
      <w:u w:color="000000"/>
      <w:lang w:val="fr-FR"/>
      <w14:textOutline w14:w="0" w14:cap="flat" w14:cmpd="sng" w14:algn="ctr">
        <w14:noFill/>
        <w14:prstDash w14:val="solid"/>
        <w14:bevel/>
      </w14:textOutline>
    </w:rPr>
  </w:style>
  <w:style w:type="numbering" w:customStyle="1" w:styleId="ImportedStyle1">
    <w:name w:val="Imported Style 1"/>
  </w:style>
  <w:style w:type="paragraph" w:styleId="BodyText">
    <w:name w:val="Body Text"/>
    <w:pPr>
      <w:tabs>
        <w:tab w:val="left" w:pos="288"/>
      </w:tabs>
      <w:spacing w:after="120" w:line="228" w:lineRule="auto"/>
      <w:ind w:firstLine="288"/>
      <w:jc w:val="both"/>
    </w:pPr>
    <w:rPr>
      <w:rFonts w:eastAsia="Arial Unicode MS" w:cs="Arial Unicode MS"/>
      <w:color w:val="000000"/>
      <w:sz w:val="20"/>
      <w:szCs w:val="20"/>
      <w:u w:color="000000"/>
    </w:rPr>
  </w:style>
  <w:style w:type="paragraph" w:customStyle="1" w:styleId="bulletlist">
    <w:name w:val="bullet list"/>
    <w:pPr>
      <w:tabs>
        <w:tab w:val="left" w:pos="288"/>
      </w:tabs>
      <w:spacing w:after="120" w:line="228" w:lineRule="auto"/>
      <w:jc w:val="both"/>
    </w:pPr>
    <w:rPr>
      <w:rFonts w:eastAsia="Arial Unicode MS" w:cs="Arial Unicode MS"/>
      <w:color w:val="000000"/>
      <w:sz w:val="20"/>
      <w:szCs w:val="20"/>
      <w:u w:color="000000"/>
    </w:rPr>
  </w:style>
  <w:style w:type="numbering" w:customStyle="1" w:styleId="ImportedStyle2">
    <w:name w:val="Imported Style 2"/>
  </w:style>
  <w:style w:type="paragraph" w:customStyle="1" w:styleId="sponsors">
    <w:name w:val="sponsors"/>
    <w:pPr>
      <w:pBdr>
        <w:top w:val="single" w:sz="4" w:space="0" w:color="000000"/>
        <w:left w:val="nil"/>
        <w:bottom w:val="nil"/>
        <w:right w:val="nil"/>
      </w:pBdr>
      <w:ind w:firstLine="288"/>
      <w:jc w:val="center"/>
    </w:pPr>
    <w:rPr>
      <w:rFonts w:eastAsia="Arial Unicode MS" w:cs="Arial Unicode MS"/>
      <w:color w:val="000000"/>
      <w:sz w:val="16"/>
      <w:szCs w:val="16"/>
      <w:u w:color="000000"/>
    </w:rPr>
  </w:style>
  <w:style w:type="paragraph" w:customStyle="1" w:styleId="equation">
    <w:name w:val="equation"/>
    <w:pPr>
      <w:tabs>
        <w:tab w:val="center" w:pos="2520"/>
        <w:tab w:val="right" w:pos="5040"/>
      </w:tabs>
      <w:spacing w:before="240" w:after="240" w:line="216" w:lineRule="auto"/>
      <w:jc w:val="center"/>
    </w:pPr>
    <w:rPr>
      <w:rFonts w:ascii="Symbol" w:eastAsia="Symbol" w:hAnsi="Symbol" w:cs="Symbol"/>
      <w:color w:val="000000"/>
      <w:sz w:val="20"/>
      <w:szCs w:val="20"/>
      <w:u w:color="000000"/>
    </w:rPr>
  </w:style>
  <w:style w:type="paragraph" w:customStyle="1" w:styleId="tablehead">
    <w:name w:val="table head"/>
    <w:pPr>
      <w:tabs>
        <w:tab w:val="left" w:pos="1080"/>
      </w:tabs>
      <w:spacing w:before="240" w:after="120" w:line="216" w:lineRule="auto"/>
      <w:jc w:val="center"/>
    </w:pPr>
    <w:rPr>
      <w:rFonts w:eastAsia="Arial Unicode MS" w:cs="Arial Unicode MS"/>
      <w:smallCaps/>
      <w:color w:val="000000"/>
      <w:sz w:val="16"/>
      <w:szCs w:val="16"/>
      <w:u w:color="000000"/>
    </w:rPr>
  </w:style>
  <w:style w:type="numbering" w:customStyle="1" w:styleId="ImportedStyle3">
    <w:name w:val="Imported Style 3"/>
  </w:style>
  <w:style w:type="paragraph" w:customStyle="1" w:styleId="tablecolhead">
    <w:name w:val="table col head"/>
    <w:pPr>
      <w:jc w:val="center"/>
    </w:pPr>
    <w:rPr>
      <w:rFonts w:eastAsia="Arial Unicode MS" w:cs="Arial Unicode MS"/>
      <w:b/>
      <w:bCs/>
      <w:color w:val="000000"/>
      <w:sz w:val="16"/>
      <w:szCs w:val="16"/>
      <w:u w:color="000000"/>
    </w:rPr>
  </w:style>
  <w:style w:type="paragraph" w:customStyle="1" w:styleId="tablecolsubhead">
    <w:name w:val="table col subhead"/>
    <w:pPr>
      <w:jc w:val="center"/>
    </w:pPr>
    <w:rPr>
      <w:rFonts w:eastAsia="Arial Unicode MS" w:cs="Arial Unicode MS"/>
      <w:b/>
      <w:bCs/>
      <w:i/>
      <w:iCs/>
      <w:color w:val="000000"/>
      <w:sz w:val="15"/>
      <w:szCs w:val="15"/>
      <w:u w:color="000000"/>
    </w:rPr>
  </w:style>
  <w:style w:type="paragraph" w:customStyle="1" w:styleId="tablecopy">
    <w:name w:val="table copy"/>
    <w:pPr>
      <w:jc w:val="both"/>
    </w:pPr>
    <w:rPr>
      <w:rFonts w:eastAsia="Arial Unicode MS" w:cs="Arial Unicode MS"/>
      <w:color w:val="000000"/>
      <w:sz w:val="16"/>
      <w:szCs w:val="16"/>
      <w:u w:color="000000"/>
    </w:rPr>
  </w:style>
  <w:style w:type="paragraph" w:customStyle="1" w:styleId="tablefootnote">
    <w:name w:val="table footnote"/>
    <w:pPr>
      <w:spacing w:before="60" w:after="30"/>
      <w:ind w:firstLine="29"/>
      <w:jc w:val="right"/>
    </w:pPr>
    <w:rPr>
      <w:rFonts w:eastAsia="Arial Unicode MS" w:cs="Arial Unicode MS"/>
      <w:color w:val="000000"/>
      <w:sz w:val="12"/>
      <w:szCs w:val="12"/>
      <w:u w:color="000000"/>
    </w:rPr>
  </w:style>
  <w:style w:type="numbering" w:customStyle="1" w:styleId="ImportedStyle4">
    <w:name w:val="Imported Style 4"/>
  </w:style>
  <w:style w:type="paragraph" w:customStyle="1" w:styleId="figurecaption">
    <w:name w:val="figure caption"/>
    <w:pPr>
      <w:tabs>
        <w:tab w:val="left" w:pos="533"/>
      </w:tabs>
      <w:spacing w:before="80" w:after="200"/>
      <w:jc w:val="both"/>
    </w:pPr>
    <w:rPr>
      <w:rFonts w:eastAsia="Arial Unicode MS" w:cs="Arial Unicode MS"/>
      <w:color w:val="000000"/>
      <w:sz w:val="16"/>
      <w:szCs w:val="16"/>
      <w:u w:color="000000"/>
    </w:rPr>
  </w:style>
  <w:style w:type="numbering" w:customStyle="1" w:styleId="ImportedStyle5">
    <w:name w:val="Imported Style 5"/>
  </w:style>
  <w:style w:type="paragraph" w:customStyle="1" w:styleId="references">
    <w:name w:val="references"/>
    <w:pPr>
      <w:tabs>
        <w:tab w:val="left" w:pos="360"/>
      </w:tabs>
      <w:spacing w:after="50" w:line="180" w:lineRule="exact"/>
      <w:jc w:val="both"/>
    </w:pPr>
    <w:rPr>
      <w:rFonts w:eastAsia="Arial Unicode MS" w:cs="Arial Unicode MS"/>
      <w:color w:val="000000"/>
      <w:sz w:val="16"/>
      <w:szCs w:val="16"/>
      <w:u w:color="000000"/>
    </w:rPr>
  </w:style>
  <w:style w:type="numbering" w:customStyle="1" w:styleId="ImportedStyle6">
    <w:name w:val="Imported Style 6"/>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F837A5"/>
    <w:rPr>
      <w:rFonts w:ascii="Tahoma" w:hAnsi="Tahoma" w:cs="Tahoma"/>
      <w:sz w:val="16"/>
      <w:szCs w:val="16"/>
    </w:rPr>
  </w:style>
  <w:style w:type="character" w:customStyle="1" w:styleId="BalloonTextChar">
    <w:name w:val="Balloon Text Char"/>
    <w:basedOn w:val="DefaultParagraphFont"/>
    <w:link w:val="BalloonText"/>
    <w:uiPriority w:val="99"/>
    <w:semiHidden/>
    <w:rsid w:val="00F837A5"/>
    <w:rPr>
      <w:rFonts w:ascii="Tahoma" w:hAnsi="Tahoma" w:cs="Tahoma"/>
      <w:sz w:val="16"/>
      <w:szCs w:val="16"/>
      <w:lang w:eastAsia="en-US" w:bidi="ar-SA"/>
    </w:rPr>
  </w:style>
  <w:style w:type="paragraph" w:styleId="ListParagraph">
    <w:name w:val="List Paragraph"/>
    <w:basedOn w:val="Normal"/>
    <w:uiPriority w:val="1"/>
    <w:qFormat/>
    <w:rsid w:val="00B246AB"/>
    <w:pPr>
      <w:widowControl w:val="0"/>
      <w:autoSpaceDE w:val="0"/>
      <w:autoSpaceDN w:val="0"/>
      <w:ind w:left="561" w:hanging="202"/>
      <w:jc w:val="both"/>
    </w:pPr>
    <w:rPr>
      <w:sz w:val="22"/>
      <w:szCs w:val="22"/>
    </w:rPr>
  </w:style>
  <w:style w:type="paragraph" w:styleId="NormalWeb">
    <w:name w:val="Normal (Web)"/>
    <w:basedOn w:val="Normal"/>
    <w:uiPriority w:val="99"/>
    <w:semiHidden/>
    <w:unhideWhenUsed/>
    <w:rsid w:val="00302D57"/>
    <w:pPr>
      <w:spacing w:before="100" w:beforeAutospacing="1" w:after="100" w:afterAutospacing="1"/>
    </w:pPr>
  </w:style>
  <w:style w:type="character" w:styleId="Strong">
    <w:name w:val="Strong"/>
    <w:basedOn w:val="DefaultParagraphFont"/>
    <w:uiPriority w:val="22"/>
    <w:qFormat/>
    <w:rsid w:val="00302D57"/>
    <w:rPr>
      <w:b/>
      <w:bCs/>
    </w:rPr>
  </w:style>
  <w:style w:type="paragraph" w:styleId="NoSpacing">
    <w:name w:val="No Spacing"/>
    <w:uiPriority w:val="1"/>
    <w:qFormat/>
    <w:rsid w:val="00C47F45"/>
    <w:rPr>
      <w:lang w:eastAsia="en-US" w:bidi="ar-SA"/>
    </w:rPr>
  </w:style>
  <w:style w:type="character" w:customStyle="1" w:styleId="Heading7Char">
    <w:name w:val="Heading 7 Char"/>
    <w:basedOn w:val="DefaultParagraphFont"/>
    <w:link w:val="Heading7"/>
    <w:uiPriority w:val="9"/>
    <w:rsid w:val="00CE52BD"/>
    <w:rPr>
      <w:rFonts w:asciiTheme="majorHAnsi" w:eastAsiaTheme="majorEastAsia" w:hAnsiTheme="majorHAnsi" w:cstheme="majorBidi"/>
      <w:i/>
      <w:iCs/>
      <w:color w:val="404040" w:themeColor="text1" w:themeTint="BF"/>
      <w:lang w:eastAsia="en-US" w:bidi="ar-SA"/>
    </w:rPr>
  </w:style>
  <w:style w:type="character" w:customStyle="1" w:styleId="Heading8Char">
    <w:name w:val="Heading 8 Char"/>
    <w:basedOn w:val="DefaultParagraphFont"/>
    <w:link w:val="Heading8"/>
    <w:uiPriority w:val="9"/>
    <w:rsid w:val="00CE52BD"/>
    <w:rPr>
      <w:rFonts w:asciiTheme="majorHAnsi" w:eastAsiaTheme="majorEastAsia" w:hAnsiTheme="majorHAnsi" w:cstheme="majorBidi"/>
      <w:color w:val="404040" w:themeColor="text1" w:themeTint="BF"/>
      <w:sz w:val="20"/>
      <w:szCs w:val="20"/>
      <w:lang w:eastAsia="en-US" w:bidi="ar-SA"/>
    </w:rPr>
  </w:style>
  <w:style w:type="character" w:customStyle="1" w:styleId="Heading9Char">
    <w:name w:val="Heading 9 Char"/>
    <w:basedOn w:val="DefaultParagraphFont"/>
    <w:link w:val="Heading9"/>
    <w:uiPriority w:val="9"/>
    <w:rsid w:val="00CE52BD"/>
    <w:rPr>
      <w:rFonts w:asciiTheme="majorHAnsi" w:eastAsiaTheme="majorEastAsia" w:hAnsiTheme="majorHAnsi" w:cstheme="majorBidi"/>
      <w:i/>
      <w:iCs/>
      <w:color w:val="404040" w:themeColor="text1" w:themeTint="BF"/>
      <w:sz w:val="20"/>
      <w:szCs w:val="20"/>
      <w:lang w:eastAsia="en-US" w:bidi="ar-SA"/>
    </w:rPr>
  </w:style>
  <w:style w:type="character" w:styleId="Emphasis">
    <w:name w:val="Emphasis"/>
    <w:basedOn w:val="DefaultParagraphFont"/>
    <w:uiPriority w:val="20"/>
    <w:qFormat/>
    <w:rsid w:val="009A1F8F"/>
    <w:rPr>
      <w:i/>
      <w:iCs/>
    </w:rPr>
  </w:style>
  <w:style w:type="character" w:customStyle="1" w:styleId="katex-mathml">
    <w:name w:val="katex-mathml"/>
    <w:basedOn w:val="DefaultParagraphFont"/>
    <w:rsid w:val="003C21D1"/>
  </w:style>
  <w:style w:type="character" w:customStyle="1" w:styleId="mord">
    <w:name w:val="mord"/>
    <w:basedOn w:val="DefaultParagraphFont"/>
    <w:rsid w:val="00467757"/>
  </w:style>
  <w:style w:type="character" w:customStyle="1" w:styleId="vlist-s">
    <w:name w:val="vlist-s"/>
    <w:basedOn w:val="DefaultParagraphFont"/>
    <w:rsid w:val="00467757"/>
  </w:style>
  <w:style w:type="character" w:customStyle="1" w:styleId="mopen">
    <w:name w:val="mopen"/>
    <w:basedOn w:val="DefaultParagraphFont"/>
    <w:rsid w:val="005F01ED"/>
  </w:style>
  <w:style w:type="character" w:customStyle="1" w:styleId="mpunct">
    <w:name w:val="mpunct"/>
    <w:basedOn w:val="DefaultParagraphFont"/>
    <w:rsid w:val="005F01ED"/>
  </w:style>
  <w:style w:type="character" w:customStyle="1" w:styleId="mclose">
    <w:name w:val="mclose"/>
    <w:basedOn w:val="DefaultParagraphFont"/>
    <w:rsid w:val="005F01ED"/>
  </w:style>
  <w:style w:type="character" w:customStyle="1" w:styleId="mrel">
    <w:name w:val="mrel"/>
    <w:basedOn w:val="DefaultParagraphFont"/>
    <w:rsid w:val="00AB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44150">
      <w:bodyDiv w:val="1"/>
      <w:marLeft w:val="0"/>
      <w:marRight w:val="0"/>
      <w:marTop w:val="0"/>
      <w:marBottom w:val="0"/>
      <w:divBdr>
        <w:top w:val="none" w:sz="0" w:space="0" w:color="auto"/>
        <w:left w:val="none" w:sz="0" w:space="0" w:color="auto"/>
        <w:bottom w:val="none" w:sz="0" w:space="0" w:color="auto"/>
        <w:right w:val="none" w:sz="0" w:space="0" w:color="auto"/>
      </w:divBdr>
    </w:div>
    <w:div w:id="157159153">
      <w:bodyDiv w:val="1"/>
      <w:marLeft w:val="0"/>
      <w:marRight w:val="0"/>
      <w:marTop w:val="0"/>
      <w:marBottom w:val="0"/>
      <w:divBdr>
        <w:top w:val="none" w:sz="0" w:space="0" w:color="auto"/>
        <w:left w:val="none" w:sz="0" w:space="0" w:color="auto"/>
        <w:bottom w:val="none" w:sz="0" w:space="0" w:color="auto"/>
        <w:right w:val="none" w:sz="0" w:space="0" w:color="auto"/>
      </w:divBdr>
    </w:div>
    <w:div w:id="226451766">
      <w:bodyDiv w:val="1"/>
      <w:marLeft w:val="0"/>
      <w:marRight w:val="0"/>
      <w:marTop w:val="0"/>
      <w:marBottom w:val="0"/>
      <w:divBdr>
        <w:top w:val="none" w:sz="0" w:space="0" w:color="auto"/>
        <w:left w:val="none" w:sz="0" w:space="0" w:color="auto"/>
        <w:bottom w:val="none" w:sz="0" w:space="0" w:color="auto"/>
        <w:right w:val="none" w:sz="0" w:space="0" w:color="auto"/>
      </w:divBdr>
    </w:div>
    <w:div w:id="335039916">
      <w:bodyDiv w:val="1"/>
      <w:marLeft w:val="0"/>
      <w:marRight w:val="0"/>
      <w:marTop w:val="0"/>
      <w:marBottom w:val="0"/>
      <w:divBdr>
        <w:top w:val="none" w:sz="0" w:space="0" w:color="auto"/>
        <w:left w:val="none" w:sz="0" w:space="0" w:color="auto"/>
        <w:bottom w:val="none" w:sz="0" w:space="0" w:color="auto"/>
        <w:right w:val="none" w:sz="0" w:space="0" w:color="auto"/>
      </w:divBdr>
    </w:div>
    <w:div w:id="429933608">
      <w:bodyDiv w:val="1"/>
      <w:marLeft w:val="0"/>
      <w:marRight w:val="0"/>
      <w:marTop w:val="0"/>
      <w:marBottom w:val="0"/>
      <w:divBdr>
        <w:top w:val="none" w:sz="0" w:space="0" w:color="auto"/>
        <w:left w:val="none" w:sz="0" w:space="0" w:color="auto"/>
        <w:bottom w:val="none" w:sz="0" w:space="0" w:color="auto"/>
        <w:right w:val="none" w:sz="0" w:space="0" w:color="auto"/>
      </w:divBdr>
    </w:div>
    <w:div w:id="503593103">
      <w:bodyDiv w:val="1"/>
      <w:marLeft w:val="0"/>
      <w:marRight w:val="0"/>
      <w:marTop w:val="0"/>
      <w:marBottom w:val="0"/>
      <w:divBdr>
        <w:top w:val="none" w:sz="0" w:space="0" w:color="auto"/>
        <w:left w:val="none" w:sz="0" w:space="0" w:color="auto"/>
        <w:bottom w:val="none" w:sz="0" w:space="0" w:color="auto"/>
        <w:right w:val="none" w:sz="0" w:space="0" w:color="auto"/>
      </w:divBdr>
    </w:div>
    <w:div w:id="570623531">
      <w:bodyDiv w:val="1"/>
      <w:marLeft w:val="0"/>
      <w:marRight w:val="0"/>
      <w:marTop w:val="0"/>
      <w:marBottom w:val="0"/>
      <w:divBdr>
        <w:top w:val="none" w:sz="0" w:space="0" w:color="auto"/>
        <w:left w:val="none" w:sz="0" w:space="0" w:color="auto"/>
        <w:bottom w:val="none" w:sz="0" w:space="0" w:color="auto"/>
        <w:right w:val="none" w:sz="0" w:space="0" w:color="auto"/>
      </w:divBdr>
    </w:div>
    <w:div w:id="840969747">
      <w:bodyDiv w:val="1"/>
      <w:marLeft w:val="0"/>
      <w:marRight w:val="0"/>
      <w:marTop w:val="0"/>
      <w:marBottom w:val="0"/>
      <w:divBdr>
        <w:top w:val="none" w:sz="0" w:space="0" w:color="auto"/>
        <w:left w:val="none" w:sz="0" w:space="0" w:color="auto"/>
        <w:bottom w:val="none" w:sz="0" w:space="0" w:color="auto"/>
        <w:right w:val="none" w:sz="0" w:space="0" w:color="auto"/>
      </w:divBdr>
    </w:div>
    <w:div w:id="845947980">
      <w:bodyDiv w:val="1"/>
      <w:marLeft w:val="0"/>
      <w:marRight w:val="0"/>
      <w:marTop w:val="0"/>
      <w:marBottom w:val="0"/>
      <w:divBdr>
        <w:top w:val="none" w:sz="0" w:space="0" w:color="auto"/>
        <w:left w:val="none" w:sz="0" w:space="0" w:color="auto"/>
        <w:bottom w:val="none" w:sz="0" w:space="0" w:color="auto"/>
        <w:right w:val="none" w:sz="0" w:space="0" w:color="auto"/>
      </w:divBdr>
      <w:divsChild>
        <w:div w:id="1916088138">
          <w:marLeft w:val="0"/>
          <w:marRight w:val="0"/>
          <w:marTop w:val="0"/>
          <w:marBottom w:val="0"/>
          <w:divBdr>
            <w:top w:val="none" w:sz="0" w:space="0" w:color="auto"/>
            <w:left w:val="none" w:sz="0" w:space="0" w:color="auto"/>
            <w:bottom w:val="none" w:sz="0" w:space="0" w:color="auto"/>
            <w:right w:val="none" w:sz="0" w:space="0" w:color="auto"/>
          </w:divBdr>
        </w:div>
      </w:divsChild>
    </w:div>
    <w:div w:id="960455066">
      <w:bodyDiv w:val="1"/>
      <w:marLeft w:val="0"/>
      <w:marRight w:val="0"/>
      <w:marTop w:val="0"/>
      <w:marBottom w:val="0"/>
      <w:divBdr>
        <w:top w:val="none" w:sz="0" w:space="0" w:color="auto"/>
        <w:left w:val="none" w:sz="0" w:space="0" w:color="auto"/>
        <w:bottom w:val="none" w:sz="0" w:space="0" w:color="auto"/>
        <w:right w:val="none" w:sz="0" w:space="0" w:color="auto"/>
      </w:divBdr>
    </w:div>
    <w:div w:id="1013848455">
      <w:bodyDiv w:val="1"/>
      <w:marLeft w:val="0"/>
      <w:marRight w:val="0"/>
      <w:marTop w:val="0"/>
      <w:marBottom w:val="0"/>
      <w:divBdr>
        <w:top w:val="none" w:sz="0" w:space="0" w:color="auto"/>
        <w:left w:val="none" w:sz="0" w:space="0" w:color="auto"/>
        <w:bottom w:val="none" w:sz="0" w:space="0" w:color="auto"/>
        <w:right w:val="none" w:sz="0" w:space="0" w:color="auto"/>
      </w:divBdr>
    </w:div>
    <w:div w:id="1038775051">
      <w:bodyDiv w:val="1"/>
      <w:marLeft w:val="0"/>
      <w:marRight w:val="0"/>
      <w:marTop w:val="0"/>
      <w:marBottom w:val="0"/>
      <w:divBdr>
        <w:top w:val="none" w:sz="0" w:space="0" w:color="auto"/>
        <w:left w:val="none" w:sz="0" w:space="0" w:color="auto"/>
        <w:bottom w:val="none" w:sz="0" w:space="0" w:color="auto"/>
        <w:right w:val="none" w:sz="0" w:space="0" w:color="auto"/>
      </w:divBdr>
      <w:divsChild>
        <w:div w:id="451705512">
          <w:marLeft w:val="0"/>
          <w:marRight w:val="0"/>
          <w:marTop w:val="0"/>
          <w:marBottom w:val="0"/>
          <w:divBdr>
            <w:top w:val="none" w:sz="0" w:space="0" w:color="auto"/>
            <w:left w:val="none" w:sz="0" w:space="0" w:color="auto"/>
            <w:bottom w:val="none" w:sz="0" w:space="0" w:color="auto"/>
            <w:right w:val="none" w:sz="0" w:space="0" w:color="auto"/>
          </w:divBdr>
        </w:div>
      </w:divsChild>
    </w:div>
    <w:div w:id="1201014876">
      <w:bodyDiv w:val="1"/>
      <w:marLeft w:val="0"/>
      <w:marRight w:val="0"/>
      <w:marTop w:val="0"/>
      <w:marBottom w:val="0"/>
      <w:divBdr>
        <w:top w:val="none" w:sz="0" w:space="0" w:color="auto"/>
        <w:left w:val="none" w:sz="0" w:space="0" w:color="auto"/>
        <w:bottom w:val="none" w:sz="0" w:space="0" w:color="auto"/>
        <w:right w:val="none" w:sz="0" w:space="0" w:color="auto"/>
      </w:divBdr>
    </w:div>
    <w:div w:id="1220359653">
      <w:bodyDiv w:val="1"/>
      <w:marLeft w:val="0"/>
      <w:marRight w:val="0"/>
      <w:marTop w:val="0"/>
      <w:marBottom w:val="0"/>
      <w:divBdr>
        <w:top w:val="none" w:sz="0" w:space="0" w:color="auto"/>
        <w:left w:val="none" w:sz="0" w:space="0" w:color="auto"/>
        <w:bottom w:val="none" w:sz="0" w:space="0" w:color="auto"/>
        <w:right w:val="none" w:sz="0" w:space="0" w:color="auto"/>
      </w:divBdr>
    </w:div>
    <w:div w:id="1312905375">
      <w:bodyDiv w:val="1"/>
      <w:marLeft w:val="0"/>
      <w:marRight w:val="0"/>
      <w:marTop w:val="0"/>
      <w:marBottom w:val="0"/>
      <w:divBdr>
        <w:top w:val="none" w:sz="0" w:space="0" w:color="auto"/>
        <w:left w:val="none" w:sz="0" w:space="0" w:color="auto"/>
        <w:bottom w:val="none" w:sz="0" w:space="0" w:color="auto"/>
        <w:right w:val="none" w:sz="0" w:space="0" w:color="auto"/>
      </w:divBdr>
    </w:div>
    <w:div w:id="1406762727">
      <w:bodyDiv w:val="1"/>
      <w:marLeft w:val="0"/>
      <w:marRight w:val="0"/>
      <w:marTop w:val="0"/>
      <w:marBottom w:val="0"/>
      <w:divBdr>
        <w:top w:val="none" w:sz="0" w:space="0" w:color="auto"/>
        <w:left w:val="none" w:sz="0" w:space="0" w:color="auto"/>
        <w:bottom w:val="none" w:sz="0" w:space="0" w:color="auto"/>
        <w:right w:val="none" w:sz="0" w:space="0" w:color="auto"/>
      </w:divBdr>
    </w:div>
    <w:div w:id="1562789194">
      <w:bodyDiv w:val="1"/>
      <w:marLeft w:val="0"/>
      <w:marRight w:val="0"/>
      <w:marTop w:val="0"/>
      <w:marBottom w:val="0"/>
      <w:divBdr>
        <w:top w:val="none" w:sz="0" w:space="0" w:color="auto"/>
        <w:left w:val="none" w:sz="0" w:space="0" w:color="auto"/>
        <w:bottom w:val="none" w:sz="0" w:space="0" w:color="auto"/>
        <w:right w:val="none" w:sz="0" w:space="0" w:color="auto"/>
      </w:divBdr>
    </w:div>
    <w:div w:id="1600719182">
      <w:bodyDiv w:val="1"/>
      <w:marLeft w:val="0"/>
      <w:marRight w:val="0"/>
      <w:marTop w:val="0"/>
      <w:marBottom w:val="0"/>
      <w:divBdr>
        <w:top w:val="none" w:sz="0" w:space="0" w:color="auto"/>
        <w:left w:val="none" w:sz="0" w:space="0" w:color="auto"/>
        <w:bottom w:val="none" w:sz="0" w:space="0" w:color="auto"/>
        <w:right w:val="none" w:sz="0" w:space="0" w:color="auto"/>
      </w:divBdr>
    </w:div>
    <w:div w:id="1842623509">
      <w:bodyDiv w:val="1"/>
      <w:marLeft w:val="0"/>
      <w:marRight w:val="0"/>
      <w:marTop w:val="0"/>
      <w:marBottom w:val="0"/>
      <w:divBdr>
        <w:top w:val="none" w:sz="0" w:space="0" w:color="auto"/>
        <w:left w:val="none" w:sz="0" w:space="0" w:color="auto"/>
        <w:bottom w:val="none" w:sz="0" w:space="0" w:color="auto"/>
        <w:right w:val="none" w:sz="0" w:space="0" w:color="auto"/>
      </w:divBdr>
    </w:div>
    <w:div w:id="1849708822">
      <w:bodyDiv w:val="1"/>
      <w:marLeft w:val="0"/>
      <w:marRight w:val="0"/>
      <w:marTop w:val="0"/>
      <w:marBottom w:val="0"/>
      <w:divBdr>
        <w:top w:val="none" w:sz="0" w:space="0" w:color="auto"/>
        <w:left w:val="none" w:sz="0" w:space="0" w:color="auto"/>
        <w:bottom w:val="none" w:sz="0" w:space="0" w:color="auto"/>
        <w:right w:val="none" w:sz="0" w:space="0" w:color="auto"/>
      </w:divBdr>
    </w:div>
    <w:div w:id="2035691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uAMO9YEjMujVqoC0ozMdsYOhA==">CgMxLjA4AHIhMVBWOXBCN2xYcklFRXQ3ZW9mbzY4V1A2NmI0VHFrMFli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2032</TotalTime>
  <Pages>11</Pages>
  <Words>5365</Words>
  <Characters>30581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pravesh pandey</dc:creator>
  <cp:lastModifiedBy>ADMIN</cp:lastModifiedBy>
  <cp:revision>9</cp:revision>
  <dcterms:created xsi:type="dcterms:W3CDTF">2025-11-23T15:58:00Z</dcterms:created>
  <dcterms:modified xsi:type="dcterms:W3CDTF">2025-11-25T17:54:00Z</dcterms:modified>
</cp:coreProperties>
</file>