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417" w:rsidRDefault="00597417" w:rsidP="00CD7D0C">
      <w:pPr>
        <w:pStyle w:val="NormalWeb"/>
        <w:spacing w:before="0" w:beforeAutospacing="0" w:after="0" w:afterAutospacing="0" w:line="360" w:lineRule="auto"/>
        <w:jc w:val="center"/>
        <w:rPr>
          <w:color w:val="000000"/>
          <w:sz w:val="36"/>
          <w:szCs w:val="48"/>
        </w:rPr>
      </w:pPr>
    </w:p>
    <w:p w:rsidR="00597417" w:rsidRDefault="00597417" w:rsidP="00CD7D0C">
      <w:pPr>
        <w:pStyle w:val="NormalWeb"/>
        <w:spacing w:before="0" w:beforeAutospacing="0" w:after="0" w:afterAutospacing="0" w:line="360" w:lineRule="auto"/>
        <w:jc w:val="center"/>
        <w:rPr>
          <w:color w:val="000000"/>
          <w:sz w:val="36"/>
          <w:szCs w:val="48"/>
        </w:rPr>
      </w:pPr>
    </w:p>
    <w:p w:rsidR="00597417" w:rsidRDefault="00F81615" w:rsidP="00CD7D0C">
      <w:pPr>
        <w:pStyle w:val="NormalWeb"/>
        <w:spacing w:before="0" w:beforeAutospacing="0" w:after="0" w:afterAutospacing="0" w:line="360" w:lineRule="auto"/>
        <w:jc w:val="center"/>
        <w:rPr>
          <w:color w:val="000000"/>
          <w:sz w:val="36"/>
          <w:szCs w:val="48"/>
        </w:rPr>
      </w:pPr>
      <w:proofErr w:type="spellStart"/>
      <w:r w:rsidRPr="00597417">
        <w:rPr>
          <w:color w:val="000000"/>
          <w:sz w:val="36"/>
          <w:szCs w:val="48"/>
        </w:rPr>
        <w:t>SolarSathi</w:t>
      </w:r>
      <w:proofErr w:type="spellEnd"/>
      <w:r w:rsidRPr="00597417">
        <w:rPr>
          <w:color w:val="000000"/>
          <w:sz w:val="36"/>
          <w:szCs w:val="48"/>
        </w:rPr>
        <w:t>: A Hybrid Framework for Photovoltaic Degradation</w:t>
      </w:r>
    </w:p>
    <w:p w:rsidR="00F81615" w:rsidRPr="00597417" w:rsidRDefault="00F81615" w:rsidP="00CD7D0C">
      <w:pPr>
        <w:pStyle w:val="NormalWeb"/>
        <w:spacing w:before="0" w:beforeAutospacing="0" w:after="0" w:afterAutospacing="0" w:line="360" w:lineRule="auto"/>
        <w:jc w:val="center"/>
        <w:rPr>
          <w:color w:val="000000"/>
          <w:sz w:val="36"/>
          <w:szCs w:val="48"/>
        </w:rPr>
      </w:pPr>
      <w:r w:rsidRPr="00597417">
        <w:rPr>
          <w:color w:val="000000"/>
          <w:sz w:val="36"/>
          <w:szCs w:val="48"/>
        </w:rPr>
        <w:t xml:space="preserve"> </w:t>
      </w:r>
      <w:proofErr w:type="gramStart"/>
      <w:r w:rsidRPr="00597417">
        <w:rPr>
          <w:color w:val="000000"/>
          <w:sz w:val="36"/>
          <w:szCs w:val="48"/>
        </w:rPr>
        <w:t>and</w:t>
      </w:r>
      <w:proofErr w:type="gramEnd"/>
      <w:r w:rsidRPr="00597417">
        <w:rPr>
          <w:color w:val="000000"/>
          <w:sz w:val="36"/>
          <w:szCs w:val="48"/>
        </w:rPr>
        <w:t xml:space="preserve"> Life Prediction</w:t>
      </w:r>
    </w:p>
    <w:p w:rsidR="00F81615" w:rsidRPr="00597417" w:rsidRDefault="00F81615" w:rsidP="00CD7D0C">
      <w:pPr>
        <w:pStyle w:val="NormalWeb"/>
        <w:spacing w:before="0" w:beforeAutospacing="0" w:after="0" w:afterAutospacing="0" w:line="360" w:lineRule="auto"/>
        <w:rPr>
          <w:color w:val="000000"/>
          <w:sz w:val="22"/>
          <w:szCs w:val="48"/>
        </w:rPr>
        <w:sectPr w:rsidR="00F81615" w:rsidRPr="00597417" w:rsidSect="00F81615">
          <w:pgSz w:w="12240" w:h="15840"/>
          <w:pgMar w:top="1080" w:right="1080" w:bottom="1440" w:left="1080" w:header="720" w:footer="720" w:gutter="0"/>
          <w:cols w:space="720"/>
          <w:docGrid w:linePitch="360"/>
        </w:sectPr>
      </w:pPr>
    </w:p>
    <w:p w:rsidR="00F81615" w:rsidRPr="00597417" w:rsidRDefault="00F81615" w:rsidP="00CD7D0C">
      <w:pPr>
        <w:pStyle w:val="NormalWeb"/>
        <w:spacing w:before="0" w:beforeAutospacing="0" w:after="0" w:afterAutospacing="0" w:line="360" w:lineRule="auto"/>
        <w:rPr>
          <w:color w:val="000000"/>
          <w:szCs w:val="48"/>
        </w:rPr>
      </w:pPr>
      <w:proofErr w:type="spellStart"/>
      <w:r w:rsidRPr="00597417">
        <w:rPr>
          <w:color w:val="000000"/>
          <w:szCs w:val="48"/>
        </w:rPr>
        <w:lastRenderedPageBreak/>
        <w:t>Pravesh</w:t>
      </w:r>
      <w:proofErr w:type="spellEnd"/>
      <w:r w:rsidRPr="00597417">
        <w:rPr>
          <w:color w:val="000000"/>
          <w:szCs w:val="48"/>
        </w:rPr>
        <w:t xml:space="preserve"> Pandey</w:t>
      </w:r>
    </w:p>
    <w:p w:rsidR="00F81615" w:rsidRPr="00597417" w:rsidRDefault="00F81615" w:rsidP="00CD7D0C">
      <w:pPr>
        <w:pStyle w:val="NormalWeb"/>
        <w:spacing w:before="0" w:beforeAutospacing="0" w:after="0" w:afterAutospacing="0" w:line="360" w:lineRule="auto"/>
        <w:rPr>
          <w:color w:val="000000"/>
          <w:szCs w:val="48"/>
        </w:rPr>
      </w:pPr>
      <w:r w:rsidRPr="00597417">
        <w:rPr>
          <w:color w:val="000000"/>
          <w:szCs w:val="48"/>
        </w:rPr>
        <w:t xml:space="preserve">Dept. of Computer Engineering </w:t>
      </w:r>
    </w:p>
    <w:p w:rsidR="00F81615" w:rsidRPr="00597417" w:rsidRDefault="00F81615" w:rsidP="00CD7D0C">
      <w:pPr>
        <w:pStyle w:val="NormalWeb"/>
        <w:spacing w:before="0" w:beforeAutospacing="0" w:after="0" w:afterAutospacing="0" w:line="360" w:lineRule="auto"/>
        <w:rPr>
          <w:color w:val="000000"/>
          <w:szCs w:val="48"/>
        </w:rPr>
      </w:pPr>
      <w:r w:rsidRPr="00597417">
        <w:rPr>
          <w:color w:val="000000"/>
          <w:szCs w:val="48"/>
        </w:rPr>
        <w:t>Thakur College Of engineering &amp; Technology</w:t>
      </w:r>
    </w:p>
    <w:p w:rsidR="00F81615" w:rsidRPr="00597417" w:rsidRDefault="00F81615" w:rsidP="00CD7D0C">
      <w:pPr>
        <w:pStyle w:val="NormalWeb"/>
        <w:spacing w:before="0" w:beforeAutospacing="0" w:after="0" w:afterAutospacing="0" w:line="360" w:lineRule="auto"/>
        <w:rPr>
          <w:color w:val="000000"/>
          <w:szCs w:val="48"/>
        </w:rPr>
      </w:pPr>
      <w:proofErr w:type="gramStart"/>
      <w:r w:rsidRPr="00597417">
        <w:rPr>
          <w:color w:val="000000"/>
          <w:szCs w:val="48"/>
        </w:rPr>
        <w:t>Mumbai ,</w:t>
      </w:r>
      <w:proofErr w:type="gramEnd"/>
      <w:r w:rsidRPr="00597417">
        <w:rPr>
          <w:color w:val="000000"/>
          <w:szCs w:val="48"/>
        </w:rPr>
        <w:t xml:space="preserve"> India</w:t>
      </w:r>
    </w:p>
    <w:p w:rsidR="00F81615" w:rsidRPr="00597417" w:rsidRDefault="00F81615" w:rsidP="00CD7D0C">
      <w:pPr>
        <w:pStyle w:val="NormalWeb"/>
        <w:spacing w:before="0" w:beforeAutospacing="0" w:after="0" w:afterAutospacing="0" w:line="360" w:lineRule="auto"/>
        <w:rPr>
          <w:color w:val="000000"/>
          <w:szCs w:val="48"/>
        </w:rPr>
      </w:pPr>
      <w:r w:rsidRPr="00597417">
        <w:rPr>
          <w:color w:val="000000"/>
          <w:szCs w:val="48"/>
        </w:rPr>
        <w:lastRenderedPageBreak/>
        <w:t xml:space="preserve">Ms. </w:t>
      </w:r>
      <w:proofErr w:type="spellStart"/>
      <w:r w:rsidRPr="00597417">
        <w:rPr>
          <w:color w:val="000000"/>
          <w:szCs w:val="48"/>
        </w:rPr>
        <w:t>Veena</w:t>
      </w:r>
      <w:proofErr w:type="spellEnd"/>
      <w:r w:rsidRPr="00597417">
        <w:rPr>
          <w:color w:val="000000"/>
          <w:szCs w:val="48"/>
        </w:rPr>
        <w:t xml:space="preserve"> Kulkarni</w:t>
      </w:r>
    </w:p>
    <w:p w:rsidR="00F81615" w:rsidRPr="00597417" w:rsidRDefault="00F81615" w:rsidP="00CD7D0C">
      <w:pPr>
        <w:pStyle w:val="NormalWeb"/>
        <w:spacing w:before="0" w:beforeAutospacing="0" w:after="0" w:afterAutospacing="0" w:line="360" w:lineRule="auto"/>
        <w:rPr>
          <w:color w:val="000000"/>
          <w:szCs w:val="48"/>
        </w:rPr>
      </w:pPr>
      <w:r w:rsidRPr="00597417">
        <w:rPr>
          <w:color w:val="000000"/>
          <w:szCs w:val="48"/>
        </w:rPr>
        <w:t>Asst. Professor Computer Engineering</w:t>
      </w:r>
    </w:p>
    <w:p w:rsidR="00F81615" w:rsidRPr="00597417" w:rsidRDefault="00F81615" w:rsidP="00CD7D0C">
      <w:pPr>
        <w:pStyle w:val="NormalWeb"/>
        <w:spacing w:before="0" w:beforeAutospacing="0" w:after="0" w:afterAutospacing="0" w:line="360" w:lineRule="auto"/>
        <w:rPr>
          <w:color w:val="000000"/>
          <w:szCs w:val="48"/>
        </w:rPr>
      </w:pPr>
      <w:r w:rsidRPr="00597417">
        <w:rPr>
          <w:color w:val="000000"/>
          <w:szCs w:val="48"/>
        </w:rPr>
        <w:t xml:space="preserve">Thakur College </w:t>
      </w:r>
      <w:proofErr w:type="gramStart"/>
      <w:r w:rsidRPr="00597417">
        <w:rPr>
          <w:color w:val="000000"/>
          <w:szCs w:val="48"/>
        </w:rPr>
        <w:t>of  Engineering</w:t>
      </w:r>
      <w:proofErr w:type="gramEnd"/>
      <w:r w:rsidRPr="00597417">
        <w:rPr>
          <w:color w:val="000000"/>
          <w:szCs w:val="48"/>
        </w:rPr>
        <w:t xml:space="preserve"> &amp; Technology</w:t>
      </w:r>
    </w:p>
    <w:p w:rsidR="00F81615" w:rsidRPr="00597417" w:rsidRDefault="00F81615" w:rsidP="00CD7D0C">
      <w:pPr>
        <w:pStyle w:val="NormalWeb"/>
        <w:spacing w:before="0" w:beforeAutospacing="0" w:after="0" w:afterAutospacing="0" w:line="360" w:lineRule="auto"/>
        <w:rPr>
          <w:color w:val="000000"/>
          <w:szCs w:val="48"/>
        </w:rPr>
      </w:pPr>
      <w:proofErr w:type="gramStart"/>
      <w:r w:rsidRPr="00597417">
        <w:rPr>
          <w:color w:val="000000"/>
          <w:szCs w:val="48"/>
        </w:rPr>
        <w:t>Mumbai ,</w:t>
      </w:r>
      <w:proofErr w:type="gramEnd"/>
      <w:r w:rsidRPr="00597417">
        <w:rPr>
          <w:color w:val="000000"/>
          <w:szCs w:val="48"/>
        </w:rPr>
        <w:t xml:space="preserve"> India</w:t>
      </w:r>
    </w:p>
    <w:p w:rsidR="00F81615" w:rsidRPr="00597417" w:rsidRDefault="00F81615" w:rsidP="00CD7D0C">
      <w:pPr>
        <w:pStyle w:val="NormalWeb"/>
        <w:spacing w:before="0" w:beforeAutospacing="0" w:after="0" w:afterAutospacing="0" w:line="360" w:lineRule="auto"/>
        <w:rPr>
          <w:color w:val="000000"/>
          <w:sz w:val="22"/>
          <w:szCs w:val="48"/>
        </w:rPr>
        <w:sectPr w:rsidR="00F81615" w:rsidRPr="00597417" w:rsidSect="00F81615">
          <w:type w:val="continuous"/>
          <w:pgSz w:w="12240" w:h="15840"/>
          <w:pgMar w:top="1080" w:right="1080" w:bottom="1440" w:left="1080" w:header="720" w:footer="720" w:gutter="0"/>
          <w:cols w:num="2" w:space="720"/>
          <w:docGrid w:linePitch="360"/>
        </w:sectPr>
      </w:pPr>
    </w:p>
    <w:p w:rsidR="00F81615" w:rsidRPr="00597417" w:rsidRDefault="00F81615" w:rsidP="00CD7D0C">
      <w:pPr>
        <w:pStyle w:val="NormalWeb"/>
        <w:spacing w:before="0" w:beforeAutospacing="0" w:after="0" w:afterAutospacing="0" w:line="360" w:lineRule="auto"/>
        <w:rPr>
          <w:color w:val="000000"/>
          <w:sz w:val="22"/>
          <w:szCs w:val="48"/>
        </w:rPr>
      </w:pPr>
      <w:bookmarkStart w:id="0" w:name="_GoBack"/>
      <w:bookmarkEnd w:id="0"/>
    </w:p>
    <w:p w:rsidR="00F3189B" w:rsidRPr="00597417" w:rsidRDefault="00F3189B" w:rsidP="00CD7D0C">
      <w:pPr>
        <w:pStyle w:val="NormalWeb"/>
        <w:spacing w:before="0" w:beforeAutospacing="0" w:after="0" w:afterAutospacing="0" w:line="360" w:lineRule="auto"/>
        <w:jc w:val="both"/>
        <w:rPr>
          <w:b/>
          <w:color w:val="000000"/>
          <w:sz w:val="22"/>
          <w:szCs w:val="48"/>
        </w:rPr>
      </w:pPr>
    </w:p>
    <w:p w:rsidR="00946925" w:rsidRPr="00597417" w:rsidRDefault="00D26C6E" w:rsidP="001868FA">
      <w:pPr>
        <w:pStyle w:val="NormalWeb"/>
        <w:spacing w:before="0" w:beforeAutospacing="0" w:after="0" w:afterAutospacing="0" w:line="276" w:lineRule="auto"/>
        <w:jc w:val="both"/>
        <w:rPr>
          <w:sz w:val="20"/>
          <w:szCs w:val="20"/>
        </w:rPr>
      </w:pPr>
      <w:r w:rsidRPr="00597417">
        <w:rPr>
          <w:b/>
          <w:szCs w:val="20"/>
        </w:rPr>
        <w:t>Abstract</w:t>
      </w:r>
      <w:proofErr w:type="gramStart"/>
      <w:r w:rsidRPr="00597417">
        <w:rPr>
          <w:b/>
          <w:szCs w:val="20"/>
        </w:rPr>
        <w:t>:-</w:t>
      </w:r>
      <w:proofErr w:type="gramEnd"/>
      <w:r w:rsidRPr="00597417">
        <w:rPr>
          <w:b/>
          <w:szCs w:val="20"/>
        </w:rPr>
        <w:t xml:space="preserve"> </w:t>
      </w:r>
      <w:r w:rsidR="001868FA" w:rsidRPr="00597417">
        <w:rPr>
          <w:sz w:val="20"/>
          <w:szCs w:val="20"/>
        </w:rPr>
        <w:t>The global adoption of solar photovoltaic (PV) systems has accelerated rapidly, increasing the demand for reliable approaches to evaluate long-term degradation and to forecast Remaining Useful Life (RUL). Traditional physics-based</w:t>
      </w:r>
      <w:r w:rsidR="009E52A2">
        <w:rPr>
          <w:sz w:val="20"/>
          <w:szCs w:val="20"/>
        </w:rPr>
        <w:t xml:space="preserve">  </w:t>
      </w:r>
      <w:r w:rsidR="001868FA" w:rsidRPr="00597417">
        <w:rPr>
          <w:sz w:val="20"/>
          <w:szCs w:val="20"/>
        </w:rPr>
        <w:t xml:space="preserve"> reliability models often fail to capture the complexity of outdoor operating environments, whereas purely data-driven techniques depend on long-term historical data that are rarely available during early project</w:t>
      </w:r>
      <w:r w:rsidR="00946925" w:rsidRPr="00597417">
        <w:rPr>
          <w:sz w:val="20"/>
          <w:szCs w:val="20"/>
        </w:rPr>
        <w:t xml:space="preserve"> stages.</w:t>
      </w:r>
    </w:p>
    <w:p w:rsidR="00A10023" w:rsidRDefault="001868FA" w:rsidP="001868FA">
      <w:pPr>
        <w:pStyle w:val="NormalWeb"/>
        <w:spacing w:before="0" w:beforeAutospacing="0" w:after="0" w:afterAutospacing="0" w:line="276" w:lineRule="auto"/>
        <w:jc w:val="both"/>
        <w:rPr>
          <w:sz w:val="20"/>
          <w:szCs w:val="20"/>
        </w:rPr>
      </w:pPr>
      <w:r w:rsidRPr="00597417">
        <w:rPr>
          <w:sz w:val="20"/>
          <w:szCs w:val="20"/>
        </w:rPr>
        <w:t xml:space="preserve">To bridge this methodological gap, this paper presents </w:t>
      </w:r>
      <w:proofErr w:type="spellStart"/>
      <w:r w:rsidRPr="00597417">
        <w:rPr>
          <w:sz w:val="20"/>
          <w:szCs w:val="20"/>
        </w:rPr>
        <w:t>SolarSathi</w:t>
      </w:r>
      <w:proofErr w:type="spellEnd"/>
      <w:r w:rsidRPr="00597417">
        <w:rPr>
          <w:sz w:val="20"/>
          <w:szCs w:val="20"/>
        </w:rPr>
        <w:t>, a hybrid, software-driven framework that unifies pre-installation degradation estimation with post-deployment</w:t>
      </w:r>
      <w:r w:rsidR="00946925" w:rsidRPr="00597417">
        <w:rPr>
          <w:sz w:val="20"/>
          <w:szCs w:val="20"/>
        </w:rPr>
        <w:t xml:space="preserve"> Health </w:t>
      </w:r>
      <w:proofErr w:type="gramStart"/>
      <w:r w:rsidR="00946925" w:rsidRPr="00597417">
        <w:rPr>
          <w:sz w:val="20"/>
          <w:szCs w:val="20"/>
        </w:rPr>
        <w:t>Monitoring .</w:t>
      </w:r>
      <w:proofErr w:type="gramEnd"/>
      <w:r w:rsidR="00946925" w:rsidRPr="00597417">
        <w:rPr>
          <w:sz w:val="20"/>
          <w:szCs w:val="20"/>
        </w:rPr>
        <w:t xml:space="preserve"> </w:t>
      </w:r>
      <w:r w:rsidRPr="00597417">
        <w:rPr>
          <w:sz w:val="20"/>
          <w:szCs w:val="20"/>
        </w:rPr>
        <w:t xml:space="preserve">In the first phase, Support Vector Regression (SVR) with a Radial Basis Function </w:t>
      </w:r>
      <w:proofErr w:type="gramStart"/>
      <w:r w:rsidRPr="00597417">
        <w:rPr>
          <w:sz w:val="20"/>
          <w:szCs w:val="20"/>
        </w:rPr>
        <w:t xml:space="preserve">kernel </w:t>
      </w:r>
      <w:r w:rsidR="009E52A2">
        <w:rPr>
          <w:sz w:val="20"/>
          <w:szCs w:val="20"/>
        </w:rPr>
        <w:t xml:space="preserve"> </w:t>
      </w:r>
      <w:r w:rsidRPr="00597417">
        <w:rPr>
          <w:sz w:val="20"/>
          <w:szCs w:val="20"/>
        </w:rPr>
        <w:t>links</w:t>
      </w:r>
      <w:proofErr w:type="gramEnd"/>
      <w:r w:rsidRPr="00597417">
        <w:rPr>
          <w:sz w:val="20"/>
          <w:szCs w:val="20"/>
        </w:rPr>
        <w:t xml:space="preserve"> geo-climatic variables and module characteristics to long-term</w:t>
      </w:r>
      <w:r w:rsidR="009E52A2">
        <w:rPr>
          <w:sz w:val="20"/>
          <w:szCs w:val="20"/>
        </w:rPr>
        <w:t xml:space="preserve"> </w:t>
      </w:r>
      <w:r w:rsidRPr="00597417">
        <w:rPr>
          <w:sz w:val="20"/>
          <w:szCs w:val="20"/>
        </w:rPr>
        <w:t xml:space="preserve"> deterioration, achieving an </w:t>
      </w:r>
      <w:r w:rsidR="009E52A2">
        <w:rPr>
          <w:sz w:val="20"/>
          <w:szCs w:val="20"/>
        </w:rPr>
        <w:t xml:space="preserve"> </w:t>
      </w:r>
      <w:r w:rsidRPr="00597417">
        <w:rPr>
          <w:sz w:val="20"/>
          <w:szCs w:val="20"/>
        </w:rPr>
        <w:t>R² of</w:t>
      </w:r>
      <w:r w:rsidR="00946925" w:rsidRPr="00597417">
        <w:rPr>
          <w:sz w:val="20"/>
          <w:szCs w:val="20"/>
        </w:rPr>
        <w:t xml:space="preserve"> 0.962 on </w:t>
      </w:r>
      <w:r w:rsidR="009E52A2">
        <w:rPr>
          <w:sz w:val="20"/>
          <w:szCs w:val="20"/>
        </w:rPr>
        <w:t xml:space="preserve"> </w:t>
      </w:r>
      <w:r w:rsidR="00946925" w:rsidRPr="00597417">
        <w:rPr>
          <w:sz w:val="20"/>
          <w:szCs w:val="20"/>
        </w:rPr>
        <w:t>NREL PVDAQ</w:t>
      </w:r>
      <w:r w:rsidR="009E52A2">
        <w:rPr>
          <w:sz w:val="20"/>
          <w:szCs w:val="20"/>
        </w:rPr>
        <w:t xml:space="preserve"> </w:t>
      </w:r>
      <w:r w:rsidR="00946925" w:rsidRPr="00597417">
        <w:rPr>
          <w:sz w:val="20"/>
          <w:szCs w:val="20"/>
        </w:rPr>
        <w:t xml:space="preserve"> data</w:t>
      </w:r>
      <w:r w:rsidR="003D3681" w:rsidRPr="00597417">
        <w:rPr>
          <w:sz w:val="20"/>
          <w:szCs w:val="20"/>
        </w:rPr>
        <w:t>.</w:t>
      </w:r>
      <w:r w:rsidR="00A10023">
        <w:rPr>
          <w:sz w:val="20"/>
          <w:szCs w:val="20"/>
        </w:rPr>
        <w:t xml:space="preserve"> </w:t>
      </w:r>
    </w:p>
    <w:p w:rsidR="00A10023" w:rsidRDefault="001868FA" w:rsidP="001868FA">
      <w:pPr>
        <w:pStyle w:val="NormalWeb"/>
        <w:spacing w:before="0" w:beforeAutospacing="0" w:after="0" w:afterAutospacing="0" w:line="276" w:lineRule="auto"/>
        <w:jc w:val="both"/>
        <w:rPr>
          <w:sz w:val="20"/>
          <w:szCs w:val="20"/>
        </w:rPr>
      </w:pPr>
      <w:r w:rsidRPr="00597417">
        <w:rPr>
          <w:sz w:val="20"/>
          <w:szCs w:val="20"/>
        </w:rPr>
        <w:t xml:space="preserve">The </w:t>
      </w:r>
      <w:proofErr w:type="gramStart"/>
      <w:r w:rsidRPr="00597417">
        <w:rPr>
          <w:sz w:val="20"/>
          <w:szCs w:val="20"/>
        </w:rPr>
        <w:t xml:space="preserve">second </w:t>
      </w:r>
      <w:r w:rsidR="009E52A2">
        <w:rPr>
          <w:sz w:val="20"/>
          <w:szCs w:val="20"/>
        </w:rPr>
        <w:t xml:space="preserve"> </w:t>
      </w:r>
      <w:r w:rsidRPr="00597417">
        <w:rPr>
          <w:sz w:val="20"/>
          <w:szCs w:val="20"/>
        </w:rPr>
        <w:t>phase</w:t>
      </w:r>
      <w:proofErr w:type="gramEnd"/>
      <w:r w:rsidRPr="00597417">
        <w:rPr>
          <w:sz w:val="20"/>
          <w:szCs w:val="20"/>
        </w:rPr>
        <w:t xml:space="preserve"> integrates</w:t>
      </w:r>
      <w:r w:rsidR="009E52A2">
        <w:rPr>
          <w:sz w:val="20"/>
          <w:szCs w:val="20"/>
        </w:rPr>
        <w:t xml:space="preserve"> </w:t>
      </w:r>
      <w:r w:rsidRPr="00597417">
        <w:rPr>
          <w:sz w:val="20"/>
          <w:szCs w:val="20"/>
        </w:rPr>
        <w:t xml:space="preserve"> a Long Short-Term Memory (LSTM) </w:t>
      </w:r>
      <w:r w:rsidR="009E52A2">
        <w:rPr>
          <w:sz w:val="20"/>
          <w:szCs w:val="20"/>
        </w:rPr>
        <w:t xml:space="preserve"> </w:t>
      </w:r>
      <w:r w:rsidRPr="00597417">
        <w:rPr>
          <w:sz w:val="20"/>
          <w:szCs w:val="20"/>
        </w:rPr>
        <w:t xml:space="preserve">network with an </w:t>
      </w:r>
      <w:proofErr w:type="spellStart"/>
      <w:r w:rsidRPr="00597417">
        <w:rPr>
          <w:sz w:val="20"/>
          <w:szCs w:val="20"/>
        </w:rPr>
        <w:t>XGBoost</w:t>
      </w:r>
      <w:proofErr w:type="spellEnd"/>
      <w:r w:rsidRPr="00597417">
        <w:rPr>
          <w:sz w:val="20"/>
          <w:szCs w:val="20"/>
        </w:rPr>
        <w:t xml:space="preserve"> </w:t>
      </w:r>
      <w:r w:rsidR="009E52A2">
        <w:rPr>
          <w:sz w:val="20"/>
          <w:szCs w:val="20"/>
        </w:rPr>
        <w:t xml:space="preserve"> </w:t>
      </w:r>
      <w:proofErr w:type="spellStart"/>
      <w:r w:rsidRPr="00597417">
        <w:rPr>
          <w:sz w:val="20"/>
          <w:szCs w:val="20"/>
        </w:rPr>
        <w:t>regressor</w:t>
      </w:r>
      <w:proofErr w:type="spellEnd"/>
      <w:r w:rsidRPr="00597417">
        <w:rPr>
          <w:sz w:val="20"/>
          <w:szCs w:val="20"/>
        </w:rPr>
        <w:t xml:space="preserve"> </w:t>
      </w:r>
      <w:r w:rsidR="009E52A2">
        <w:rPr>
          <w:sz w:val="20"/>
          <w:szCs w:val="20"/>
        </w:rPr>
        <w:t xml:space="preserve"> </w:t>
      </w:r>
      <w:r w:rsidRPr="00597417">
        <w:rPr>
          <w:sz w:val="20"/>
          <w:szCs w:val="20"/>
        </w:rPr>
        <w:t>to capture temporal aging patterns and contextual influences</w:t>
      </w:r>
      <w:r w:rsidR="009E52A2">
        <w:rPr>
          <w:sz w:val="20"/>
          <w:szCs w:val="20"/>
        </w:rPr>
        <w:t xml:space="preserve"> during the operations. </w:t>
      </w:r>
      <w:r w:rsidRPr="00597417">
        <w:rPr>
          <w:sz w:val="20"/>
          <w:szCs w:val="20"/>
        </w:rPr>
        <w:t xml:space="preserve">The framework is containerized using Docker and </w:t>
      </w:r>
      <w:proofErr w:type="gramStart"/>
      <w:r w:rsidRPr="00597417">
        <w:rPr>
          <w:sz w:val="20"/>
          <w:szCs w:val="20"/>
        </w:rPr>
        <w:t xml:space="preserve">served </w:t>
      </w:r>
      <w:r w:rsidR="009E52A2">
        <w:rPr>
          <w:sz w:val="20"/>
          <w:szCs w:val="20"/>
        </w:rPr>
        <w:t xml:space="preserve"> </w:t>
      </w:r>
      <w:r w:rsidRPr="00597417">
        <w:rPr>
          <w:sz w:val="20"/>
          <w:szCs w:val="20"/>
        </w:rPr>
        <w:t>through</w:t>
      </w:r>
      <w:proofErr w:type="gramEnd"/>
      <w:r w:rsidRPr="00597417">
        <w:rPr>
          <w:sz w:val="20"/>
          <w:szCs w:val="20"/>
        </w:rPr>
        <w:t xml:space="preserve"> </w:t>
      </w:r>
      <w:r w:rsidR="009E52A2">
        <w:rPr>
          <w:sz w:val="20"/>
          <w:szCs w:val="20"/>
        </w:rPr>
        <w:t xml:space="preserve"> </w:t>
      </w:r>
      <w:r w:rsidRPr="00597417">
        <w:rPr>
          <w:sz w:val="20"/>
          <w:szCs w:val="20"/>
        </w:rPr>
        <w:t xml:space="preserve">a </w:t>
      </w:r>
      <w:proofErr w:type="spellStart"/>
      <w:r w:rsidRPr="00597417">
        <w:rPr>
          <w:sz w:val="20"/>
          <w:szCs w:val="20"/>
        </w:rPr>
        <w:t>FastAPI</w:t>
      </w:r>
      <w:proofErr w:type="spellEnd"/>
      <w:r w:rsidRPr="00597417">
        <w:rPr>
          <w:sz w:val="20"/>
          <w:szCs w:val="20"/>
        </w:rPr>
        <w:t xml:space="preserve"> </w:t>
      </w:r>
      <w:r w:rsidR="009E52A2">
        <w:rPr>
          <w:sz w:val="20"/>
          <w:szCs w:val="20"/>
        </w:rPr>
        <w:t xml:space="preserve"> </w:t>
      </w:r>
      <w:proofErr w:type="spellStart"/>
      <w:r w:rsidRPr="00597417">
        <w:rPr>
          <w:sz w:val="20"/>
          <w:szCs w:val="20"/>
        </w:rPr>
        <w:t>microservice</w:t>
      </w:r>
      <w:proofErr w:type="spellEnd"/>
      <w:r w:rsidRPr="00597417">
        <w:rPr>
          <w:sz w:val="20"/>
          <w:szCs w:val="20"/>
        </w:rPr>
        <w:t xml:space="preserve"> </w:t>
      </w:r>
      <w:r w:rsidR="009E52A2">
        <w:rPr>
          <w:sz w:val="20"/>
          <w:szCs w:val="20"/>
        </w:rPr>
        <w:t xml:space="preserve"> </w:t>
      </w:r>
      <w:r w:rsidRPr="00597417">
        <w:rPr>
          <w:sz w:val="20"/>
          <w:szCs w:val="20"/>
        </w:rPr>
        <w:t xml:space="preserve">for scalable </w:t>
      </w:r>
      <w:r w:rsidR="00A10023">
        <w:rPr>
          <w:sz w:val="20"/>
          <w:szCs w:val="20"/>
        </w:rPr>
        <w:t xml:space="preserve"> </w:t>
      </w:r>
      <w:r w:rsidRPr="00597417">
        <w:rPr>
          <w:sz w:val="20"/>
          <w:szCs w:val="20"/>
        </w:rPr>
        <w:t>industrial deployment. Experimental validation confirms that the hybrid LSTM–</w:t>
      </w:r>
      <w:proofErr w:type="spellStart"/>
      <w:r w:rsidRPr="00597417">
        <w:rPr>
          <w:sz w:val="20"/>
          <w:szCs w:val="20"/>
        </w:rPr>
        <w:t>XGBoost</w:t>
      </w:r>
      <w:proofErr w:type="spellEnd"/>
      <w:r w:rsidRPr="00597417">
        <w:rPr>
          <w:sz w:val="20"/>
          <w:szCs w:val="20"/>
        </w:rPr>
        <w:t xml:space="preserve"> model surpasses standard baselines</w:t>
      </w:r>
      <w:proofErr w:type="gramStart"/>
      <w:r w:rsidRPr="00597417">
        <w:rPr>
          <w:sz w:val="20"/>
          <w:szCs w:val="20"/>
        </w:rPr>
        <w:t>,</w:t>
      </w:r>
      <w:r w:rsidR="00A10023">
        <w:rPr>
          <w:sz w:val="20"/>
          <w:szCs w:val="20"/>
        </w:rPr>
        <w:t xml:space="preserve"> </w:t>
      </w:r>
      <w:r w:rsidRPr="00597417">
        <w:rPr>
          <w:sz w:val="20"/>
          <w:szCs w:val="20"/>
        </w:rPr>
        <w:t xml:space="preserve"> attaining</w:t>
      </w:r>
      <w:proofErr w:type="gramEnd"/>
      <w:r w:rsidRPr="00597417">
        <w:rPr>
          <w:sz w:val="20"/>
          <w:szCs w:val="20"/>
        </w:rPr>
        <w:t xml:space="preserve"> </w:t>
      </w:r>
      <w:r w:rsidR="00A10023">
        <w:rPr>
          <w:sz w:val="20"/>
          <w:szCs w:val="20"/>
        </w:rPr>
        <w:t xml:space="preserve"> </w:t>
      </w:r>
      <w:r w:rsidRPr="00597417">
        <w:rPr>
          <w:sz w:val="20"/>
          <w:szCs w:val="20"/>
        </w:rPr>
        <w:t xml:space="preserve">an R² </w:t>
      </w:r>
      <w:r w:rsidR="00A10023">
        <w:rPr>
          <w:sz w:val="20"/>
          <w:szCs w:val="20"/>
        </w:rPr>
        <w:t xml:space="preserve"> </w:t>
      </w:r>
      <w:r w:rsidRPr="00597417">
        <w:rPr>
          <w:sz w:val="20"/>
          <w:szCs w:val="20"/>
        </w:rPr>
        <w:t>above 0.96</w:t>
      </w:r>
      <w:r w:rsidR="00A10023">
        <w:rPr>
          <w:sz w:val="20"/>
          <w:szCs w:val="20"/>
        </w:rPr>
        <w:t xml:space="preserve"> </w:t>
      </w:r>
      <w:r w:rsidRPr="00597417">
        <w:rPr>
          <w:sz w:val="20"/>
          <w:szCs w:val="20"/>
        </w:rPr>
        <w:t xml:space="preserve"> and </w:t>
      </w:r>
      <w:r w:rsidR="00A10023">
        <w:rPr>
          <w:sz w:val="20"/>
          <w:szCs w:val="20"/>
        </w:rPr>
        <w:t xml:space="preserve"> </w:t>
      </w:r>
      <w:r w:rsidRPr="00597417">
        <w:rPr>
          <w:sz w:val="20"/>
          <w:szCs w:val="20"/>
        </w:rPr>
        <w:t xml:space="preserve">an </w:t>
      </w:r>
      <w:r w:rsidR="00A10023">
        <w:rPr>
          <w:sz w:val="20"/>
          <w:szCs w:val="20"/>
        </w:rPr>
        <w:t xml:space="preserve">  </w:t>
      </w:r>
      <w:r w:rsidRPr="00597417">
        <w:rPr>
          <w:sz w:val="20"/>
          <w:szCs w:val="20"/>
        </w:rPr>
        <w:t>RMSE below</w:t>
      </w:r>
      <w:r w:rsidR="00A10023">
        <w:rPr>
          <w:sz w:val="20"/>
          <w:szCs w:val="20"/>
        </w:rPr>
        <w:t xml:space="preserve">  </w:t>
      </w:r>
      <w:r w:rsidRPr="00597417">
        <w:rPr>
          <w:sz w:val="20"/>
          <w:szCs w:val="20"/>
        </w:rPr>
        <w:t xml:space="preserve"> 1.5 years, </w:t>
      </w:r>
      <w:r w:rsidR="00A10023">
        <w:rPr>
          <w:sz w:val="20"/>
          <w:szCs w:val="20"/>
        </w:rPr>
        <w:t xml:space="preserve"> </w:t>
      </w:r>
      <w:r w:rsidRPr="00597417">
        <w:rPr>
          <w:sz w:val="20"/>
          <w:szCs w:val="20"/>
        </w:rPr>
        <w:t xml:space="preserve">demonstrating </w:t>
      </w:r>
      <w:r w:rsidR="00A10023">
        <w:rPr>
          <w:sz w:val="20"/>
          <w:szCs w:val="20"/>
        </w:rPr>
        <w:t xml:space="preserve"> </w:t>
      </w:r>
      <w:r w:rsidRPr="00597417">
        <w:rPr>
          <w:sz w:val="20"/>
          <w:szCs w:val="20"/>
        </w:rPr>
        <w:t>its applicability</w:t>
      </w:r>
      <w:r w:rsidR="00A10023">
        <w:rPr>
          <w:sz w:val="20"/>
          <w:szCs w:val="20"/>
        </w:rPr>
        <w:t xml:space="preserve"> </w:t>
      </w:r>
      <w:r w:rsidRPr="00597417">
        <w:rPr>
          <w:sz w:val="20"/>
          <w:szCs w:val="20"/>
        </w:rPr>
        <w:t xml:space="preserve"> for </w:t>
      </w:r>
    </w:p>
    <w:p w:rsidR="00946925" w:rsidRPr="00597417" w:rsidRDefault="001868FA" w:rsidP="001868FA">
      <w:pPr>
        <w:pStyle w:val="NormalWeb"/>
        <w:spacing w:before="0" w:beforeAutospacing="0" w:after="0" w:afterAutospacing="0" w:line="276" w:lineRule="auto"/>
        <w:jc w:val="both"/>
        <w:rPr>
          <w:sz w:val="20"/>
          <w:szCs w:val="20"/>
        </w:rPr>
      </w:pPr>
      <w:proofErr w:type="gramStart"/>
      <w:r w:rsidRPr="00597417">
        <w:rPr>
          <w:sz w:val="20"/>
          <w:szCs w:val="20"/>
        </w:rPr>
        <w:t>real-world</w:t>
      </w:r>
      <w:proofErr w:type="gramEnd"/>
      <w:r w:rsidRPr="00597417">
        <w:rPr>
          <w:sz w:val="20"/>
          <w:szCs w:val="20"/>
        </w:rPr>
        <w:t xml:space="preserve"> PV asset monitoring and lifetime prediction</w:t>
      </w:r>
    </w:p>
    <w:p w:rsidR="00946925" w:rsidRPr="00597417" w:rsidRDefault="00946925" w:rsidP="001868FA">
      <w:pPr>
        <w:pStyle w:val="NormalWeb"/>
        <w:spacing w:before="0" w:beforeAutospacing="0" w:after="0" w:afterAutospacing="0" w:line="276" w:lineRule="auto"/>
        <w:jc w:val="both"/>
        <w:rPr>
          <w:sz w:val="20"/>
          <w:szCs w:val="20"/>
        </w:rPr>
      </w:pPr>
    </w:p>
    <w:p w:rsidR="00946925" w:rsidRPr="00597417" w:rsidRDefault="00946925" w:rsidP="001868FA">
      <w:pPr>
        <w:pStyle w:val="NormalWeb"/>
        <w:spacing w:before="0" w:beforeAutospacing="0" w:after="0" w:afterAutospacing="0" w:line="276" w:lineRule="auto"/>
        <w:jc w:val="both"/>
        <w:rPr>
          <w:sz w:val="20"/>
          <w:szCs w:val="20"/>
        </w:rPr>
      </w:pPr>
    </w:p>
    <w:p w:rsidR="00946925" w:rsidRPr="00597417" w:rsidRDefault="00946925" w:rsidP="001868FA">
      <w:pPr>
        <w:pStyle w:val="NormalWeb"/>
        <w:spacing w:before="0" w:beforeAutospacing="0" w:after="0" w:afterAutospacing="0" w:line="276" w:lineRule="auto"/>
        <w:jc w:val="both"/>
        <w:rPr>
          <w:sz w:val="20"/>
          <w:szCs w:val="20"/>
        </w:rPr>
      </w:pPr>
    </w:p>
    <w:p w:rsidR="00946925" w:rsidRPr="00597417" w:rsidRDefault="00946925" w:rsidP="001868FA">
      <w:pPr>
        <w:pStyle w:val="NormalWeb"/>
        <w:spacing w:before="0" w:beforeAutospacing="0" w:after="0" w:afterAutospacing="0" w:line="276" w:lineRule="auto"/>
        <w:jc w:val="both"/>
        <w:rPr>
          <w:sz w:val="20"/>
          <w:szCs w:val="20"/>
        </w:rPr>
      </w:pPr>
    </w:p>
    <w:p w:rsidR="00946925" w:rsidRPr="00597417" w:rsidRDefault="00946925" w:rsidP="001868FA">
      <w:pPr>
        <w:pStyle w:val="NormalWeb"/>
        <w:spacing w:before="0" w:beforeAutospacing="0" w:after="0" w:afterAutospacing="0" w:line="276" w:lineRule="auto"/>
        <w:jc w:val="both"/>
        <w:rPr>
          <w:sz w:val="20"/>
          <w:szCs w:val="20"/>
        </w:rPr>
      </w:pPr>
    </w:p>
    <w:p w:rsidR="00946925" w:rsidRPr="00597417" w:rsidRDefault="00946925" w:rsidP="001868FA">
      <w:pPr>
        <w:pStyle w:val="NormalWeb"/>
        <w:spacing w:before="0" w:beforeAutospacing="0" w:after="0" w:afterAutospacing="0" w:line="276" w:lineRule="auto"/>
        <w:jc w:val="both"/>
        <w:rPr>
          <w:sz w:val="20"/>
          <w:szCs w:val="20"/>
        </w:rPr>
      </w:pPr>
    </w:p>
    <w:p w:rsidR="003D3681" w:rsidRPr="00597417" w:rsidRDefault="00D26C6E" w:rsidP="002B301A">
      <w:pPr>
        <w:jc w:val="both"/>
        <w:rPr>
          <w:rFonts w:ascii="Times New Roman" w:hAnsi="Times New Roman" w:cs="Times New Roman"/>
          <w:sz w:val="20"/>
        </w:rPr>
      </w:pPr>
      <w:r w:rsidRPr="00597417">
        <w:rPr>
          <w:rFonts w:ascii="Times New Roman" w:hAnsi="Times New Roman" w:cs="Times New Roman"/>
          <w:b/>
          <w:color w:val="000000"/>
          <w:sz w:val="24"/>
          <w:szCs w:val="48"/>
        </w:rPr>
        <w:t>Introduction</w:t>
      </w:r>
      <w:proofErr w:type="gramStart"/>
      <w:r w:rsidRPr="00597417">
        <w:rPr>
          <w:rFonts w:ascii="Times New Roman" w:hAnsi="Times New Roman" w:cs="Times New Roman"/>
          <w:b/>
          <w:color w:val="000000"/>
          <w:sz w:val="24"/>
          <w:szCs w:val="48"/>
        </w:rPr>
        <w:t>:-</w:t>
      </w:r>
      <w:proofErr w:type="gramEnd"/>
      <w:r w:rsidRPr="00597417">
        <w:rPr>
          <w:rFonts w:ascii="Times New Roman" w:hAnsi="Times New Roman" w:cs="Times New Roman"/>
          <w:b/>
          <w:color w:val="000000"/>
          <w:sz w:val="24"/>
          <w:szCs w:val="48"/>
        </w:rPr>
        <w:t xml:space="preserve"> </w:t>
      </w:r>
      <w:r w:rsidR="003D3681" w:rsidRPr="00597417">
        <w:rPr>
          <w:rFonts w:ascii="Times New Roman" w:hAnsi="Times New Roman" w:cs="Times New Roman"/>
          <w:sz w:val="20"/>
        </w:rPr>
        <w:t xml:space="preserve">The global transition toward sustainable energy has positioned solar photovoltaic (PV) systems as a cornerstone of modern power infrastructure. With installations now surpassing the terawatt threshold, the primary challenge extends beyond capacity expansion to ensuring that existing PV assets maintain reliable performance over their operational lifetimes. Although PV modules are typically guaranteed under linear degradation assumptions, real-world conditions often lead to nonlinear and variable deterioration patterns. These deviations result from complex interactions among environmental factors such as temperature fluctuations, humidity cycles, ultraviolet (UV) radiation, and mechanical </w:t>
      </w:r>
      <w:r w:rsidR="00B11532" w:rsidRPr="00597417">
        <w:rPr>
          <w:rFonts w:ascii="Times New Roman" w:hAnsi="Times New Roman" w:cs="Times New Roman"/>
          <w:sz w:val="20"/>
        </w:rPr>
        <w:t xml:space="preserve">stress </w:t>
      </w:r>
      <w:r w:rsidR="003D3681" w:rsidRPr="00597417">
        <w:rPr>
          <w:rFonts w:ascii="Times New Roman" w:hAnsi="Times New Roman" w:cs="Times New Roman"/>
          <w:sz w:val="20"/>
        </w:rPr>
        <w:t>all of which can influence long-term power output in unpredictable ways.</w:t>
      </w:r>
    </w:p>
    <w:p w:rsidR="003D3681" w:rsidRPr="00597417" w:rsidRDefault="003D3681" w:rsidP="002B301A">
      <w:pPr>
        <w:jc w:val="both"/>
        <w:rPr>
          <w:rFonts w:ascii="Times New Roman" w:eastAsia="Times New Roman" w:hAnsi="Times New Roman" w:cs="Times New Roman"/>
          <w:sz w:val="20"/>
          <w:szCs w:val="24"/>
        </w:rPr>
      </w:pPr>
      <w:r w:rsidRPr="00597417">
        <w:rPr>
          <w:rFonts w:ascii="Times New Roman" w:eastAsia="Times New Roman" w:hAnsi="Times New Roman" w:cs="Times New Roman"/>
          <w:sz w:val="20"/>
          <w:szCs w:val="24"/>
        </w:rPr>
        <w:t xml:space="preserve">Uncertainty in degradation behavior has significant economic implications. Financial metrics such as the </w:t>
      </w:r>
      <w:proofErr w:type="spellStart"/>
      <w:r w:rsidRPr="00597417">
        <w:rPr>
          <w:rFonts w:ascii="Times New Roman" w:eastAsia="Times New Roman" w:hAnsi="Times New Roman" w:cs="Times New Roman"/>
          <w:b/>
          <w:bCs/>
          <w:sz w:val="20"/>
          <w:szCs w:val="24"/>
        </w:rPr>
        <w:t>Levelized</w:t>
      </w:r>
      <w:proofErr w:type="spellEnd"/>
      <w:r w:rsidRPr="00597417">
        <w:rPr>
          <w:rFonts w:ascii="Times New Roman" w:eastAsia="Times New Roman" w:hAnsi="Times New Roman" w:cs="Times New Roman"/>
          <w:b/>
          <w:bCs/>
          <w:sz w:val="20"/>
          <w:szCs w:val="24"/>
        </w:rPr>
        <w:t xml:space="preserve"> Cost of Energy (LCOE)</w:t>
      </w:r>
      <w:r w:rsidRPr="00597417">
        <w:rPr>
          <w:rFonts w:ascii="Times New Roman" w:eastAsia="Times New Roman" w:hAnsi="Times New Roman" w:cs="Times New Roman"/>
          <w:sz w:val="20"/>
          <w:szCs w:val="24"/>
        </w:rPr>
        <w:t xml:space="preserve"> and long-term revenue forecasts depend heavily on accurate degradation modeling. Similarly, grid operators face operational challenges when unanticipated performance loss disrupts energy dispatch planning, leading to increased reliance on reserve capacity. Consequently, precise modeling of PV degradation is crucial for project developers, financiers, and grid managers alike.</w:t>
      </w:r>
    </w:p>
    <w:p w:rsidR="00597417" w:rsidRDefault="00597417" w:rsidP="002B301A">
      <w:pPr>
        <w:jc w:val="both"/>
        <w:rPr>
          <w:rFonts w:ascii="Times New Roman" w:eastAsia="Times New Roman" w:hAnsi="Times New Roman" w:cs="Times New Roman"/>
          <w:sz w:val="20"/>
          <w:szCs w:val="24"/>
        </w:rPr>
      </w:pPr>
    </w:p>
    <w:p w:rsidR="00597417" w:rsidRDefault="00597417" w:rsidP="002B301A">
      <w:pPr>
        <w:jc w:val="both"/>
        <w:rPr>
          <w:rFonts w:ascii="Times New Roman" w:eastAsia="Times New Roman" w:hAnsi="Times New Roman" w:cs="Times New Roman"/>
          <w:sz w:val="20"/>
          <w:szCs w:val="24"/>
        </w:rPr>
      </w:pPr>
    </w:p>
    <w:p w:rsidR="00597417" w:rsidRDefault="00597417" w:rsidP="002B301A">
      <w:pPr>
        <w:jc w:val="both"/>
        <w:rPr>
          <w:rFonts w:ascii="Times New Roman" w:eastAsia="Times New Roman" w:hAnsi="Times New Roman" w:cs="Times New Roman"/>
          <w:sz w:val="20"/>
          <w:szCs w:val="24"/>
        </w:rPr>
      </w:pPr>
    </w:p>
    <w:p w:rsidR="00597417" w:rsidRDefault="00597417" w:rsidP="002B301A">
      <w:pPr>
        <w:jc w:val="both"/>
        <w:rPr>
          <w:rFonts w:ascii="Times New Roman" w:eastAsia="Times New Roman" w:hAnsi="Times New Roman" w:cs="Times New Roman"/>
          <w:sz w:val="20"/>
          <w:szCs w:val="24"/>
        </w:rPr>
      </w:pPr>
    </w:p>
    <w:p w:rsidR="00597417" w:rsidRDefault="00597417" w:rsidP="002B301A">
      <w:pPr>
        <w:jc w:val="both"/>
        <w:rPr>
          <w:rFonts w:ascii="Times New Roman" w:eastAsia="Times New Roman" w:hAnsi="Times New Roman" w:cs="Times New Roman"/>
          <w:sz w:val="20"/>
          <w:szCs w:val="24"/>
        </w:rPr>
      </w:pPr>
    </w:p>
    <w:p w:rsidR="00597417" w:rsidRDefault="00597417" w:rsidP="002B301A">
      <w:pPr>
        <w:jc w:val="both"/>
        <w:rPr>
          <w:rFonts w:ascii="Times New Roman" w:eastAsia="Times New Roman" w:hAnsi="Times New Roman" w:cs="Times New Roman"/>
          <w:sz w:val="20"/>
          <w:szCs w:val="24"/>
        </w:rPr>
      </w:pPr>
    </w:p>
    <w:p w:rsidR="00B11532" w:rsidRPr="00597417" w:rsidRDefault="003D3681" w:rsidP="002B301A">
      <w:pPr>
        <w:jc w:val="both"/>
        <w:rPr>
          <w:rFonts w:ascii="Times New Roman" w:eastAsia="Times New Roman" w:hAnsi="Times New Roman" w:cs="Times New Roman"/>
          <w:sz w:val="20"/>
          <w:szCs w:val="24"/>
        </w:rPr>
      </w:pPr>
      <w:r w:rsidRPr="00597417">
        <w:rPr>
          <w:rFonts w:ascii="Times New Roman" w:eastAsia="Times New Roman" w:hAnsi="Times New Roman" w:cs="Times New Roman"/>
          <w:sz w:val="20"/>
          <w:szCs w:val="24"/>
        </w:rPr>
        <w:t xml:space="preserve">Existing predictive approaches, however, are generally divided into two disconnected categories. </w:t>
      </w:r>
    </w:p>
    <w:p w:rsidR="003D3681" w:rsidRPr="00597417" w:rsidRDefault="003D3681" w:rsidP="002B301A">
      <w:pPr>
        <w:jc w:val="both"/>
        <w:rPr>
          <w:rFonts w:ascii="Times New Roman" w:eastAsia="Times New Roman" w:hAnsi="Times New Roman" w:cs="Times New Roman"/>
          <w:sz w:val="20"/>
          <w:szCs w:val="24"/>
        </w:rPr>
      </w:pPr>
      <w:r w:rsidRPr="00597417">
        <w:rPr>
          <w:rFonts w:ascii="Times New Roman" w:eastAsia="Times New Roman" w:hAnsi="Times New Roman" w:cs="Times New Roman"/>
          <w:b/>
          <w:bCs/>
          <w:sz w:val="20"/>
          <w:szCs w:val="24"/>
        </w:rPr>
        <w:t>Physics-based models</w:t>
      </w:r>
      <w:r w:rsidRPr="00597417">
        <w:rPr>
          <w:rFonts w:ascii="Times New Roman" w:eastAsia="Times New Roman" w:hAnsi="Times New Roman" w:cs="Times New Roman"/>
          <w:sz w:val="20"/>
          <w:szCs w:val="24"/>
        </w:rPr>
        <w:t xml:space="preserve">, including accelerated life testing, offer insight into degradation mechanisms but fail to replicate the complexity of outdoor environments. Conversely, </w:t>
      </w:r>
      <w:r w:rsidRPr="00597417">
        <w:rPr>
          <w:rFonts w:ascii="Times New Roman" w:eastAsia="Times New Roman" w:hAnsi="Times New Roman" w:cs="Times New Roman"/>
          <w:b/>
          <w:bCs/>
          <w:sz w:val="20"/>
          <w:szCs w:val="24"/>
        </w:rPr>
        <w:t>machine-learning-based methods</w:t>
      </w:r>
      <w:r w:rsidRPr="00597417">
        <w:rPr>
          <w:rFonts w:ascii="Times New Roman" w:eastAsia="Times New Roman" w:hAnsi="Times New Roman" w:cs="Times New Roman"/>
          <w:sz w:val="20"/>
          <w:szCs w:val="24"/>
        </w:rPr>
        <w:t xml:space="preserve"> rely on extensive operational telemetry, which is typically unavailable during early system design or commissioning. This creates a methodological gap</w:t>
      </w:r>
      <w:r w:rsidR="00B11532" w:rsidRPr="00597417">
        <w:rPr>
          <w:rFonts w:ascii="Times New Roman" w:eastAsia="Times New Roman" w:hAnsi="Times New Roman" w:cs="Times New Roman"/>
          <w:sz w:val="20"/>
          <w:szCs w:val="24"/>
        </w:rPr>
        <w:t xml:space="preserve"> </w:t>
      </w:r>
      <w:r w:rsidRPr="00597417">
        <w:rPr>
          <w:rFonts w:ascii="Times New Roman" w:eastAsia="Times New Roman" w:hAnsi="Times New Roman" w:cs="Times New Roman"/>
          <w:sz w:val="20"/>
          <w:szCs w:val="24"/>
        </w:rPr>
        <w:t>accurate forecasting is required before installation decisions are finalized, yet reliable degradation data become available only after years of operation.</w:t>
      </w:r>
    </w:p>
    <w:p w:rsidR="003D3681" w:rsidRPr="00597417" w:rsidRDefault="003D3681" w:rsidP="002B301A">
      <w:pPr>
        <w:jc w:val="both"/>
        <w:rPr>
          <w:rFonts w:ascii="Times New Roman" w:eastAsia="Times New Roman" w:hAnsi="Times New Roman" w:cs="Times New Roman"/>
          <w:sz w:val="20"/>
          <w:szCs w:val="24"/>
        </w:rPr>
      </w:pPr>
      <w:r w:rsidRPr="00597417">
        <w:rPr>
          <w:rFonts w:ascii="Times New Roman" w:eastAsia="Times New Roman" w:hAnsi="Times New Roman" w:cs="Times New Roman"/>
          <w:sz w:val="20"/>
          <w:szCs w:val="24"/>
        </w:rPr>
        <w:t xml:space="preserve">To overcome this limitation, this study introduces </w:t>
      </w:r>
      <w:proofErr w:type="spellStart"/>
      <w:r w:rsidRPr="00597417">
        <w:rPr>
          <w:rFonts w:ascii="Times New Roman" w:eastAsia="Times New Roman" w:hAnsi="Times New Roman" w:cs="Times New Roman"/>
          <w:b/>
          <w:bCs/>
          <w:sz w:val="20"/>
          <w:szCs w:val="24"/>
        </w:rPr>
        <w:t>SolarSathi</w:t>
      </w:r>
      <w:proofErr w:type="spellEnd"/>
      <w:r w:rsidRPr="00597417">
        <w:rPr>
          <w:rFonts w:ascii="Times New Roman" w:eastAsia="Times New Roman" w:hAnsi="Times New Roman" w:cs="Times New Roman"/>
          <w:sz w:val="20"/>
          <w:szCs w:val="24"/>
        </w:rPr>
        <w:t xml:space="preserve">, a unified predictive framework that integrates both pre-installation and post-deployment analysis within </w:t>
      </w:r>
      <w:proofErr w:type="gramStart"/>
      <w:r w:rsidRPr="00597417">
        <w:rPr>
          <w:rFonts w:ascii="Times New Roman" w:eastAsia="Times New Roman" w:hAnsi="Times New Roman" w:cs="Times New Roman"/>
          <w:sz w:val="20"/>
          <w:szCs w:val="24"/>
        </w:rPr>
        <w:t>a single</w:t>
      </w:r>
      <w:proofErr w:type="gramEnd"/>
      <w:r w:rsidRPr="00597417">
        <w:rPr>
          <w:rFonts w:ascii="Times New Roman" w:eastAsia="Times New Roman" w:hAnsi="Times New Roman" w:cs="Times New Roman"/>
          <w:sz w:val="20"/>
          <w:szCs w:val="24"/>
        </w:rPr>
        <w:t xml:space="preserve"> software architecture. The system leverages the complementary advantages of </w:t>
      </w:r>
      <w:r w:rsidRPr="00597417">
        <w:rPr>
          <w:rFonts w:ascii="Times New Roman" w:eastAsia="Times New Roman" w:hAnsi="Times New Roman" w:cs="Times New Roman"/>
          <w:b/>
          <w:bCs/>
          <w:sz w:val="20"/>
          <w:szCs w:val="24"/>
        </w:rPr>
        <w:t>kernel-based regression</w:t>
      </w:r>
      <w:r w:rsidRPr="00597417">
        <w:rPr>
          <w:rFonts w:ascii="Times New Roman" w:eastAsia="Times New Roman" w:hAnsi="Times New Roman" w:cs="Times New Roman"/>
          <w:sz w:val="20"/>
          <w:szCs w:val="24"/>
        </w:rPr>
        <w:t xml:space="preserve"> for modeling static environmental and design characteristics, and a </w:t>
      </w:r>
      <w:r w:rsidRPr="00597417">
        <w:rPr>
          <w:rFonts w:ascii="Times New Roman" w:eastAsia="Times New Roman" w:hAnsi="Times New Roman" w:cs="Times New Roman"/>
          <w:b/>
          <w:bCs/>
          <w:sz w:val="20"/>
          <w:szCs w:val="24"/>
        </w:rPr>
        <w:t>hybrid deep learning–ensemble approach</w:t>
      </w:r>
      <w:r w:rsidRPr="00597417">
        <w:rPr>
          <w:rFonts w:ascii="Times New Roman" w:eastAsia="Times New Roman" w:hAnsi="Times New Roman" w:cs="Times New Roman"/>
          <w:sz w:val="20"/>
          <w:szCs w:val="24"/>
        </w:rPr>
        <w:t xml:space="preserve"> for capturing long-term temporal aging signatures. Through this dual-stage structure, </w:t>
      </w:r>
      <w:proofErr w:type="spellStart"/>
      <w:r w:rsidRPr="00597417">
        <w:rPr>
          <w:rFonts w:ascii="Times New Roman" w:eastAsia="Times New Roman" w:hAnsi="Times New Roman" w:cs="Times New Roman"/>
          <w:sz w:val="20"/>
          <w:szCs w:val="24"/>
        </w:rPr>
        <w:t>SolarSathi</w:t>
      </w:r>
      <w:proofErr w:type="spellEnd"/>
      <w:r w:rsidRPr="00597417">
        <w:rPr>
          <w:rFonts w:ascii="Times New Roman" w:eastAsia="Times New Roman" w:hAnsi="Times New Roman" w:cs="Times New Roman"/>
          <w:sz w:val="20"/>
          <w:szCs w:val="24"/>
        </w:rPr>
        <w:t xml:space="preserve"> delivers a comprehensive solution for both early-stage performance planning and continuous operational health assessment across the full lifecycle of photovoltaic assets.</w:t>
      </w:r>
    </w:p>
    <w:p w:rsidR="006E7817" w:rsidRPr="00597417" w:rsidRDefault="001F00D7" w:rsidP="006E7817">
      <w:pPr>
        <w:jc w:val="both"/>
        <w:rPr>
          <w:rFonts w:ascii="Times New Roman" w:hAnsi="Times New Roman" w:cs="Times New Roman"/>
          <w:sz w:val="20"/>
          <w:szCs w:val="20"/>
        </w:rPr>
      </w:pPr>
      <w:r w:rsidRPr="00597417">
        <w:rPr>
          <w:rFonts w:ascii="Times New Roman" w:hAnsi="Times New Roman" w:cs="Times New Roman"/>
          <w:b/>
        </w:rPr>
        <w:t>Literature Survey</w:t>
      </w:r>
      <w:proofErr w:type="gramStart"/>
      <w:r w:rsidRPr="00597417">
        <w:rPr>
          <w:rFonts w:ascii="Times New Roman" w:hAnsi="Times New Roman" w:cs="Times New Roman"/>
          <w:b/>
        </w:rPr>
        <w:t>:-</w:t>
      </w:r>
      <w:proofErr w:type="gramEnd"/>
      <w:r w:rsidRPr="00597417">
        <w:rPr>
          <w:rFonts w:ascii="Times New Roman" w:hAnsi="Times New Roman" w:cs="Times New Roman"/>
          <w:b/>
        </w:rPr>
        <w:t xml:space="preserve"> </w:t>
      </w:r>
      <w:r w:rsidR="006E7817" w:rsidRPr="00597417">
        <w:rPr>
          <w:rFonts w:ascii="Times New Roman" w:hAnsi="Times New Roman" w:cs="Times New Roman"/>
          <w:sz w:val="20"/>
          <w:szCs w:val="20"/>
        </w:rPr>
        <w:t xml:space="preserve">Understanding degradation in photovoltaic (PV) systems requires an interdisciplinary perspective that merges material science, environmental physics, and machine learning. Although many studies have explored module degradation mechanisms, accurately forecasting real-world performance remains challenging due to variations in climatic conditions and the cumulative effects of multiple stress factors. This </w:t>
      </w:r>
      <w:proofErr w:type="gramStart"/>
      <w:r w:rsidR="006E7817" w:rsidRPr="00597417">
        <w:rPr>
          <w:rFonts w:ascii="Times New Roman" w:hAnsi="Times New Roman" w:cs="Times New Roman"/>
          <w:sz w:val="20"/>
          <w:szCs w:val="20"/>
        </w:rPr>
        <w:t>section</w:t>
      </w:r>
      <w:r w:rsidR="00E922C4" w:rsidRPr="00597417">
        <w:rPr>
          <w:rFonts w:ascii="Times New Roman" w:hAnsi="Times New Roman" w:cs="Times New Roman"/>
          <w:sz w:val="20"/>
          <w:szCs w:val="20"/>
        </w:rPr>
        <w:t xml:space="preserve"> </w:t>
      </w:r>
      <w:r w:rsidR="006E7817" w:rsidRPr="00597417">
        <w:rPr>
          <w:rFonts w:ascii="Times New Roman" w:hAnsi="Times New Roman" w:cs="Times New Roman"/>
          <w:sz w:val="20"/>
          <w:szCs w:val="20"/>
        </w:rPr>
        <w:t xml:space="preserve"> summarizes</w:t>
      </w:r>
      <w:proofErr w:type="gramEnd"/>
      <w:r w:rsidR="006E7817" w:rsidRPr="00597417">
        <w:rPr>
          <w:rFonts w:ascii="Times New Roman" w:hAnsi="Times New Roman" w:cs="Times New Roman"/>
          <w:sz w:val="20"/>
          <w:szCs w:val="20"/>
        </w:rPr>
        <w:t xml:space="preserve"> </w:t>
      </w:r>
      <w:r w:rsidR="00E922C4" w:rsidRPr="00597417">
        <w:rPr>
          <w:rFonts w:ascii="Times New Roman" w:hAnsi="Times New Roman" w:cs="Times New Roman"/>
          <w:sz w:val="20"/>
          <w:szCs w:val="20"/>
        </w:rPr>
        <w:t xml:space="preserve"> </w:t>
      </w:r>
      <w:r w:rsidR="006E7817" w:rsidRPr="00597417">
        <w:rPr>
          <w:rFonts w:ascii="Times New Roman" w:hAnsi="Times New Roman" w:cs="Times New Roman"/>
          <w:sz w:val="20"/>
          <w:szCs w:val="20"/>
        </w:rPr>
        <w:t>the primary</w:t>
      </w:r>
      <w:r w:rsidR="00E922C4" w:rsidRPr="00597417">
        <w:rPr>
          <w:rFonts w:ascii="Times New Roman" w:hAnsi="Times New Roman" w:cs="Times New Roman"/>
          <w:sz w:val="20"/>
          <w:szCs w:val="20"/>
        </w:rPr>
        <w:t xml:space="preserve">  </w:t>
      </w:r>
      <w:r w:rsidR="006E7817" w:rsidRPr="00597417">
        <w:rPr>
          <w:rFonts w:ascii="Times New Roman" w:hAnsi="Times New Roman" w:cs="Times New Roman"/>
          <w:sz w:val="20"/>
          <w:szCs w:val="20"/>
        </w:rPr>
        <w:t xml:space="preserve"> degradation </w:t>
      </w:r>
      <w:r w:rsidR="00E922C4" w:rsidRPr="00597417">
        <w:rPr>
          <w:rFonts w:ascii="Times New Roman" w:hAnsi="Times New Roman" w:cs="Times New Roman"/>
          <w:sz w:val="20"/>
          <w:szCs w:val="20"/>
        </w:rPr>
        <w:t xml:space="preserve">  </w:t>
      </w:r>
      <w:r w:rsidR="006E7817" w:rsidRPr="00597417">
        <w:rPr>
          <w:rFonts w:ascii="Times New Roman" w:hAnsi="Times New Roman" w:cs="Times New Roman"/>
          <w:sz w:val="20"/>
          <w:szCs w:val="20"/>
        </w:rPr>
        <w:t>pathways and reviews the evolution of predictive modeling techniques within PV reliability research.</w:t>
      </w: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A. Physical and Chemical Processes Influencing PV Aging</w:t>
      </w:r>
    </w:p>
    <w:p w:rsidR="00E922C4"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PV modules degrade gradually through a combination of environmental and mechanical stressors. </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These mechanisms often act simultaneously and interact in nonlinear ways, making long-term prediction complex.</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1) Moisture Ingress and Hydrolysis</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Moisture penetration is one of the most studied degradation pathways. Over time, humidity diffuses through </w:t>
      </w:r>
      <w:proofErr w:type="spellStart"/>
      <w:r w:rsidRPr="00597417">
        <w:rPr>
          <w:rFonts w:ascii="Times New Roman" w:hAnsi="Times New Roman" w:cs="Times New Roman"/>
          <w:sz w:val="20"/>
          <w:szCs w:val="20"/>
        </w:rPr>
        <w:t>encapsulant</w:t>
      </w:r>
      <w:proofErr w:type="spellEnd"/>
      <w:r w:rsidRPr="00597417">
        <w:rPr>
          <w:rFonts w:ascii="Times New Roman" w:hAnsi="Times New Roman" w:cs="Times New Roman"/>
          <w:sz w:val="20"/>
          <w:szCs w:val="20"/>
        </w:rPr>
        <w:t xml:space="preserve"> layers such as </w:t>
      </w:r>
      <w:r w:rsidRPr="00597417">
        <w:rPr>
          <w:rStyle w:val="Strong"/>
          <w:rFonts w:ascii="Times New Roman" w:hAnsi="Times New Roman" w:cs="Times New Roman"/>
          <w:sz w:val="20"/>
          <w:szCs w:val="20"/>
        </w:rPr>
        <w:t>ethylene-vinyl acetate (EVA)</w:t>
      </w:r>
      <w:r w:rsidRPr="00597417">
        <w:rPr>
          <w:rFonts w:ascii="Times New Roman" w:hAnsi="Times New Roman" w:cs="Times New Roman"/>
          <w:sz w:val="20"/>
          <w:szCs w:val="20"/>
        </w:rPr>
        <w:t>, initiating hydrolytic reactions that produce acetic acid. This byproduct accelerates corrosion in metallic contacts</w:t>
      </w:r>
      <w:r w:rsidR="00A10023">
        <w:rPr>
          <w:rFonts w:ascii="Times New Roman" w:hAnsi="Times New Roman" w:cs="Times New Roman"/>
          <w:sz w:val="20"/>
          <w:szCs w:val="20"/>
        </w:rPr>
        <w:t xml:space="preserve"> and cell Interconnections .</w:t>
      </w:r>
      <w:r w:rsidRPr="00597417">
        <w:rPr>
          <w:rFonts w:ascii="Times New Roman" w:hAnsi="Times New Roman" w:cs="Times New Roman"/>
          <w:sz w:val="20"/>
          <w:szCs w:val="20"/>
        </w:rPr>
        <w:t xml:space="preserve">Experimental research confirms that this degradation intensifies with temperature following </w:t>
      </w:r>
      <w:r w:rsidRPr="00597417">
        <w:rPr>
          <w:rStyle w:val="Strong"/>
          <w:rFonts w:ascii="Times New Roman" w:hAnsi="Times New Roman" w:cs="Times New Roman"/>
          <w:sz w:val="20"/>
          <w:szCs w:val="20"/>
        </w:rPr>
        <w:t>Arrhenius-type behavior</w:t>
      </w:r>
      <w:r w:rsidRPr="00597417">
        <w:rPr>
          <w:rFonts w:ascii="Times New Roman" w:hAnsi="Times New Roman" w:cs="Times New Roman"/>
          <w:sz w:val="20"/>
          <w:szCs w:val="20"/>
        </w:rPr>
        <w:t xml:space="preserve">, where even modest thermal increases exponentially raise reaction rates. However, field data reveal that degradation depends not only on absolute humidity and temperature levels but also on their cyclical </w:t>
      </w:r>
      <w:proofErr w:type="gramStart"/>
      <w:r w:rsidRPr="00597417">
        <w:rPr>
          <w:rFonts w:ascii="Times New Roman" w:hAnsi="Times New Roman" w:cs="Times New Roman"/>
          <w:sz w:val="20"/>
          <w:szCs w:val="20"/>
        </w:rPr>
        <w:t>interaction</w:t>
      </w:r>
      <w:r w:rsidR="00A10023">
        <w:rPr>
          <w:rFonts w:ascii="Times New Roman" w:hAnsi="Times New Roman" w:cs="Times New Roman"/>
          <w:sz w:val="20"/>
          <w:szCs w:val="20"/>
        </w:rPr>
        <w:t xml:space="preserve">  </w:t>
      </w:r>
      <w:r w:rsidRPr="00597417">
        <w:rPr>
          <w:rFonts w:ascii="Times New Roman" w:hAnsi="Times New Roman" w:cs="Times New Roman"/>
          <w:sz w:val="20"/>
          <w:szCs w:val="20"/>
        </w:rPr>
        <w:t>an</w:t>
      </w:r>
      <w:proofErr w:type="gramEnd"/>
      <w:r w:rsidRPr="00597417">
        <w:rPr>
          <w:rFonts w:ascii="Times New Roman" w:hAnsi="Times New Roman" w:cs="Times New Roman"/>
          <w:sz w:val="20"/>
          <w:szCs w:val="20"/>
        </w:rPr>
        <w:t xml:space="preserve"> aspect that laboratory tests often fail to replicate.</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2) Thermal Cycling and Mechanical Fatigue</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Thermal cycling causes expansion and contraction in module components with differing coefficients of thermal </w:t>
      </w:r>
      <w:proofErr w:type="gramStart"/>
      <w:r w:rsidRPr="00597417">
        <w:rPr>
          <w:rFonts w:ascii="Times New Roman" w:hAnsi="Times New Roman" w:cs="Times New Roman"/>
          <w:sz w:val="20"/>
          <w:szCs w:val="20"/>
        </w:rPr>
        <w:t>expansion</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glass</w:t>
      </w:r>
      <w:proofErr w:type="gramEnd"/>
      <w:r w:rsidRPr="00597417">
        <w:rPr>
          <w:rFonts w:ascii="Times New Roman" w:hAnsi="Times New Roman" w:cs="Times New Roman"/>
          <w:sz w:val="20"/>
          <w:szCs w:val="20"/>
        </w:rPr>
        <w:t xml:space="preserve">, solder joints, </w:t>
      </w:r>
      <w:proofErr w:type="spellStart"/>
      <w:r w:rsidRPr="00597417">
        <w:rPr>
          <w:rFonts w:ascii="Times New Roman" w:hAnsi="Times New Roman" w:cs="Times New Roman"/>
          <w:sz w:val="20"/>
          <w:szCs w:val="20"/>
        </w:rPr>
        <w:t>encapsulants</w:t>
      </w:r>
      <w:proofErr w:type="spellEnd"/>
      <w:r w:rsidRPr="00597417">
        <w:rPr>
          <w:rFonts w:ascii="Times New Roman" w:hAnsi="Times New Roman" w:cs="Times New Roman"/>
          <w:sz w:val="20"/>
          <w:szCs w:val="20"/>
        </w:rPr>
        <w:t>, and metallic ribbons</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resulting in accumulated stress at material interfaces. Over extended operation, this stress induces </w:t>
      </w:r>
      <w:proofErr w:type="spellStart"/>
      <w:r w:rsidRPr="00597417">
        <w:rPr>
          <w:rStyle w:val="Strong"/>
          <w:rFonts w:ascii="Times New Roman" w:hAnsi="Times New Roman" w:cs="Times New Roman"/>
          <w:sz w:val="20"/>
          <w:szCs w:val="20"/>
        </w:rPr>
        <w:t>microcracks</w:t>
      </w:r>
      <w:proofErr w:type="spellEnd"/>
      <w:r w:rsidRPr="00597417">
        <w:rPr>
          <w:rFonts w:ascii="Times New Roman" w:hAnsi="Times New Roman" w:cs="Times New Roman"/>
          <w:sz w:val="20"/>
          <w:szCs w:val="20"/>
        </w:rPr>
        <w:t xml:space="preserve">, </w:t>
      </w:r>
      <w:r w:rsidRPr="00597417">
        <w:rPr>
          <w:rStyle w:val="Strong"/>
          <w:rFonts w:ascii="Times New Roman" w:hAnsi="Times New Roman" w:cs="Times New Roman"/>
          <w:sz w:val="20"/>
          <w:szCs w:val="20"/>
        </w:rPr>
        <w:t>solder fatigue</w:t>
      </w:r>
      <w:r w:rsidRPr="00597417">
        <w:rPr>
          <w:rFonts w:ascii="Times New Roman" w:hAnsi="Times New Roman" w:cs="Times New Roman"/>
          <w:sz w:val="20"/>
          <w:szCs w:val="20"/>
        </w:rPr>
        <w:t xml:space="preserve">, and </w:t>
      </w:r>
      <w:r w:rsidRPr="00597417">
        <w:rPr>
          <w:rStyle w:val="Strong"/>
          <w:rFonts w:ascii="Times New Roman" w:hAnsi="Times New Roman" w:cs="Times New Roman"/>
          <w:sz w:val="20"/>
          <w:szCs w:val="20"/>
        </w:rPr>
        <w:t>delamination</w:t>
      </w:r>
      <w:r w:rsidRPr="00597417">
        <w:rPr>
          <w:rFonts w:ascii="Times New Roman" w:hAnsi="Times New Roman" w:cs="Times New Roman"/>
          <w:sz w:val="20"/>
          <w:szCs w:val="20"/>
        </w:rPr>
        <w:t xml:space="preserve">, compromising electrical continuity and </w:t>
      </w:r>
      <w:proofErr w:type="spellStart"/>
      <w:r w:rsidRPr="00597417">
        <w:rPr>
          <w:rFonts w:ascii="Times New Roman" w:hAnsi="Times New Roman" w:cs="Times New Roman"/>
          <w:sz w:val="20"/>
          <w:szCs w:val="20"/>
        </w:rPr>
        <w:t>encapsulant</w:t>
      </w:r>
      <w:proofErr w:type="spellEnd"/>
      <w:r w:rsidRPr="00597417">
        <w:rPr>
          <w:rFonts w:ascii="Times New Roman" w:hAnsi="Times New Roman" w:cs="Times New Roman"/>
          <w:sz w:val="20"/>
          <w:szCs w:val="20"/>
        </w:rPr>
        <w:t xml:space="preserve"> adhesion. Although accelerated life tests approximate these effects, they cannot reproduce simultaneous stresses such as wind-induced vibration or uneven irradiance, which occur in field conditions.</w:t>
      </w: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3) UV Exposure and Photochemical Degradation</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Continuous ultraviolet (UV) radiation progressively alters the polymer structure of </w:t>
      </w:r>
      <w:proofErr w:type="spellStart"/>
      <w:r w:rsidRPr="00597417">
        <w:rPr>
          <w:rFonts w:ascii="Times New Roman" w:hAnsi="Times New Roman" w:cs="Times New Roman"/>
          <w:sz w:val="20"/>
          <w:szCs w:val="20"/>
        </w:rPr>
        <w:t>encapsulants</w:t>
      </w:r>
      <w:proofErr w:type="spellEnd"/>
      <w:r w:rsidRPr="00597417">
        <w:rPr>
          <w:rFonts w:ascii="Times New Roman" w:hAnsi="Times New Roman" w:cs="Times New Roman"/>
          <w:sz w:val="20"/>
          <w:szCs w:val="20"/>
        </w:rPr>
        <w:t xml:space="preserve">, causing </w:t>
      </w:r>
      <w:r w:rsidRPr="00597417">
        <w:rPr>
          <w:rStyle w:val="Strong"/>
          <w:rFonts w:ascii="Times New Roman" w:hAnsi="Times New Roman" w:cs="Times New Roman"/>
          <w:sz w:val="20"/>
          <w:szCs w:val="20"/>
        </w:rPr>
        <w:t>browning</w:t>
      </w:r>
      <w:r w:rsidRPr="00597417">
        <w:rPr>
          <w:rFonts w:ascii="Times New Roman" w:hAnsi="Times New Roman" w:cs="Times New Roman"/>
          <w:sz w:val="20"/>
          <w:szCs w:val="20"/>
        </w:rPr>
        <w:t xml:space="preserve">, </w:t>
      </w:r>
      <w:r w:rsidRPr="00597417">
        <w:rPr>
          <w:rStyle w:val="Strong"/>
          <w:rFonts w:ascii="Times New Roman" w:hAnsi="Times New Roman" w:cs="Times New Roman"/>
          <w:sz w:val="20"/>
          <w:szCs w:val="20"/>
        </w:rPr>
        <w:t>optical haze</w:t>
      </w:r>
      <w:r w:rsidRPr="00597417">
        <w:rPr>
          <w:rFonts w:ascii="Times New Roman" w:hAnsi="Times New Roman" w:cs="Times New Roman"/>
          <w:sz w:val="20"/>
          <w:szCs w:val="20"/>
        </w:rPr>
        <w:t>, and reduced light transmittance. This optical degradation lowers short-circuit current and overall energy yield. UV-induced aging depends on the local spectral irradiance, atmospheric composition, and evolving material properties, which together make accurate modeling difficult.</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B. Evolution of Prognostic and Predictive Techniques</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Research on PV performance forecasting has evolved through several methodological stages, each addressing weaknesses in the preceding generation of models.</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1) Early Statistical and Time-Series Approaches</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Initial degradation studies employed classical regression and time-series methods such as </w:t>
      </w:r>
      <w:r w:rsidRPr="00597417">
        <w:rPr>
          <w:rStyle w:val="Strong"/>
          <w:rFonts w:ascii="Times New Roman" w:hAnsi="Times New Roman" w:cs="Times New Roman"/>
          <w:sz w:val="20"/>
          <w:szCs w:val="20"/>
        </w:rPr>
        <w:t>ARIMA</w:t>
      </w:r>
      <w:r w:rsidRPr="00597417">
        <w:rPr>
          <w:rFonts w:ascii="Times New Roman" w:hAnsi="Times New Roman" w:cs="Times New Roman"/>
          <w:sz w:val="20"/>
          <w:szCs w:val="20"/>
        </w:rPr>
        <w:t>. While these models provided baseline insights, their reliance on linearity and stationarity assumptions limited their applicability to outdoor PV systems characterized by non-linear, seasonal, and interdependent variables. Consequently, such models often produced inconsistent results across geographically diverse datasets.</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2) Emergence of Kernel-Based Machine Learning</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With greater data availability, researchers adopted </w:t>
      </w:r>
      <w:r w:rsidRPr="00597417">
        <w:rPr>
          <w:rStyle w:val="Strong"/>
          <w:rFonts w:ascii="Times New Roman" w:hAnsi="Times New Roman" w:cs="Times New Roman"/>
          <w:sz w:val="20"/>
          <w:szCs w:val="20"/>
        </w:rPr>
        <w:t>Support Vector Regression (SVR)</w:t>
      </w:r>
      <w:r w:rsidRPr="00597417">
        <w:rPr>
          <w:rFonts w:ascii="Times New Roman" w:hAnsi="Times New Roman" w:cs="Times New Roman"/>
          <w:sz w:val="20"/>
          <w:szCs w:val="20"/>
        </w:rPr>
        <w:t xml:space="preserve">, particularly using </w:t>
      </w:r>
      <w:r w:rsidRPr="00597417">
        <w:rPr>
          <w:rStyle w:val="Strong"/>
          <w:rFonts w:ascii="Times New Roman" w:hAnsi="Times New Roman" w:cs="Times New Roman"/>
          <w:sz w:val="20"/>
          <w:szCs w:val="20"/>
        </w:rPr>
        <w:t>Radial Basis Function (RBF)</w:t>
      </w:r>
      <w:r w:rsidRPr="00597417">
        <w:rPr>
          <w:rFonts w:ascii="Times New Roman" w:hAnsi="Times New Roman" w:cs="Times New Roman"/>
          <w:sz w:val="20"/>
          <w:szCs w:val="20"/>
        </w:rPr>
        <w:t xml:space="preserve"> kernels, to capture non-linear relationships between environmental variables and degradation rates. SVR’s ability to map data into a high-dimensional feature space allowed it to identify </w:t>
      </w:r>
      <w:proofErr w:type="gramStart"/>
      <w:r w:rsidRPr="00597417">
        <w:rPr>
          <w:rFonts w:ascii="Times New Roman" w:hAnsi="Times New Roman" w:cs="Times New Roman"/>
          <w:sz w:val="20"/>
          <w:szCs w:val="20"/>
        </w:rPr>
        <w:t>interactions</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such</w:t>
      </w:r>
      <w:proofErr w:type="gramEnd"/>
      <w:r w:rsidRPr="00597417">
        <w:rPr>
          <w:rFonts w:ascii="Times New Roman" w:hAnsi="Times New Roman" w:cs="Times New Roman"/>
          <w:sz w:val="20"/>
          <w:szCs w:val="20"/>
        </w:rPr>
        <w:t xml:space="preserve"> as the combined effects of humidity </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and temperature</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that conventional regressions </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could not. Several studies demonstrated SVR’s superior accuracy, especially in small-to-medium data contexts.</w:t>
      </w: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597417" w:rsidRDefault="00597417" w:rsidP="006E7817">
      <w:pPr>
        <w:jc w:val="both"/>
        <w:rPr>
          <w:rStyle w:val="Strong"/>
          <w:rFonts w:ascii="Times New Roman" w:hAnsi="Times New Roman" w:cs="Times New Roman"/>
          <w:bCs w:val="0"/>
          <w:sz w:val="20"/>
          <w:szCs w:val="20"/>
        </w:rPr>
      </w:pP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3) Deep Learning for Temporal Degradation Patterns</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As long-term, high-frequency monitoring data became more common, </w:t>
      </w:r>
      <w:r w:rsidRPr="00597417">
        <w:rPr>
          <w:rStyle w:val="Strong"/>
          <w:rFonts w:ascii="Times New Roman" w:hAnsi="Times New Roman" w:cs="Times New Roman"/>
          <w:sz w:val="20"/>
          <w:szCs w:val="20"/>
        </w:rPr>
        <w:t>Recurrent Neural Networks (RNNs)</w:t>
      </w:r>
      <w:r w:rsidRPr="00597417">
        <w:rPr>
          <w:rFonts w:ascii="Times New Roman" w:hAnsi="Times New Roman" w:cs="Times New Roman"/>
          <w:sz w:val="20"/>
          <w:szCs w:val="20"/>
        </w:rPr>
        <w:t xml:space="preserve">, particularly </w:t>
      </w:r>
      <w:r w:rsidRPr="00597417">
        <w:rPr>
          <w:rStyle w:val="Strong"/>
          <w:rFonts w:ascii="Times New Roman" w:hAnsi="Times New Roman" w:cs="Times New Roman"/>
          <w:sz w:val="20"/>
          <w:szCs w:val="20"/>
        </w:rPr>
        <w:t>Long Short-Term Memory (LSTM)</w:t>
      </w:r>
      <w:r w:rsidRPr="00597417">
        <w:rPr>
          <w:rFonts w:ascii="Times New Roman" w:hAnsi="Times New Roman" w:cs="Times New Roman"/>
          <w:sz w:val="20"/>
          <w:szCs w:val="20"/>
        </w:rPr>
        <w:t xml:space="preserve"> networks, gained popularity. LSTMs are capable of retaining temporal dependencies and mitigating vanishing gradient issues, making them ideal for modeling long</w:t>
      </w:r>
      <w:r w:rsidR="00E922C4"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term trends such as seasonal efficiency drift and hysteresis effects. However, LSTMs alone perform </w:t>
      </w:r>
      <w:proofErr w:type="spellStart"/>
      <w:r w:rsidRPr="00597417">
        <w:rPr>
          <w:rFonts w:ascii="Times New Roman" w:hAnsi="Times New Roman" w:cs="Times New Roman"/>
          <w:sz w:val="20"/>
          <w:szCs w:val="20"/>
        </w:rPr>
        <w:t>suboptimally</w:t>
      </w:r>
      <w:proofErr w:type="spellEnd"/>
      <w:r w:rsidRPr="00597417">
        <w:rPr>
          <w:rFonts w:ascii="Times New Roman" w:hAnsi="Times New Roman" w:cs="Times New Roman"/>
          <w:sz w:val="20"/>
          <w:szCs w:val="20"/>
        </w:rPr>
        <w:t xml:space="preserve"> with static metadata such as module type or mounting configuration.</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4) Ensemble-Based Modeling</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 xml:space="preserve">Parallel developments in ensemble learning introduced models such as </w:t>
      </w:r>
      <w:r w:rsidRPr="00597417">
        <w:rPr>
          <w:rStyle w:val="Strong"/>
          <w:rFonts w:ascii="Times New Roman" w:hAnsi="Times New Roman" w:cs="Times New Roman"/>
          <w:sz w:val="20"/>
          <w:szCs w:val="20"/>
        </w:rPr>
        <w:t>Random Forests</w:t>
      </w:r>
      <w:r w:rsidRPr="00597417">
        <w:rPr>
          <w:rFonts w:ascii="Times New Roman" w:hAnsi="Times New Roman" w:cs="Times New Roman"/>
          <w:sz w:val="20"/>
          <w:szCs w:val="20"/>
        </w:rPr>
        <w:t xml:space="preserve">, </w:t>
      </w:r>
      <w:r w:rsidRPr="00597417">
        <w:rPr>
          <w:rStyle w:val="Strong"/>
          <w:rFonts w:ascii="Times New Roman" w:hAnsi="Times New Roman" w:cs="Times New Roman"/>
          <w:sz w:val="20"/>
          <w:szCs w:val="20"/>
        </w:rPr>
        <w:t>Gradient Boosting</w:t>
      </w:r>
      <w:r w:rsidRPr="00597417">
        <w:rPr>
          <w:rFonts w:ascii="Times New Roman" w:hAnsi="Times New Roman" w:cs="Times New Roman"/>
          <w:sz w:val="20"/>
          <w:szCs w:val="20"/>
        </w:rPr>
        <w:t xml:space="preserve">, and </w:t>
      </w:r>
      <w:proofErr w:type="spellStart"/>
      <w:r w:rsidRPr="00597417">
        <w:rPr>
          <w:rStyle w:val="Strong"/>
          <w:rFonts w:ascii="Times New Roman" w:hAnsi="Times New Roman" w:cs="Times New Roman"/>
          <w:sz w:val="20"/>
          <w:szCs w:val="20"/>
        </w:rPr>
        <w:t>XGBoost</w:t>
      </w:r>
      <w:proofErr w:type="spellEnd"/>
      <w:r w:rsidRPr="00597417">
        <w:rPr>
          <w:rFonts w:ascii="Times New Roman" w:hAnsi="Times New Roman" w:cs="Times New Roman"/>
          <w:sz w:val="20"/>
          <w:szCs w:val="20"/>
        </w:rPr>
        <w:t>, which achieved high accuracy for tabular, non-sequential data. While these models effectively handle categorical and static parameters, they lack inherent mechanisms for temporal sequence learning.</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C. Motivation for Hybrid Lifecycle-Aware Modeling</w:t>
      </w:r>
    </w:p>
    <w:p w:rsidR="006E7817" w:rsidRPr="00597417" w:rsidRDefault="006E7817" w:rsidP="006E7817">
      <w:pPr>
        <w:jc w:val="both"/>
        <w:rPr>
          <w:rFonts w:ascii="Times New Roman" w:hAnsi="Times New Roman" w:cs="Times New Roman"/>
          <w:sz w:val="20"/>
          <w:szCs w:val="20"/>
        </w:rPr>
      </w:pPr>
      <w:r w:rsidRPr="00597417">
        <w:rPr>
          <w:rFonts w:ascii="Times New Roman" w:hAnsi="Times New Roman" w:cs="Times New Roman"/>
          <w:sz w:val="20"/>
          <w:szCs w:val="20"/>
        </w:rPr>
        <w:t>Recent research has emphasized that no single modeling paradigm can comprehensively capture PV degradation complexity. Physics-based models are interpretable but limited in adaptability. Deep learning techniques capture time dependencies but neglect contextual attributes. Ensemble models manage static variables efficiently yet fail to model temporal progression.</w:t>
      </w:r>
    </w:p>
    <w:p w:rsidR="00E922C4" w:rsidRPr="00597417" w:rsidRDefault="006E7817" w:rsidP="00E922C4">
      <w:pPr>
        <w:jc w:val="both"/>
        <w:rPr>
          <w:rFonts w:ascii="Times New Roman" w:hAnsi="Times New Roman" w:cs="Times New Roman"/>
        </w:rPr>
      </w:pPr>
      <w:r w:rsidRPr="00597417">
        <w:rPr>
          <w:rFonts w:ascii="Times New Roman" w:hAnsi="Times New Roman" w:cs="Times New Roman"/>
          <w:sz w:val="20"/>
          <w:szCs w:val="20"/>
        </w:rPr>
        <w:t xml:space="preserve">To reconcile these limitations, </w:t>
      </w:r>
      <w:r w:rsidRPr="00597417">
        <w:rPr>
          <w:rStyle w:val="Strong"/>
          <w:rFonts w:ascii="Times New Roman" w:hAnsi="Times New Roman" w:cs="Times New Roman"/>
          <w:sz w:val="20"/>
          <w:szCs w:val="20"/>
        </w:rPr>
        <w:t>hybrid architectures</w:t>
      </w:r>
      <w:r w:rsidRPr="00597417">
        <w:rPr>
          <w:rFonts w:ascii="Times New Roman" w:hAnsi="Times New Roman" w:cs="Times New Roman"/>
          <w:sz w:val="20"/>
          <w:szCs w:val="20"/>
        </w:rPr>
        <w:t xml:space="preserve"> have emerged, combining deep learning for sequential degradation signatures with ensemble regression for static and contextual features. </w:t>
      </w:r>
      <w:proofErr w:type="spellStart"/>
      <w:r w:rsidRPr="00597417">
        <w:rPr>
          <w:rStyle w:val="Strong"/>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extends this approach by coupling an </w:t>
      </w:r>
      <w:r w:rsidRPr="00597417">
        <w:rPr>
          <w:rStyle w:val="Strong"/>
          <w:rFonts w:ascii="Times New Roman" w:hAnsi="Times New Roman" w:cs="Times New Roman"/>
          <w:sz w:val="20"/>
          <w:szCs w:val="20"/>
        </w:rPr>
        <w:t>LSTM</w:t>
      </w:r>
      <w:r w:rsidRPr="00597417">
        <w:rPr>
          <w:rFonts w:ascii="Times New Roman" w:hAnsi="Times New Roman" w:cs="Times New Roman"/>
          <w:sz w:val="20"/>
          <w:szCs w:val="20"/>
        </w:rPr>
        <w:t xml:space="preserve"> network for temporal representation with an </w:t>
      </w:r>
      <w:proofErr w:type="spellStart"/>
      <w:r w:rsidRPr="00597417">
        <w:rPr>
          <w:rStyle w:val="Strong"/>
          <w:rFonts w:ascii="Times New Roman" w:hAnsi="Times New Roman" w:cs="Times New Roman"/>
          <w:sz w:val="20"/>
          <w:szCs w:val="20"/>
        </w:rPr>
        <w:t>XGBoost</w:t>
      </w:r>
      <w:proofErr w:type="spellEnd"/>
      <w:r w:rsidRPr="00597417">
        <w:rPr>
          <w:rFonts w:ascii="Times New Roman" w:hAnsi="Times New Roman" w:cs="Times New Roman"/>
          <w:sz w:val="20"/>
          <w:szCs w:val="20"/>
        </w:rPr>
        <w:t xml:space="preserve"> </w:t>
      </w:r>
      <w:proofErr w:type="spellStart"/>
      <w:r w:rsidRPr="00597417">
        <w:rPr>
          <w:rFonts w:ascii="Times New Roman" w:hAnsi="Times New Roman" w:cs="Times New Roman"/>
          <w:sz w:val="20"/>
          <w:szCs w:val="20"/>
        </w:rPr>
        <w:t>regressor</w:t>
      </w:r>
      <w:proofErr w:type="spellEnd"/>
      <w:r w:rsidRPr="00597417">
        <w:rPr>
          <w:rFonts w:ascii="Times New Roman" w:hAnsi="Times New Roman" w:cs="Times New Roman"/>
          <w:sz w:val="20"/>
          <w:szCs w:val="20"/>
        </w:rPr>
        <w:t xml:space="preserve"> for contextual understanding, producing more stable and lifecycle-consistent RUL predictions</w:t>
      </w:r>
      <w:r w:rsidRPr="00597417">
        <w:rPr>
          <w:rFonts w:ascii="Times New Roman" w:hAnsi="Times New Roman" w:cs="Times New Roman"/>
        </w:rPr>
        <w:t>.</w:t>
      </w:r>
    </w:p>
    <w:p w:rsidR="00597417" w:rsidRDefault="00597417" w:rsidP="00E922C4">
      <w:pPr>
        <w:jc w:val="both"/>
        <w:rPr>
          <w:rStyle w:val="Strong"/>
          <w:rFonts w:ascii="Times New Roman" w:hAnsi="Times New Roman" w:cs="Times New Roman"/>
          <w:sz w:val="24"/>
          <w:szCs w:val="20"/>
        </w:rPr>
      </w:pPr>
    </w:p>
    <w:p w:rsidR="00597417" w:rsidRDefault="00597417" w:rsidP="00E922C4">
      <w:pPr>
        <w:jc w:val="both"/>
        <w:rPr>
          <w:rStyle w:val="Strong"/>
          <w:rFonts w:ascii="Times New Roman" w:hAnsi="Times New Roman" w:cs="Times New Roman"/>
          <w:sz w:val="24"/>
          <w:szCs w:val="20"/>
        </w:rPr>
      </w:pPr>
    </w:p>
    <w:p w:rsidR="00597417" w:rsidRDefault="00597417" w:rsidP="00E922C4">
      <w:pPr>
        <w:jc w:val="both"/>
        <w:rPr>
          <w:rStyle w:val="Strong"/>
          <w:rFonts w:ascii="Times New Roman" w:hAnsi="Times New Roman" w:cs="Times New Roman"/>
          <w:sz w:val="24"/>
          <w:szCs w:val="20"/>
        </w:rPr>
      </w:pPr>
    </w:p>
    <w:p w:rsidR="00597417" w:rsidRDefault="00597417" w:rsidP="00E922C4">
      <w:pPr>
        <w:jc w:val="both"/>
        <w:rPr>
          <w:rStyle w:val="Strong"/>
          <w:rFonts w:ascii="Times New Roman" w:hAnsi="Times New Roman" w:cs="Times New Roman"/>
          <w:sz w:val="24"/>
          <w:szCs w:val="20"/>
        </w:rPr>
      </w:pPr>
    </w:p>
    <w:p w:rsidR="00597417" w:rsidRDefault="00597417" w:rsidP="00E922C4">
      <w:pPr>
        <w:jc w:val="both"/>
        <w:rPr>
          <w:rStyle w:val="Strong"/>
          <w:rFonts w:ascii="Times New Roman" w:hAnsi="Times New Roman" w:cs="Times New Roman"/>
          <w:sz w:val="24"/>
          <w:szCs w:val="20"/>
        </w:rPr>
      </w:pPr>
    </w:p>
    <w:p w:rsidR="00597417" w:rsidRDefault="00597417" w:rsidP="00E922C4">
      <w:pPr>
        <w:jc w:val="both"/>
        <w:rPr>
          <w:rStyle w:val="Strong"/>
          <w:rFonts w:ascii="Times New Roman" w:hAnsi="Times New Roman" w:cs="Times New Roman"/>
          <w:sz w:val="24"/>
          <w:szCs w:val="20"/>
        </w:rPr>
      </w:pPr>
    </w:p>
    <w:p w:rsidR="00E922C4" w:rsidRPr="00597417" w:rsidRDefault="000E0FF4" w:rsidP="00E922C4">
      <w:pPr>
        <w:jc w:val="both"/>
        <w:rPr>
          <w:rStyle w:val="Strong"/>
          <w:rFonts w:ascii="Times New Roman" w:hAnsi="Times New Roman" w:cs="Times New Roman"/>
          <w:sz w:val="20"/>
          <w:szCs w:val="20"/>
        </w:rPr>
      </w:pPr>
      <w:r w:rsidRPr="00597417">
        <w:rPr>
          <w:rStyle w:val="Strong"/>
          <w:rFonts w:ascii="Times New Roman" w:hAnsi="Times New Roman" w:cs="Times New Roman"/>
          <w:sz w:val="24"/>
          <w:szCs w:val="20"/>
        </w:rPr>
        <w:t>III. Methodology</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w:t>
      </w:r>
      <w:proofErr w:type="spellStart"/>
      <w:r w:rsidRPr="00597417">
        <w:rPr>
          <w:rStyle w:val="Strong"/>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framework was developed using a </w:t>
      </w:r>
      <w:r w:rsidRPr="00597417">
        <w:rPr>
          <w:rStyle w:val="Emphasis"/>
          <w:rFonts w:ascii="Times New Roman" w:hAnsi="Times New Roman" w:cs="Times New Roman"/>
          <w:sz w:val="20"/>
          <w:szCs w:val="20"/>
        </w:rPr>
        <w:t>software-centric engineering</w:t>
      </w:r>
      <w:r w:rsidRPr="00597417">
        <w:rPr>
          <w:rFonts w:ascii="Times New Roman" w:hAnsi="Times New Roman" w:cs="Times New Roman"/>
          <w:sz w:val="20"/>
          <w:szCs w:val="20"/>
        </w:rPr>
        <w:t xml:space="preserve"> approach to ensure both high predictive accuracy and seamless deployment in real-world PV monitoring environments. The design philosophy emphasizes modularity, scalability, and interoperability with industrial data acquisition </w:t>
      </w:r>
      <w:proofErr w:type="spellStart"/>
      <w:r w:rsidRPr="00597417">
        <w:rPr>
          <w:rFonts w:ascii="Times New Roman" w:hAnsi="Times New Roman" w:cs="Times New Roman"/>
          <w:sz w:val="20"/>
          <w:szCs w:val="20"/>
        </w:rPr>
        <w:t>systems.The</w:t>
      </w:r>
      <w:proofErr w:type="spellEnd"/>
      <w:r w:rsidRPr="00597417">
        <w:rPr>
          <w:rFonts w:ascii="Times New Roman" w:hAnsi="Times New Roman" w:cs="Times New Roman"/>
          <w:sz w:val="20"/>
          <w:szCs w:val="20"/>
        </w:rPr>
        <w:t xml:space="preserve"> overall workflow consists of two complementary stages: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Phase I</w:t>
      </w:r>
      <w:r w:rsidR="00412460" w:rsidRPr="00597417">
        <w:rPr>
          <w:rStyle w:val="Strong"/>
          <w:rFonts w:ascii="Times New Roman" w:hAnsi="Times New Roman" w:cs="Times New Roman"/>
          <w:sz w:val="20"/>
          <w:szCs w:val="20"/>
        </w:rPr>
        <w:t>-</w:t>
      </w:r>
      <w:r w:rsidRPr="00597417">
        <w:rPr>
          <w:rStyle w:val="Strong"/>
          <w:rFonts w:ascii="Times New Roman" w:hAnsi="Times New Roman" w:cs="Times New Roman"/>
          <w:sz w:val="20"/>
          <w:szCs w:val="20"/>
        </w:rPr>
        <w:t xml:space="preserve"> Pre-installation degradation estimation</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Phase II</w:t>
      </w:r>
      <w:r w:rsidR="00412460" w:rsidRPr="00597417">
        <w:rPr>
          <w:rStyle w:val="Strong"/>
          <w:rFonts w:ascii="Times New Roman" w:hAnsi="Times New Roman" w:cs="Times New Roman"/>
          <w:sz w:val="20"/>
          <w:szCs w:val="20"/>
        </w:rPr>
        <w:t xml:space="preserve"> -</w:t>
      </w:r>
      <w:r w:rsidRPr="00597417">
        <w:rPr>
          <w:rStyle w:val="Strong"/>
          <w:rFonts w:ascii="Times New Roman" w:hAnsi="Times New Roman" w:cs="Times New Roman"/>
          <w:sz w:val="20"/>
          <w:szCs w:val="20"/>
        </w:rPr>
        <w:t>Operational RUL forecasting using live telemetry</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Although these phases differ in data type and modeling strategy, they are integrated within a unified software pipeline for consistent lifecycle management.</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A. Phase I: Pre-Installation Modeling Using Static Features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1) Data Sources and Selection Criteria</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first stage of </w:t>
      </w:r>
      <w:proofErr w:type="spellStart"/>
      <w:r w:rsidRPr="00597417">
        <w:rPr>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estimates degradation rates </w:t>
      </w:r>
      <w:r w:rsidRPr="00597417">
        <w:rPr>
          <w:rStyle w:val="Emphasis"/>
          <w:rFonts w:ascii="Times New Roman" w:hAnsi="Times New Roman" w:cs="Times New Roman"/>
          <w:sz w:val="20"/>
          <w:szCs w:val="20"/>
        </w:rPr>
        <w:t>before</w:t>
      </w:r>
      <w:r w:rsidRPr="00597417">
        <w:rPr>
          <w:rFonts w:ascii="Times New Roman" w:hAnsi="Times New Roman" w:cs="Times New Roman"/>
          <w:sz w:val="20"/>
          <w:szCs w:val="20"/>
        </w:rPr>
        <w:t xml:space="preserve"> a PV system becomes operational. In this phase, the model relies solely on static attributes—site conditions and </w:t>
      </w:r>
      <w:proofErr w:type="gramStart"/>
      <w:r w:rsidRPr="00597417">
        <w:rPr>
          <w:rFonts w:ascii="Times New Roman" w:hAnsi="Times New Roman" w:cs="Times New Roman"/>
          <w:sz w:val="20"/>
          <w:szCs w:val="20"/>
        </w:rPr>
        <w:t xml:space="preserve">system </w:t>
      </w:r>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configurations</w:t>
      </w:r>
      <w:proofErr w:type="gramEnd"/>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because historical telemetry</w:t>
      </w:r>
      <w:r w:rsidR="00360E98" w:rsidRPr="00597417">
        <w:rPr>
          <w:rFonts w:ascii="Times New Roman" w:hAnsi="Times New Roman" w:cs="Times New Roman"/>
          <w:sz w:val="20"/>
          <w:szCs w:val="20"/>
        </w:rPr>
        <w:t xml:space="preserve"> is unavailable at this stage. </w:t>
      </w:r>
      <w:r w:rsidRPr="00597417">
        <w:rPr>
          <w:rFonts w:ascii="Times New Roman" w:hAnsi="Times New Roman" w:cs="Times New Roman"/>
          <w:sz w:val="20"/>
          <w:szCs w:val="20"/>
        </w:rPr>
        <w:t xml:space="preserve">Data were obtained from the </w:t>
      </w:r>
      <w:r w:rsidRPr="00597417">
        <w:rPr>
          <w:rStyle w:val="Strong"/>
          <w:rFonts w:ascii="Times New Roman" w:hAnsi="Times New Roman" w:cs="Times New Roman"/>
          <w:sz w:val="20"/>
          <w:szCs w:val="20"/>
        </w:rPr>
        <w:t>National Renewable Energy Laboratory (NREL) PVDAQ</w:t>
      </w:r>
      <w:r w:rsidRPr="00597417">
        <w:rPr>
          <w:rFonts w:ascii="Times New Roman" w:hAnsi="Times New Roman" w:cs="Times New Roman"/>
          <w:sz w:val="20"/>
          <w:szCs w:val="20"/>
        </w:rPr>
        <w:t xml:space="preserve"> repository, which provides long-term field performance data from geographically diverse installations. Only sites with more than five years of stable operation were included, while those exhibiting inverter faults, communication interruptions, or abrupt anomalies were excluded to ensure the model learned genuine degradation patterns rather than noise.</w:t>
      </w: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2) Static Feature Engineering</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In alignment with industry practices, static parameters were grouped into two main categories: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a) Geo-climatic variables</w:t>
      </w:r>
      <w:r w:rsidRPr="00597417">
        <w:rPr>
          <w:rFonts w:ascii="Times New Roman" w:hAnsi="Times New Roman" w:cs="Times New Roman"/>
          <w:sz w:val="20"/>
          <w:szCs w:val="20"/>
        </w:rPr>
        <w:t xml:space="preserve"> – extracted from the </w:t>
      </w:r>
      <w:r w:rsidRPr="00597417">
        <w:rPr>
          <w:rStyle w:val="Strong"/>
          <w:rFonts w:ascii="Times New Roman" w:hAnsi="Times New Roman" w:cs="Times New Roman"/>
          <w:sz w:val="20"/>
          <w:szCs w:val="20"/>
        </w:rPr>
        <w:t>NSRDB</w:t>
      </w:r>
      <w:r w:rsidRPr="00597417">
        <w:rPr>
          <w:rFonts w:ascii="Times New Roman" w:hAnsi="Times New Roman" w:cs="Times New Roman"/>
          <w:sz w:val="20"/>
          <w:szCs w:val="20"/>
        </w:rPr>
        <w:t xml:space="preserve"> dataset, including:</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Long-term mean ambient temperature</w:t>
      </w:r>
      <w:r w:rsidR="00597417">
        <w:rPr>
          <w:rFonts w:ascii="Times New Roman" w:hAnsi="Times New Roman" w:cs="Times New Roman"/>
          <w:sz w:val="20"/>
          <w:szCs w:val="20"/>
        </w:rPr>
        <w:t xml:space="preserve"> </w:t>
      </w:r>
      <w:r w:rsidRPr="00597417">
        <w:rPr>
          <w:rFonts w:ascii="Times New Roman" w:hAnsi="Times New Roman" w:cs="Times New Roman"/>
          <w:sz w:val="20"/>
          <w:szCs w:val="20"/>
        </w:rPr>
        <w:t>Annual Global Horizontal Irradiance (GHI)</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Regional humidity and precipitation indices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These parameters encode environmental stress factors such as thermal cycling intensity, UV exposure levels, and moisture-induced degradation risk.</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b) System configuration parameters</w:t>
      </w:r>
      <w:r w:rsidRPr="00597417">
        <w:rPr>
          <w:rFonts w:ascii="Times New Roman" w:hAnsi="Times New Roman" w:cs="Times New Roman"/>
          <w:sz w:val="20"/>
          <w:szCs w:val="20"/>
        </w:rPr>
        <w:t xml:space="preserve"> – describing module and installation characteristics: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Module technology (e.g., Mono-Si, Poly-Si, </w:t>
      </w:r>
      <w:proofErr w:type="spellStart"/>
      <w:r w:rsidRPr="00597417">
        <w:rPr>
          <w:rFonts w:ascii="Times New Roman" w:hAnsi="Times New Roman" w:cs="Times New Roman"/>
          <w:sz w:val="20"/>
          <w:szCs w:val="20"/>
        </w:rPr>
        <w:t>CdTe</w:t>
      </w:r>
      <w:proofErr w:type="spellEnd"/>
      <w:r w:rsidRPr="00597417">
        <w:rPr>
          <w:rFonts w:ascii="Times New Roman" w:hAnsi="Times New Roman" w:cs="Times New Roman"/>
          <w:sz w:val="20"/>
          <w:szCs w:val="20"/>
        </w:rPr>
        <w:t>, CIGS)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Mounting type (fixed-tilt, rooftop, open-rack)</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Orientation and tilt angle</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These parameters influence heat dissipation, air circulation, and dust accumulation—factors strongly correlated with long-term performance decay.</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3) Model Architecture: Support Vector Regression (SVR)</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A </w:t>
      </w:r>
      <w:r w:rsidRPr="00597417">
        <w:rPr>
          <w:rStyle w:val="Strong"/>
          <w:rFonts w:ascii="Times New Roman" w:hAnsi="Times New Roman" w:cs="Times New Roman"/>
          <w:sz w:val="20"/>
          <w:szCs w:val="20"/>
        </w:rPr>
        <w:t>Support Vector Regression (SVR)</w:t>
      </w:r>
      <w:r w:rsidRPr="00597417">
        <w:rPr>
          <w:rFonts w:ascii="Times New Roman" w:hAnsi="Times New Roman" w:cs="Times New Roman"/>
          <w:sz w:val="20"/>
          <w:szCs w:val="20"/>
        </w:rPr>
        <w:t xml:space="preserve"> model with an </w:t>
      </w:r>
      <w:r w:rsidRPr="00597417">
        <w:rPr>
          <w:rStyle w:val="Strong"/>
          <w:rFonts w:ascii="Times New Roman" w:hAnsi="Times New Roman" w:cs="Times New Roman"/>
          <w:sz w:val="20"/>
          <w:szCs w:val="20"/>
        </w:rPr>
        <w:t>RBF kernel</w:t>
      </w:r>
      <w:r w:rsidRPr="00597417">
        <w:rPr>
          <w:rFonts w:ascii="Times New Roman" w:hAnsi="Times New Roman" w:cs="Times New Roman"/>
          <w:sz w:val="20"/>
          <w:szCs w:val="20"/>
        </w:rPr>
        <w:t xml:space="preserve"> was selected due to its robustness in handling moderate dataset sizes and non-linear feature relationships. The RBF kernel effectively models complex interactions, including:</w:t>
      </w: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Low degradation in humid yet cooler climates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Accelerated aging in hot and dusty regions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Nonlinear coupling of irradiance cycles and temperature stress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Unlike linear regression, SVR optimizes a margin-based loss function, making it resilient to outliers and overfitting</w:t>
      </w:r>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critical for diverse climatic datasets.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4) Phase I Outcomes</w:t>
      </w:r>
    </w:p>
    <w:p w:rsidR="001F63B4" w:rsidRPr="00597417" w:rsidRDefault="002F56E9" w:rsidP="002F56E9">
      <w:pPr>
        <w:jc w:val="both"/>
        <w:rPr>
          <w:rStyle w:val="Emphasis"/>
          <w:rFonts w:ascii="Times New Roman" w:hAnsi="Times New Roman" w:cs="Times New Roman"/>
          <w:sz w:val="20"/>
          <w:szCs w:val="20"/>
        </w:rPr>
      </w:pPr>
      <w:r w:rsidRPr="00597417">
        <w:rPr>
          <w:rFonts w:ascii="Times New Roman" w:hAnsi="Times New Roman" w:cs="Times New Roman"/>
          <w:sz w:val="20"/>
          <w:szCs w:val="20"/>
        </w:rPr>
        <w:t xml:space="preserve">The trained SVR module provides an </w:t>
      </w:r>
      <w:r w:rsidRPr="00597417">
        <w:rPr>
          <w:rStyle w:val="Emphasis"/>
          <w:rFonts w:ascii="Times New Roman" w:hAnsi="Times New Roman" w:cs="Times New Roman"/>
          <w:sz w:val="20"/>
          <w:szCs w:val="20"/>
        </w:rPr>
        <w:t xml:space="preserve">estimated annual </w:t>
      </w:r>
    </w:p>
    <w:p w:rsidR="002F56E9" w:rsidRPr="00597417" w:rsidRDefault="002F56E9" w:rsidP="002F56E9">
      <w:pPr>
        <w:jc w:val="both"/>
        <w:rPr>
          <w:rFonts w:ascii="Times New Roman" w:hAnsi="Times New Roman" w:cs="Times New Roman"/>
          <w:sz w:val="20"/>
          <w:szCs w:val="20"/>
        </w:rPr>
      </w:pPr>
      <w:proofErr w:type="gramStart"/>
      <w:r w:rsidRPr="00597417">
        <w:rPr>
          <w:rStyle w:val="Emphasis"/>
          <w:rFonts w:ascii="Times New Roman" w:hAnsi="Times New Roman" w:cs="Times New Roman"/>
          <w:sz w:val="20"/>
          <w:szCs w:val="20"/>
        </w:rPr>
        <w:t>degradation</w:t>
      </w:r>
      <w:proofErr w:type="gramEnd"/>
      <w:r w:rsidRPr="00597417">
        <w:rPr>
          <w:rStyle w:val="Emphasis"/>
          <w:rFonts w:ascii="Times New Roman" w:hAnsi="Times New Roman" w:cs="Times New Roman"/>
          <w:sz w:val="20"/>
          <w:szCs w:val="20"/>
        </w:rPr>
        <w:t xml:space="preserve"> rate</w:t>
      </w:r>
      <w:r w:rsidRPr="00597417">
        <w:rPr>
          <w:rFonts w:ascii="Times New Roman" w:hAnsi="Times New Roman" w:cs="Times New Roman"/>
          <w:sz w:val="20"/>
          <w:szCs w:val="20"/>
        </w:rPr>
        <w:t xml:space="preserve"> for a given site before deployment. This information is instrumental in:</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LCOE modeling</w:t>
      </w:r>
      <w:r w:rsidRPr="00597417">
        <w:rPr>
          <w:rFonts w:ascii="Times New Roman" w:hAnsi="Times New Roman" w:cs="Times New Roman"/>
          <w:sz w:val="20"/>
          <w:szCs w:val="20"/>
        </w:rPr>
        <w:t xml:space="preserve"> for investment analysis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Warranty formulation</w:t>
      </w:r>
      <w:r w:rsidRPr="00597417">
        <w:rPr>
          <w:rFonts w:ascii="Times New Roman" w:hAnsi="Times New Roman" w:cs="Times New Roman"/>
          <w:sz w:val="20"/>
          <w:szCs w:val="20"/>
        </w:rPr>
        <w:t xml:space="preserve"> and performance guarantee structuring</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Financial due diligence</w:t>
      </w:r>
      <w:r w:rsidRPr="00597417">
        <w:rPr>
          <w:rFonts w:ascii="Times New Roman" w:hAnsi="Times New Roman" w:cs="Times New Roman"/>
          <w:sz w:val="20"/>
          <w:szCs w:val="20"/>
        </w:rPr>
        <w:t xml:space="preserve"> and bankability assessment</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Thus, Phase I functions as a </w:t>
      </w:r>
      <w:r w:rsidRPr="00597417">
        <w:rPr>
          <w:rStyle w:val="Strong"/>
          <w:rFonts w:ascii="Times New Roman" w:hAnsi="Times New Roman" w:cs="Times New Roman"/>
          <w:sz w:val="20"/>
          <w:szCs w:val="20"/>
        </w:rPr>
        <w:t>decision-support tool</w:t>
      </w:r>
      <w:r w:rsidRPr="00597417">
        <w:rPr>
          <w:rFonts w:ascii="Times New Roman" w:hAnsi="Times New Roman" w:cs="Times New Roman"/>
          <w:sz w:val="20"/>
          <w:szCs w:val="20"/>
        </w:rPr>
        <w:t xml:space="preserve"> for developers and investors, enabling more accurate forecasting of long-term asset performance before commissioning.</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B. Phase II: Operational RUL Forecasting Using Hybrid LSTM–</w:t>
      </w:r>
      <w:proofErr w:type="spellStart"/>
      <w:r w:rsidRPr="00597417">
        <w:rPr>
          <w:rStyle w:val="Strong"/>
          <w:rFonts w:ascii="Times New Roman" w:hAnsi="Times New Roman" w:cs="Times New Roman"/>
          <w:bCs w:val="0"/>
          <w:sz w:val="20"/>
          <w:szCs w:val="20"/>
        </w:rPr>
        <w:t>XGBoost</w:t>
      </w:r>
      <w:proofErr w:type="spellEnd"/>
      <w:r w:rsidRPr="00597417">
        <w:rPr>
          <w:rStyle w:val="Strong"/>
          <w:rFonts w:ascii="Times New Roman" w:hAnsi="Times New Roman" w:cs="Times New Roman"/>
          <w:bCs w:val="0"/>
          <w:sz w:val="20"/>
          <w:szCs w:val="20"/>
        </w:rPr>
        <w:t xml:space="preserve"> Model</w:t>
      </w:r>
    </w:p>
    <w:p w:rsidR="002F56E9" w:rsidRPr="00597417" w:rsidRDefault="002F56E9" w:rsidP="002F56E9">
      <w:pPr>
        <w:jc w:val="both"/>
        <w:rPr>
          <w:rFonts w:ascii="Times New Roman" w:hAnsi="Times New Roman" w:cs="Times New Roman"/>
          <w:sz w:val="20"/>
          <w:szCs w:val="20"/>
        </w:rPr>
      </w:pPr>
      <w:proofErr w:type="gramStart"/>
      <w:r w:rsidRPr="00597417">
        <w:rPr>
          <w:rFonts w:ascii="Times New Roman" w:hAnsi="Times New Roman" w:cs="Times New Roman"/>
          <w:sz w:val="20"/>
          <w:szCs w:val="20"/>
        </w:rPr>
        <w:t xml:space="preserve">Once the plant becomes operational, </w:t>
      </w:r>
      <w:proofErr w:type="spellStart"/>
      <w:r w:rsidRPr="00597417">
        <w:rPr>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transitions into its real-time predictive mode.</w:t>
      </w:r>
      <w:proofErr w:type="gramEnd"/>
      <w:r w:rsidRPr="00597417">
        <w:rPr>
          <w:rFonts w:ascii="Times New Roman" w:hAnsi="Times New Roman" w:cs="Times New Roman"/>
          <w:sz w:val="20"/>
          <w:szCs w:val="20"/>
        </w:rPr>
        <w:t xml:space="preserve"> This phase combines temporal learning with contextual regression to deliver accurate </w:t>
      </w:r>
      <w:r w:rsidRPr="00597417">
        <w:rPr>
          <w:rStyle w:val="Strong"/>
          <w:rFonts w:ascii="Times New Roman" w:hAnsi="Times New Roman" w:cs="Times New Roman"/>
          <w:sz w:val="20"/>
          <w:szCs w:val="20"/>
        </w:rPr>
        <w:t>Remaining Useful Life (RUL)</w:t>
      </w:r>
      <w:r w:rsidRPr="00597417">
        <w:rPr>
          <w:rFonts w:ascii="Times New Roman" w:hAnsi="Times New Roman" w:cs="Times New Roman"/>
          <w:sz w:val="20"/>
          <w:szCs w:val="20"/>
        </w:rPr>
        <w:t xml:space="preserve"> forecasts.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1) System Architecture</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Phase II integrates two learning components:</w:t>
      </w: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LSTM Network:</w:t>
      </w:r>
      <w:r w:rsidRPr="00597417">
        <w:rPr>
          <w:rFonts w:ascii="Times New Roman" w:hAnsi="Times New Roman" w:cs="Times New Roman"/>
          <w:sz w:val="20"/>
          <w:szCs w:val="20"/>
        </w:rPr>
        <w:t xml:space="preserve"> captures sequential degradation patterns from telemetry data.</w:t>
      </w:r>
    </w:p>
    <w:p w:rsidR="002F56E9" w:rsidRPr="00597417" w:rsidRDefault="002F56E9" w:rsidP="002F56E9">
      <w:pPr>
        <w:jc w:val="both"/>
        <w:rPr>
          <w:rFonts w:ascii="Times New Roman" w:hAnsi="Times New Roman" w:cs="Times New Roman"/>
          <w:sz w:val="20"/>
          <w:szCs w:val="20"/>
        </w:rPr>
      </w:pPr>
      <w:proofErr w:type="spellStart"/>
      <w:r w:rsidRPr="00597417">
        <w:rPr>
          <w:rStyle w:val="Strong"/>
          <w:rFonts w:ascii="Times New Roman" w:hAnsi="Times New Roman" w:cs="Times New Roman"/>
          <w:sz w:val="20"/>
          <w:szCs w:val="20"/>
        </w:rPr>
        <w:t>XGBoost</w:t>
      </w:r>
      <w:proofErr w:type="spellEnd"/>
      <w:r w:rsidRPr="00597417">
        <w:rPr>
          <w:rStyle w:val="Strong"/>
          <w:rFonts w:ascii="Times New Roman" w:hAnsi="Times New Roman" w:cs="Times New Roman"/>
          <w:sz w:val="20"/>
          <w:szCs w:val="20"/>
        </w:rPr>
        <w:t xml:space="preserve"> </w:t>
      </w:r>
      <w:proofErr w:type="spellStart"/>
      <w:r w:rsidRPr="00597417">
        <w:rPr>
          <w:rStyle w:val="Strong"/>
          <w:rFonts w:ascii="Times New Roman" w:hAnsi="Times New Roman" w:cs="Times New Roman"/>
          <w:sz w:val="20"/>
          <w:szCs w:val="20"/>
        </w:rPr>
        <w:t>Regressor</w:t>
      </w:r>
      <w:proofErr w:type="spellEnd"/>
      <w:r w:rsidRPr="00597417">
        <w:rPr>
          <w:rStyle w:val="Strong"/>
          <w:rFonts w:ascii="Times New Roman" w:hAnsi="Times New Roman" w:cs="Times New Roman"/>
          <w:sz w:val="20"/>
          <w:szCs w:val="20"/>
        </w:rPr>
        <w:t>:</w:t>
      </w:r>
      <w:r w:rsidRPr="00597417">
        <w:rPr>
          <w:rFonts w:ascii="Times New Roman" w:hAnsi="Times New Roman" w:cs="Times New Roman"/>
          <w:sz w:val="20"/>
          <w:szCs w:val="20"/>
        </w:rPr>
        <w:t xml:space="preserve"> combines the temporal </w:t>
      </w:r>
      <w:proofErr w:type="spellStart"/>
      <w:r w:rsidRPr="00597417">
        <w:rPr>
          <w:rFonts w:ascii="Times New Roman" w:hAnsi="Times New Roman" w:cs="Times New Roman"/>
          <w:sz w:val="20"/>
          <w:szCs w:val="20"/>
        </w:rPr>
        <w:t>embeddings</w:t>
      </w:r>
      <w:proofErr w:type="spellEnd"/>
      <w:r w:rsidRPr="00597417">
        <w:rPr>
          <w:rFonts w:ascii="Times New Roman" w:hAnsi="Times New Roman" w:cs="Times New Roman"/>
          <w:sz w:val="20"/>
          <w:szCs w:val="20"/>
        </w:rPr>
        <w:t xml:space="preserve"> with static and contextual features to predict RUL.</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This design leverages the strengths of both deep learning and ensemble modeling—LSTM for time dependency and </w:t>
      </w:r>
      <w:proofErr w:type="spellStart"/>
      <w:r w:rsidRPr="00597417">
        <w:rPr>
          <w:rFonts w:ascii="Times New Roman" w:hAnsi="Times New Roman" w:cs="Times New Roman"/>
          <w:sz w:val="20"/>
          <w:szCs w:val="20"/>
        </w:rPr>
        <w:t>XGBoost</w:t>
      </w:r>
      <w:proofErr w:type="spellEnd"/>
      <w:r w:rsidRPr="00597417">
        <w:rPr>
          <w:rFonts w:ascii="Times New Roman" w:hAnsi="Times New Roman" w:cs="Times New Roman"/>
          <w:sz w:val="20"/>
          <w:szCs w:val="20"/>
        </w:rPr>
        <w:t xml:space="preserve"> for interpretability and tabular data handling.</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2) Temporal Modeling via LSTM</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w:t>
      </w:r>
      <w:r w:rsidRPr="00597417">
        <w:rPr>
          <w:rStyle w:val="Strong"/>
          <w:rFonts w:ascii="Times New Roman" w:hAnsi="Times New Roman" w:cs="Times New Roman"/>
          <w:sz w:val="20"/>
          <w:szCs w:val="20"/>
        </w:rPr>
        <w:t>LSTM</w:t>
      </w:r>
      <w:r w:rsidRPr="00597417">
        <w:rPr>
          <w:rFonts w:ascii="Times New Roman" w:hAnsi="Times New Roman" w:cs="Times New Roman"/>
          <w:sz w:val="20"/>
          <w:szCs w:val="20"/>
        </w:rPr>
        <w:t xml:space="preserve"> network processes input windows of historical telemetry</w:t>
      </w:r>
      <w:r w:rsidR="00253DCB" w:rsidRPr="00597417">
        <w:rPr>
          <w:rFonts w:ascii="Times New Roman" w:hAnsi="Times New Roman" w:cs="Times New Roman"/>
          <w:sz w:val="20"/>
          <w:szCs w:val="20"/>
        </w:rPr>
        <w:t xml:space="preserve"> </w:t>
      </w:r>
      <w:proofErr w:type="gramStart"/>
      <w:r w:rsidRPr="00597417">
        <w:rPr>
          <w:rFonts w:ascii="Times New Roman" w:hAnsi="Times New Roman" w:cs="Times New Roman"/>
          <w:sz w:val="20"/>
          <w:szCs w:val="20"/>
        </w:rPr>
        <w:t xml:space="preserve">typically </w:t>
      </w:r>
      <w:r w:rsidR="00253DCB" w:rsidRPr="00597417">
        <w:rPr>
          <w:rFonts w:ascii="Times New Roman" w:hAnsi="Times New Roman" w:cs="Times New Roman"/>
          <w:sz w:val="20"/>
          <w:szCs w:val="20"/>
        </w:rPr>
        <w:t xml:space="preserve"> </w:t>
      </w:r>
      <w:r w:rsidRPr="00597417">
        <w:rPr>
          <w:rFonts w:ascii="Times New Roman" w:hAnsi="Times New Roman" w:cs="Times New Roman"/>
          <w:sz w:val="20"/>
          <w:szCs w:val="20"/>
        </w:rPr>
        <w:t>30</w:t>
      </w:r>
      <w:proofErr w:type="gramEnd"/>
      <w:r w:rsidRPr="00597417">
        <w:rPr>
          <w:rFonts w:ascii="Times New Roman" w:hAnsi="Times New Roman" w:cs="Times New Roman"/>
          <w:sz w:val="20"/>
          <w:szCs w:val="20"/>
        </w:rPr>
        <w:t xml:space="preserve">-day </w:t>
      </w:r>
      <w:r w:rsidR="00253DCB"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sequences of power, irradiance, and </w:t>
      </w:r>
      <w:r w:rsidR="00253DCB"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temperature. Instead of predicting instantaneous output, the model generates a </w:t>
      </w:r>
      <w:r w:rsidRPr="00597417">
        <w:rPr>
          <w:rStyle w:val="Strong"/>
          <w:rFonts w:ascii="Times New Roman" w:hAnsi="Times New Roman" w:cs="Times New Roman"/>
          <w:sz w:val="20"/>
          <w:szCs w:val="20"/>
        </w:rPr>
        <w:t>latent degradation signature</w:t>
      </w:r>
      <w:r w:rsidRPr="00597417">
        <w:rPr>
          <w:rFonts w:ascii="Times New Roman" w:hAnsi="Times New Roman" w:cs="Times New Roman"/>
          <w:sz w:val="20"/>
          <w:szCs w:val="20"/>
        </w:rPr>
        <w:t xml:space="preserve"> summarizing long-term behavior. This signature provides: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Robustness to sensor noise and short-term weather fluctuations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Reduced data dimensionality for efficient processing</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Generalization across multiple PV systems with similar conditions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 xml:space="preserve">3) RUL Estimation with </w:t>
      </w:r>
      <w:proofErr w:type="spellStart"/>
      <w:r w:rsidRPr="00597417">
        <w:rPr>
          <w:rStyle w:val="Strong"/>
          <w:rFonts w:ascii="Times New Roman" w:hAnsi="Times New Roman" w:cs="Times New Roman"/>
          <w:b w:val="0"/>
          <w:bCs w:val="0"/>
          <w:sz w:val="20"/>
          <w:szCs w:val="20"/>
        </w:rPr>
        <w:t>XGBoost</w:t>
      </w:r>
      <w:proofErr w:type="spellEnd"/>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second stage employs </w:t>
      </w:r>
      <w:proofErr w:type="spellStart"/>
      <w:r w:rsidRPr="00597417">
        <w:rPr>
          <w:rStyle w:val="Strong"/>
          <w:rFonts w:ascii="Times New Roman" w:hAnsi="Times New Roman" w:cs="Times New Roman"/>
          <w:sz w:val="20"/>
          <w:szCs w:val="20"/>
        </w:rPr>
        <w:t>XGBoost</w:t>
      </w:r>
      <w:proofErr w:type="spellEnd"/>
      <w:r w:rsidRPr="00597417">
        <w:rPr>
          <w:rFonts w:ascii="Times New Roman" w:hAnsi="Times New Roman" w:cs="Times New Roman"/>
          <w:sz w:val="20"/>
          <w:szCs w:val="20"/>
        </w:rPr>
        <w:t xml:space="preserve">, which excels in handling mixed numerical and categorical data while maintaining high computational efficiency. It correlates the LSTM </w:t>
      </w:r>
      <w:proofErr w:type="spellStart"/>
      <w:r w:rsidRPr="00597417">
        <w:rPr>
          <w:rFonts w:ascii="Times New Roman" w:hAnsi="Times New Roman" w:cs="Times New Roman"/>
          <w:sz w:val="20"/>
          <w:szCs w:val="20"/>
        </w:rPr>
        <w:t>embeddings</w:t>
      </w:r>
      <w:proofErr w:type="spellEnd"/>
      <w:r w:rsidRPr="00597417">
        <w:rPr>
          <w:rFonts w:ascii="Times New Roman" w:hAnsi="Times New Roman" w:cs="Times New Roman"/>
          <w:sz w:val="20"/>
          <w:szCs w:val="20"/>
        </w:rPr>
        <w:t xml:space="preserve"> with static metadata (module type, installation age, climate zone, etc.) to estimate the remaining</w:t>
      </w:r>
      <w:r w:rsidR="00360E98" w:rsidRPr="00597417">
        <w:rPr>
          <w:rFonts w:ascii="Times New Roman" w:hAnsi="Times New Roman" w:cs="Times New Roman"/>
          <w:sz w:val="20"/>
          <w:szCs w:val="20"/>
        </w:rPr>
        <w:t xml:space="preserve"> Operational Lifetime .</w:t>
      </w:r>
      <w:proofErr w:type="spellStart"/>
      <w:r w:rsidRPr="00597417">
        <w:rPr>
          <w:rFonts w:ascii="Times New Roman" w:hAnsi="Times New Roman" w:cs="Times New Roman"/>
          <w:sz w:val="20"/>
          <w:szCs w:val="20"/>
        </w:rPr>
        <w:t>XGBoost’s</w:t>
      </w:r>
      <w:proofErr w:type="spellEnd"/>
      <w:r w:rsidRPr="00597417">
        <w:rPr>
          <w:rFonts w:ascii="Times New Roman" w:hAnsi="Times New Roman" w:cs="Times New Roman"/>
          <w:sz w:val="20"/>
          <w:szCs w:val="20"/>
        </w:rPr>
        <w:t xml:space="preserve"> gradient-boosting architecture allows it to model non-linear interactions, missing data points, and abrupt degradation shifts</w:t>
      </w:r>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challenges commonly encountered in real-world PV telemetry.</w:t>
      </w: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4) Software Architecture and Deployment</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To ensure industrial applicability, </w:t>
      </w:r>
      <w:proofErr w:type="spellStart"/>
      <w:r w:rsidRPr="00597417">
        <w:rPr>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was implemented as </w:t>
      </w:r>
      <w:proofErr w:type="gramStart"/>
      <w:r w:rsidRPr="00597417">
        <w:rPr>
          <w:rFonts w:ascii="Times New Roman" w:hAnsi="Times New Roman" w:cs="Times New Roman"/>
          <w:sz w:val="20"/>
          <w:szCs w:val="20"/>
        </w:rPr>
        <w:t xml:space="preserve">a </w:t>
      </w:r>
      <w:proofErr w:type="spellStart"/>
      <w:r w:rsidRPr="00597417">
        <w:rPr>
          <w:rFonts w:ascii="Times New Roman" w:hAnsi="Times New Roman" w:cs="Times New Roman"/>
          <w:sz w:val="20"/>
          <w:szCs w:val="20"/>
        </w:rPr>
        <w:t>microservice</w:t>
      </w:r>
      <w:proofErr w:type="spellEnd"/>
      <w:proofErr w:type="gramEnd"/>
      <w:r w:rsidRPr="00597417">
        <w:rPr>
          <w:rFonts w:ascii="Times New Roman" w:hAnsi="Times New Roman" w:cs="Times New Roman"/>
          <w:sz w:val="20"/>
          <w:szCs w:val="20"/>
        </w:rPr>
        <w:t xml:space="preserve"> architecture:</w:t>
      </w:r>
    </w:p>
    <w:p w:rsidR="002F56E9" w:rsidRPr="00597417" w:rsidRDefault="002F56E9" w:rsidP="002F56E9">
      <w:pPr>
        <w:jc w:val="both"/>
        <w:rPr>
          <w:rFonts w:ascii="Times New Roman" w:hAnsi="Times New Roman" w:cs="Times New Roman"/>
          <w:sz w:val="20"/>
          <w:szCs w:val="20"/>
        </w:rPr>
      </w:pPr>
      <w:proofErr w:type="spellStart"/>
      <w:r w:rsidRPr="00597417">
        <w:rPr>
          <w:rStyle w:val="Strong"/>
          <w:rFonts w:ascii="Times New Roman" w:hAnsi="Times New Roman" w:cs="Times New Roman"/>
          <w:sz w:val="20"/>
          <w:szCs w:val="20"/>
        </w:rPr>
        <w:t>FastAPI</w:t>
      </w:r>
      <w:proofErr w:type="spellEnd"/>
      <w:r w:rsidRPr="00597417">
        <w:rPr>
          <w:rFonts w:ascii="Times New Roman" w:hAnsi="Times New Roman" w:cs="Times New Roman"/>
          <w:sz w:val="20"/>
          <w:szCs w:val="20"/>
        </w:rPr>
        <w:t xml:space="preserve"> serves as the model inference layer, offering REST-based integration with SCADA and monitoring </w:t>
      </w:r>
      <w:proofErr w:type="spellStart"/>
      <w:r w:rsidRPr="00597417">
        <w:rPr>
          <w:rFonts w:ascii="Times New Roman" w:hAnsi="Times New Roman" w:cs="Times New Roman"/>
          <w:sz w:val="20"/>
          <w:szCs w:val="20"/>
        </w:rPr>
        <w:t>dashboards.The</w:t>
      </w:r>
      <w:proofErr w:type="spellEnd"/>
      <w:r w:rsidRPr="00597417">
        <w:rPr>
          <w:rFonts w:ascii="Times New Roman" w:hAnsi="Times New Roman" w:cs="Times New Roman"/>
          <w:sz w:val="20"/>
          <w:szCs w:val="20"/>
        </w:rPr>
        <w:t xml:space="preserve"> entire system, including dependencies and models, is containerized using </w:t>
      </w:r>
      <w:r w:rsidRPr="00597417">
        <w:rPr>
          <w:rStyle w:val="Strong"/>
          <w:rFonts w:ascii="Times New Roman" w:hAnsi="Times New Roman" w:cs="Times New Roman"/>
          <w:sz w:val="20"/>
          <w:szCs w:val="20"/>
        </w:rPr>
        <w:t>Docker</w:t>
      </w:r>
      <w:r w:rsidRPr="00597417">
        <w:rPr>
          <w:rFonts w:ascii="Times New Roman" w:hAnsi="Times New Roman" w:cs="Times New Roman"/>
          <w:sz w:val="20"/>
          <w:szCs w:val="20"/>
        </w:rPr>
        <w:t xml:space="preserve"> for reproducibility and ease of deployment across cloud and edge environments.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workflow follows an </w:t>
      </w:r>
      <w:r w:rsidRPr="00597417">
        <w:rPr>
          <w:rStyle w:val="Strong"/>
          <w:rFonts w:ascii="Times New Roman" w:hAnsi="Times New Roman" w:cs="Times New Roman"/>
          <w:sz w:val="20"/>
          <w:szCs w:val="20"/>
        </w:rPr>
        <w:t>offline–online paradigm</w:t>
      </w:r>
      <w:r w:rsidRPr="00597417">
        <w:rPr>
          <w:rFonts w:ascii="Times New Roman" w:hAnsi="Times New Roman" w:cs="Times New Roman"/>
          <w:sz w:val="20"/>
          <w:szCs w:val="20"/>
        </w:rPr>
        <w:t>:</w:t>
      </w:r>
    </w:p>
    <w:p w:rsidR="001F63B4" w:rsidRPr="00597417" w:rsidRDefault="002F56E9" w:rsidP="002F56E9">
      <w:pPr>
        <w:jc w:val="both"/>
        <w:rPr>
          <w:rStyle w:val="Emphasis"/>
          <w:rFonts w:ascii="Times New Roman" w:hAnsi="Times New Roman" w:cs="Times New Roman"/>
          <w:sz w:val="20"/>
          <w:szCs w:val="20"/>
        </w:rPr>
      </w:pPr>
      <w:r w:rsidRPr="00597417">
        <w:rPr>
          <w:rStyle w:val="Emphasis"/>
          <w:rFonts w:ascii="Times New Roman" w:hAnsi="Times New Roman" w:cs="Times New Roman"/>
          <w:sz w:val="20"/>
          <w:szCs w:val="20"/>
        </w:rPr>
        <w:t>Offline phase:</w:t>
      </w:r>
      <w:r w:rsidRPr="00597417">
        <w:rPr>
          <w:rFonts w:ascii="Times New Roman" w:hAnsi="Times New Roman" w:cs="Times New Roman"/>
          <w:sz w:val="20"/>
          <w:szCs w:val="20"/>
        </w:rPr>
        <w:t xml:space="preserve"> periodic retraining using updated PVDAQ and plant-specific datasets.</w:t>
      </w:r>
    </w:p>
    <w:p w:rsidR="002F56E9" w:rsidRPr="00597417" w:rsidRDefault="002F56E9" w:rsidP="002F56E9">
      <w:pPr>
        <w:jc w:val="both"/>
        <w:rPr>
          <w:rFonts w:ascii="Times New Roman" w:hAnsi="Times New Roman" w:cs="Times New Roman"/>
          <w:sz w:val="20"/>
          <w:szCs w:val="20"/>
        </w:rPr>
      </w:pPr>
      <w:r w:rsidRPr="00597417">
        <w:rPr>
          <w:rStyle w:val="Emphasis"/>
          <w:rFonts w:ascii="Times New Roman" w:hAnsi="Times New Roman" w:cs="Times New Roman"/>
          <w:sz w:val="20"/>
          <w:szCs w:val="20"/>
        </w:rPr>
        <w:t>Online phase:</w:t>
      </w:r>
      <w:r w:rsidRPr="00597417">
        <w:rPr>
          <w:rFonts w:ascii="Times New Roman" w:hAnsi="Times New Roman" w:cs="Times New Roman"/>
          <w:sz w:val="20"/>
          <w:szCs w:val="20"/>
        </w:rPr>
        <w:t xml:space="preserve"> real-time inference with low latency and minimal computational overhead.</w:t>
      </w:r>
    </w:p>
    <w:p w:rsidR="002F56E9" w:rsidRPr="00597417" w:rsidRDefault="002F56E9" w:rsidP="002F56E9">
      <w:pPr>
        <w:jc w:val="both"/>
        <w:rPr>
          <w:rFonts w:ascii="Times New Roman" w:hAnsi="Times New Roman" w:cs="Times New Roman"/>
        </w:rPr>
      </w:pPr>
      <w:r w:rsidRPr="00597417">
        <w:rPr>
          <w:rFonts w:ascii="Times New Roman" w:hAnsi="Times New Roman" w:cs="Times New Roman"/>
          <w:sz w:val="20"/>
          <w:szCs w:val="20"/>
        </w:rPr>
        <w:t>This architecture ensures adaptability, scalability, and maintainability across distributed solar asset portfolios.</w:t>
      </w:r>
    </w:p>
    <w:p w:rsidR="00191766" w:rsidRPr="00597417" w:rsidRDefault="003F34DF" w:rsidP="00CD7D0C">
      <w:pPr>
        <w:pStyle w:val="NormalWeb"/>
        <w:spacing w:line="360" w:lineRule="auto"/>
        <w:jc w:val="both"/>
        <w:rPr>
          <w:b/>
        </w:rPr>
      </w:pPr>
      <w:r w:rsidRPr="00597417">
        <w:rPr>
          <w:b/>
        </w:rPr>
        <w:t>IV.</w:t>
      </w:r>
      <w:r w:rsidR="00191766" w:rsidRPr="00597417">
        <w:rPr>
          <w:b/>
        </w:rPr>
        <w:t xml:space="preserve"> Experimental Evaluation and Results:</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A. Objective and Evaluation Framework</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The primary goal of this evaluation is to determine whether the </w:t>
      </w:r>
      <w:proofErr w:type="spellStart"/>
      <w:r w:rsidRPr="00597417">
        <w:rPr>
          <w:rStyle w:val="Strong"/>
          <w:rFonts w:ascii="Times New Roman" w:hAnsi="Times New Roman" w:cs="Times New Roman"/>
          <w:sz w:val="20"/>
        </w:rPr>
        <w:t>SolarSathi</w:t>
      </w:r>
      <w:proofErr w:type="spellEnd"/>
      <w:r w:rsidRPr="00597417">
        <w:rPr>
          <w:rFonts w:ascii="Times New Roman" w:hAnsi="Times New Roman" w:cs="Times New Roman"/>
          <w:sz w:val="20"/>
        </w:rPr>
        <w:t xml:space="preserve"> framework can accurately estimate both </w:t>
      </w:r>
      <w:r w:rsidRPr="00597417">
        <w:rPr>
          <w:rStyle w:val="Strong"/>
          <w:rFonts w:ascii="Times New Roman" w:hAnsi="Times New Roman" w:cs="Times New Roman"/>
          <w:sz w:val="20"/>
        </w:rPr>
        <w:t>degradation rates</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Remaining Useful Life (RUL)</w:t>
      </w:r>
      <w:r w:rsidRPr="00597417">
        <w:rPr>
          <w:rFonts w:ascii="Times New Roman" w:hAnsi="Times New Roman" w:cs="Times New Roman"/>
          <w:sz w:val="20"/>
        </w:rPr>
        <w:t xml:space="preserve"> under conditions that approximate real-world PV</w:t>
      </w:r>
      <w:r w:rsidR="00253DCB" w:rsidRPr="00597417">
        <w:rPr>
          <w:rFonts w:ascii="Times New Roman" w:hAnsi="Times New Roman" w:cs="Times New Roman"/>
          <w:sz w:val="20"/>
        </w:rPr>
        <w:t xml:space="preserve"> operations. </w:t>
      </w:r>
      <w:r w:rsidRPr="00597417">
        <w:rPr>
          <w:rFonts w:ascii="Times New Roman" w:hAnsi="Times New Roman" w:cs="Times New Roman"/>
          <w:sz w:val="20"/>
        </w:rPr>
        <w:t>All experiments were conducted using authentic field data rather than synthetic or laboratory-generated datasets, ensuring that model validation aligns with industrial deployment conditions.</w:t>
      </w:r>
    </w:p>
    <w:p w:rsidR="00597417" w:rsidRDefault="00494B0B" w:rsidP="00494B0B">
      <w:pPr>
        <w:jc w:val="both"/>
        <w:rPr>
          <w:rFonts w:ascii="Times New Roman" w:hAnsi="Times New Roman" w:cs="Times New Roman"/>
          <w:sz w:val="20"/>
        </w:rPr>
      </w:pPr>
      <w:r w:rsidRPr="00597417">
        <w:rPr>
          <w:rFonts w:ascii="Times New Roman" w:hAnsi="Times New Roman" w:cs="Times New Roman"/>
          <w:sz w:val="20"/>
        </w:rPr>
        <w:t>To simulate real-world</w:t>
      </w:r>
      <w:r w:rsidR="00253DCB" w:rsidRPr="00597417">
        <w:rPr>
          <w:rFonts w:ascii="Times New Roman" w:hAnsi="Times New Roman" w:cs="Times New Roman"/>
          <w:sz w:val="20"/>
        </w:rPr>
        <w:t xml:space="preserve">  </w:t>
      </w:r>
      <w:r w:rsidRPr="00597417">
        <w:rPr>
          <w:rFonts w:ascii="Times New Roman" w:hAnsi="Times New Roman" w:cs="Times New Roman"/>
          <w:sz w:val="20"/>
        </w:rPr>
        <w:t xml:space="preserve"> </w:t>
      </w:r>
      <w:proofErr w:type="gramStart"/>
      <w:r w:rsidRPr="00597417">
        <w:rPr>
          <w:rFonts w:ascii="Times New Roman" w:hAnsi="Times New Roman" w:cs="Times New Roman"/>
          <w:sz w:val="20"/>
        </w:rPr>
        <w:t>predictive</w:t>
      </w:r>
      <w:r w:rsidR="00253DCB" w:rsidRPr="00597417">
        <w:rPr>
          <w:rFonts w:ascii="Times New Roman" w:hAnsi="Times New Roman" w:cs="Times New Roman"/>
          <w:sz w:val="20"/>
        </w:rPr>
        <w:t xml:space="preserve"> </w:t>
      </w:r>
      <w:r w:rsidRPr="00597417">
        <w:rPr>
          <w:rFonts w:ascii="Times New Roman" w:hAnsi="Times New Roman" w:cs="Times New Roman"/>
          <w:sz w:val="20"/>
        </w:rPr>
        <w:t xml:space="preserve"> scenarios</w:t>
      </w:r>
      <w:proofErr w:type="gramEnd"/>
      <w:r w:rsidRPr="00597417">
        <w:rPr>
          <w:rFonts w:ascii="Times New Roman" w:hAnsi="Times New Roman" w:cs="Times New Roman"/>
          <w:sz w:val="20"/>
        </w:rPr>
        <w:t xml:space="preserve">, </w:t>
      </w:r>
      <w:r w:rsidR="00253DCB" w:rsidRPr="00597417">
        <w:rPr>
          <w:rFonts w:ascii="Times New Roman" w:hAnsi="Times New Roman" w:cs="Times New Roman"/>
          <w:sz w:val="20"/>
        </w:rPr>
        <w:t xml:space="preserve"> </w:t>
      </w:r>
      <w:r w:rsidRPr="00597417">
        <w:rPr>
          <w:rFonts w:ascii="Times New Roman" w:hAnsi="Times New Roman" w:cs="Times New Roman"/>
          <w:sz w:val="20"/>
        </w:rPr>
        <w:t xml:space="preserve">the dataset was partitioned chronologically using an </w:t>
      </w:r>
      <w:r w:rsidRPr="00597417">
        <w:rPr>
          <w:rStyle w:val="Strong"/>
          <w:rFonts w:ascii="Times New Roman" w:hAnsi="Times New Roman" w:cs="Times New Roman"/>
          <w:sz w:val="20"/>
        </w:rPr>
        <w:t>80:20 time-based split</w:t>
      </w:r>
      <w:r w:rsidR="00253DCB" w:rsidRPr="00597417">
        <w:rPr>
          <w:rStyle w:val="Strong"/>
          <w:rFonts w:ascii="Times New Roman" w:hAnsi="Times New Roman" w:cs="Times New Roman"/>
          <w:sz w:val="20"/>
        </w:rPr>
        <w:t xml:space="preserve"> -</w:t>
      </w:r>
      <w:r w:rsidRPr="00597417">
        <w:rPr>
          <w:rFonts w:ascii="Times New Roman" w:hAnsi="Times New Roman" w:cs="Times New Roman"/>
          <w:sz w:val="20"/>
        </w:rPr>
        <w:t>with the initial 80% used for training and the final 20% reserved for testing.</w:t>
      </w: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This approach prevents data leakage and ensures that models are evaluated on unseen</w:t>
      </w:r>
      <w:r w:rsidR="00253DCB" w:rsidRPr="00597417">
        <w:rPr>
          <w:rFonts w:ascii="Times New Roman" w:hAnsi="Times New Roman" w:cs="Times New Roman"/>
          <w:sz w:val="20"/>
        </w:rPr>
        <w:t xml:space="preserve"> future observation .</w:t>
      </w:r>
      <w:r w:rsidRPr="00597417">
        <w:rPr>
          <w:rFonts w:ascii="Times New Roman" w:hAnsi="Times New Roman" w:cs="Times New Roman"/>
          <w:sz w:val="20"/>
        </w:rPr>
        <w:t>Performance was assessed using two metrics widely recognized in PV reliability research:</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Coefficient of Determination (R²):</w:t>
      </w:r>
      <w:r w:rsidRPr="00597417">
        <w:rPr>
          <w:rFonts w:ascii="Times New Roman" w:hAnsi="Times New Roman" w:cs="Times New Roman"/>
          <w:sz w:val="20"/>
        </w:rPr>
        <w:t xml:space="preserve"> quantifies the proportion of variance explained by the </w:t>
      </w:r>
      <w:proofErr w:type="spellStart"/>
      <w:r w:rsidRPr="00597417">
        <w:rPr>
          <w:rFonts w:ascii="Times New Roman" w:hAnsi="Times New Roman" w:cs="Times New Roman"/>
          <w:sz w:val="20"/>
        </w:rPr>
        <w:t>model.</w:t>
      </w:r>
      <w:r w:rsidRPr="00597417">
        <w:rPr>
          <w:rStyle w:val="Strong"/>
          <w:rFonts w:ascii="Times New Roman" w:hAnsi="Times New Roman" w:cs="Times New Roman"/>
          <w:sz w:val="20"/>
        </w:rPr>
        <w:t>Root</w:t>
      </w:r>
      <w:proofErr w:type="spellEnd"/>
      <w:r w:rsidRPr="00597417">
        <w:rPr>
          <w:rStyle w:val="Strong"/>
          <w:rFonts w:ascii="Times New Roman" w:hAnsi="Times New Roman" w:cs="Times New Roman"/>
          <w:sz w:val="20"/>
        </w:rPr>
        <w:t xml:space="preserve"> Mean Square Error (RMSE):</w:t>
      </w:r>
      <w:r w:rsidRPr="00597417">
        <w:rPr>
          <w:rFonts w:ascii="Times New Roman" w:hAnsi="Times New Roman" w:cs="Times New Roman"/>
          <w:sz w:val="20"/>
        </w:rPr>
        <w:t xml:space="preserve"> measures average prediction error in units of years, offering a direct interpretation for RUL forecasting.</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These metrics together provide a balanced view of both accuracy and consistency in model performance.</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B. Phase I Results: Pre-Installation Degradation Estimation</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To evaluate static feature-based degradation prediction, three models were compared:</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 xml:space="preserve">Multiple Linear </w:t>
      </w:r>
      <w:proofErr w:type="gramStart"/>
      <w:r w:rsidRPr="00597417">
        <w:rPr>
          <w:rStyle w:val="Strong"/>
          <w:rFonts w:ascii="Times New Roman" w:hAnsi="Times New Roman" w:cs="Times New Roman"/>
          <w:sz w:val="20"/>
        </w:rPr>
        <w:t>Regression</w:t>
      </w:r>
      <w:proofErr w:type="gramEnd"/>
      <w:r w:rsidRPr="00597417">
        <w:rPr>
          <w:rStyle w:val="Strong"/>
          <w:rFonts w:ascii="Times New Roman" w:hAnsi="Times New Roman" w:cs="Times New Roman"/>
          <w:sz w:val="20"/>
        </w:rPr>
        <w:t xml:space="preserve"> (MLR)</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 xml:space="preserve">Random Forest </w:t>
      </w:r>
      <w:proofErr w:type="spellStart"/>
      <w:r w:rsidRPr="00597417">
        <w:rPr>
          <w:rStyle w:val="Strong"/>
          <w:rFonts w:ascii="Times New Roman" w:hAnsi="Times New Roman" w:cs="Times New Roman"/>
          <w:sz w:val="20"/>
        </w:rPr>
        <w:t>Regressor</w:t>
      </w:r>
      <w:proofErr w:type="spellEnd"/>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Support Vector Regression (SVR)</w:t>
      </w:r>
      <w:r w:rsidRPr="00597417">
        <w:rPr>
          <w:rFonts w:ascii="Times New Roman" w:hAnsi="Times New Roman" w:cs="Times New Roman"/>
          <w:sz w:val="20"/>
        </w:rPr>
        <w:t xml:space="preserve"> with an </w:t>
      </w:r>
      <w:r w:rsidRPr="00597417">
        <w:rPr>
          <w:rStyle w:val="Strong"/>
          <w:rFonts w:ascii="Times New Roman" w:hAnsi="Times New Roman" w:cs="Times New Roman"/>
          <w:sz w:val="20"/>
        </w:rPr>
        <w:t>RBF kernel</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 w:val="0"/>
          <w:bCs w:val="0"/>
          <w:sz w:val="20"/>
        </w:rPr>
        <w:t>1) Performance Comparison</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The MLR baseline achieved an R² of approximately </w:t>
      </w:r>
      <w:r w:rsidRPr="00597417">
        <w:rPr>
          <w:rStyle w:val="Strong"/>
          <w:rFonts w:ascii="Times New Roman" w:hAnsi="Times New Roman" w:cs="Times New Roman"/>
          <w:sz w:val="20"/>
        </w:rPr>
        <w:t>0.62</w:t>
      </w:r>
      <w:r w:rsidRPr="00597417">
        <w:rPr>
          <w:rFonts w:ascii="Times New Roman" w:hAnsi="Times New Roman" w:cs="Times New Roman"/>
          <w:sz w:val="20"/>
        </w:rPr>
        <w:t>, revealing its inability to capture the non-linear dependencies between environmental factors and material degradation.</w:t>
      </w:r>
      <w:r w:rsidRPr="00597417">
        <w:rPr>
          <w:rFonts w:ascii="Times New Roman" w:hAnsi="Times New Roman" w:cs="Times New Roman"/>
          <w:sz w:val="20"/>
        </w:rPr>
        <w:br/>
        <w:t xml:space="preserve">The </w:t>
      </w:r>
      <w:r w:rsidRPr="00597417">
        <w:rPr>
          <w:rStyle w:val="Strong"/>
          <w:rFonts w:ascii="Times New Roman" w:hAnsi="Times New Roman" w:cs="Times New Roman"/>
          <w:sz w:val="20"/>
        </w:rPr>
        <w:t>Random Forest</w:t>
      </w:r>
      <w:r w:rsidRPr="00597417">
        <w:rPr>
          <w:rFonts w:ascii="Times New Roman" w:hAnsi="Times New Roman" w:cs="Times New Roman"/>
          <w:sz w:val="20"/>
        </w:rPr>
        <w:t xml:space="preserve"> model showed improved generalization with an R² close to </w:t>
      </w:r>
      <w:r w:rsidRPr="00597417">
        <w:rPr>
          <w:rStyle w:val="Strong"/>
          <w:rFonts w:ascii="Times New Roman" w:hAnsi="Times New Roman" w:cs="Times New Roman"/>
          <w:sz w:val="20"/>
        </w:rPr>
        <w:t>0.89</w:t>
      </w:r>
      <w:r w:rsidRPr="00597417">
        <w:rPr>
          <w:rFonts w:ascii="Times New Roman" w:hAnsi="Times New Roman" w:cs="Times New Roman"/>
          <w:sz w:val="20"/>
        </w:rPr>
        <w:t>, indicating its capacity to represent partial feature interactions. However, it exhibited performance variability across different site categories, limiting its robustness.</w:t>
      </w:r>
      <w:r w:rsidRPr="00597417">
        <w:rPr>
          <w:rFonts w:ascii="Times New Roman" w:hAnsi="Times New Roman" w:cs="Times New Roman"/>
          <w:sz w:val="20"/>
        </w:rPr>
        <w:br/>
        <w:t xml:space="preserve">The </w:t>
      </w:r>
      <w:r w:rsidRPr="00597417">
        <w:rPr>
          <w:rStyle w:val="Strong"/>
          <w:rFonts w:ascii="Times New Roman" w:hAnsi="Times New Roman" w:cs="Times New Roman"/>
          <w:sz w:val="20"/>
        </w:rPr>
        <w:t>SVR-RBF</w:t>
      </w:r>
      <w:r w:rsidRPr="00597417">
        <w:rPr>
          <w:rFonts w:ascii="Times New Roman" w:hAnsi="Times New Roman" w:cs="Times New Roman"/>
          <w:sz w:val="20"/>
        </w:rPr>
        <w:t xml:space="preserve"> model achieved the highest accuracy with an </w:t>
      </w:r>
      <w:r w:rsidRPr="00597417">
        <w:rPr>
          <w:rStyle w:val="Strong"/>
          <w:rFonts w:ascii="Times New Roman" w:hAnsi="Times New Roman" w:cs="Times New Roman"/>
          <w:sz w:val="20"/>
        </w:rPr>
        <w:t>R² of 0.962</w:t>
      </w:r>
      <w:r w:rsidRPr="00597417">
        <w:rPr>
          <w:rFonts w:ascii="Times New Roman" w:hAnsi="Times New Roman" w:cs="Times New Roman"/>
          <w:sz w:val="20"/>
        </w:rPr>
        <w:t xml:space="preserve"> and the lowest RMSE, confirming its ability to generalize across diverse climatic and technological conditions.</w:t>
      </w: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 w:val="0"/>
          <w:bCs w:val="0"/>
          <w:sz w:val="20"/>
        </w:rPr>
        <w:t>2) Engineering Interpretation</w:t>
      </w:r>
    </w:p>
    <w:p w:rsidR="00597417" w:rsidRDefault="00494B0B" w:rsidP="00494B0B">
      <w:pPr>
        <w:jc w:val="both"/>
        <w:rPr>
          <w:rFonts w:ascii="Times New Roman" w:hAnsi="Times New Roman" w:cs="Times New Roman"/>
          <w:sz w:val="20"/>
        </w:rPr>
      </w:pPr>
      <w:r w:rsidRPr="00597417">
        <w:rPr>
          <w:rFonts w:ascii="Times New Roman" w:hAnsi="Times New Roman" w:cs="Times New Roman"/>
          <w:sz w:val="20"/>
        </w:rPr>
        <w:t>From an applied engineering standpoint, the SVR module’s high correlation with observed degradation rates provides several advantages:</w:t>
      </w:r>
    </w:p>
    <w:p w:rsidR="00494B0B" w:rsidRPr="00597417" w:rsidRDefault="00494B0B" w:rsidP="00494B0B">
      <w:pPr>
        <w:jc w:val="both"/>
        <w:rPr>
          <w:rFonts w:ascii="Times New Roman" w:hAnsi="Times New Roman" w:cs="Times New Roman"/>
          <w:sz w:val="20"/>
        </w:rPr>
      </w:pPr>
      <w:proofErr w:type="gramStart"/>
      <w:r w:rsidRPr="00597417">
        <w:rPr>
          <w:rFonts w:ascii="Times New Roman" w:hAnsi="Times New Roman" w:cs="Times New Roman"/>
          <w:sz w:val="20"/>
        </w:rPr>
        <w:t xml:space="preserve">Enables </w:t>
      </w:r>
      <w:r w:rsidRPr="00597417">
        <w:rPr>
          <w:rStyle w:val="Strong"/>
          <w:rFonts w:ascii="Times New Roman" w:hAnsi="Times New Roman" w:cs="Times New Roman"/>
          <w:sz w:val="20"/>
        </w:rPr>
        <w:t>quantitative comparison</w:t>
      </w:r>
      <w:r w:rsidRPr="00597417">
        <w:rPr>
          <w:rFonts w:ascii="Times New Roman" w:hAnsi="Times New Roman" w:cs="Times New Roman"/>
          <w:sz w:val="20"/>
        </w:rPr>
        <w:t xml:space="preserve"> among candidate sites</w:t>
      </w:r>
      <w:r w:rsidR="00F10E9C" w:rsidRPr="00597417">
        <w:rPr>
          <w:rFonts w:ascii="Times New Roman" w:hAnsi="Times New Roman" w:cs="Times New Roman"/>
          <w:sz w:val="20"/>
        </w:rPr>
        <w:t xml:space="preserve"> </w:t>
      </w:r>
      <w:r w:rsidRPr="00597417">
        <w:rPr>
          <w:rFonts w:ascii="Times New Roman" w:hAnsi="Times New Roman" w:cs="Times New Roman"/>
          <w:sz w:val="20"/>
        </w:rPr>
        <w:t>during project planning.</w:t>
      </w:r>
      <w:proofErr w:type="gramEnd"/>
      <w:r w:rsidR="00F10E9C" w:rsidRPr="00597417">
        <w:rPr>
          <w:rFonts w:ascii="Times New Roman" w:hAnsi="Times New Roman" w:cs="Times New Roman"/>
          <w:sz w:val="20"/>
        </w:rPr>
        <w:t xml:space="preserve"> </w:t>
      </w:r>
      <w:proofErr w:type="gramStart"/>
      <w:r w:rsidRPr="00597417">
        <w:rPr>
          <w:rFonts w:ascii="Times New Roman" w:hAnsi="Times New Roman" w:cs="Times New Roman"/>
          <w:sz w:val="20"/>
        </w:rPr>
        <w:t xml:space="preserve">Supports </w:t>
      </w:r>
      <w:r w:rsidRPr="00597417">
        <w:rPr>
          <w:rStyle w:val="Strong"/>
          <w:rFonts w:ascii="Times New Roman" w:hAnsi="Times New Roman" w:cs="Times New Roman"/>
          <w:sz w:val="20"/>
        </w:rPr>
        <w:t>realistic LCOE calculations</w:t>
      </w:r>
      <w:r w:rsidRPr="00597417">
        <w:rPr>
          <w:rFonts w:ascii="Times New Roman" w:hAnsi="Times New Roman" w:cs="Times New Roman"/>
          <w:sz w:val="20"/>
        </w:rPr>
        <w:t>, avoiding overly conservative degradation assumptions.</w:t>
      </w:r>
      <w:proofErr w:type="gramEnd"/>
    </w:p>
    <w:p w:rsidR="00494B0B" w:rsidRPr="00597417" w:rsidRDefault="00494B0B" w:rsidP="00494B0B">
      <w:pPr>
        <w:jc w:val="both"/>
        <w:rPr>
          <w:rFonts w:ascii="Times New Roman" w:hAnsi="Times New Roman" w:cs="Times New Roman"/>
          <w:sz w:val="20"/>
        </w:rPr>
      </w:pPr>
      <w:proofErr w:type="gramStart"/>
      <w:r w:rsidRPr="00597417">
        <w:rPr>
          <w:rFonts w:ascii="Times New Roman" w:hAnsi="Times New Roman" w:cs="Times New Roman"/>
          <w:sz w:val="20"/>
        </w:rPr>
        <w:t xml:space="preserve">Enhances the accuracy of </w:t>
      </w:r>
      <w:r w:rsidRPr="00597417">
        <w:rPr>
          <w:rStyle w:val="Strong"/>
          <w:rFonts w:ascii="Times New Roman" w:hAnsi="Times New Roman" w:cs="Times New Roman"/>
          <w:sz w:val="20"/>
        </w:rPr>
        <w:t>warranty and performance guarantee modeling</w:t>
      </w:r>
      <w:r w:rsidRPr="00597417">
        <w:rPr>
          <w:rFonts w:ascii="Times New Roman" w:hAnsi="Times New Roman" w:cs="Times New Roman"/>
          <w:sz w:val="20"/>
        </w:rPr>
        <w:t>.</w:t>
      </w:r>
      <w:proofErr w:type="gramEnd"/>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The close alignment between predicted and observed degradation trends demonstrates that </w:t>
      </w:r>
      <w:proofErr w:type="spellStart"/>
      <w:r w:rsidRPr="00597417">
        <w:rPr>
          <w:rFonts w:ascii="Times New Roman" w:hAnsi="Times New Roman" w:cs="Times New Roman"/>
          <w:sz w:val="20"/>
        </w:rPr>
        <w:t>SolarSathi’s</w:t>
      </w:r>
      <w:proofErr w:type="spellEnd"/>
      <w:r w:rsidRPr="00597417">
        <w:rPr>
          <w:rFonts w:ascii="Times New Roman" w:hAnsi="Times New Roman" w:cs="Times New Roman"/>
          <w:sz w:val="20"/>
        </w:rPr>
        <w:t xml:space="preserve"> static modeling phase captures environmental stress patterns effectively even in the absence of operational data.</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C. Phase II Results: Operational RUL Forecasting</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In the operational phase, the hybrid </w:t>
      </w:r>
      <w:r w:rsidRPr="00597417">
        <w:rPr>
          <w:rStyle w:val="Strong"/>
          <w:rFonts w:ascii="Times New Roman" w:hAnsi="Times New Roman" w:cs="Times New Roman"/>
          <w:sz w:val="20"/>
        </w:rPr>
        <w:t>LSTM–</w:t>
      </w:r>
      <w:proofErr w:type="spellStart"/>
      <w:r w:rsidRPr="00597417">
        <w:rPr>
          <w:rStyle w:val="Strong"/>
          <w:rFonts w:ascii="Times New Roman" w:hAnsi="Times New Roman" w:cs="Times New Roman"/>
          <w:sz w:val="20"/>
        </w:rPr>
        <w:t>XGBoost</w:t>
      </w:r>
      <w:proofErr w:type="spellEnd"/>
      <w:r w:rsidRPr="00597417">
        <w:rPr>
          <w:rFonts w:ascii="Times New Roman" w:hAnsi="Times New Roman" w:cs="Times New Roman"/>
          <w:sz w:val="20"/>
        </w:rPr>
        <w:t xml:space="preserve"> model was benchmarked against traditional regression and ensemble approaches commonly used in PV prognostics.</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1) Comparative Analysis</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Linear regression models achieved an </w:t>
      </w:r>
      <w:r w:rsidRPr="00597417">
        <w:rPr>
          <w:rStyle w:val="Strong"/>
          <w:rFonts w:ascii="Times New Roman" w:hAnsi="Times New Roman" w:cs="Times New Roman"/>
          <w:sz w:val="20"/>
        </w:rPr>
        <w:t>R² of approximately 0.82</w:t>
      </w:r>
      <w:r w:rsidRPr="00597417">
        <w:rPr>
          <w:rFonts w:ascii="Times New Roman" w:hAnsi="Times New Roman" w:cs="Times New Roman"/>
          <w:sz w:val="20"/>
        </w:rPr>
        <w:t xml:space="preserve">, with RMSE values exceeding </w:t>
      </w:r>
      <w:r w:rsidRPr="00597417">
        <w:rPr>
          <w:rStyle w:val="Strong"/>
          <w:rFonts w:ascii="Times New Roman" w:hAnsi="Times New Roman" w:cs="Times New Roman"/>
          <w:sz w:val="20"/>
        </w:rPr>
        <w:t>2.5 years</w:t>
      </w:r>
      <w:r w:rsidRPr="00597417">
        <w:rPr>
          <w:rFonts w:ascii="Times New Roman" w:hAnsi="Times New Roman" w:cs="Times New Roman"/>
          <w:sz w:val="20"/>
        </w:rPr>
        <w:t>, sufficient for general trends but inadequate for precision</w:t>
      </w:r>
      <w:r w:rsidR="00F10E9C" w:rsidRPr="00597417">
        <w:rPr>
          <w:rFonts w:ascii="Times New Roman" w:hAnsi="Times New Roman" w:cs="Times New Roman"/>
          <w:sz w:val="20"/>
        </w:rPr>
        <w:t xml:space="preserve"> maintenance scheduling .</w:t>
      </w:r>
      <w:r w:rsidRPr="00597417">
        <w:rPr>
          <w:rFonts w:ascii="Times New Roman" w:hAnsi="Times New Roman" w:cs="Times New Roman"/>
          <w:sz w:val="20"/>
        </w:rPr>
        <w:t xml:space="preserve">Random Forest-based methods improved accuracy to around </w:t>
      </w:r>
      <w:r w:rsidRPr="00597417">
        <w:rPr>
          <w:rStyle w:val="Strong"/>
          <w:rFonts w:ascii="Times New Roman" w:hAnsi="Times New Roman" w:cs="Times New Roman"/>
          <w:sz w:val="20"/>
        </w:rPr>
        <w:t>R² = 0.92</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RMSE ≈ 1.8 years</w:t>
      </w:r>
      <w:r w:rsidRPr="00597417">
        <w:rPr>
          <w:rFonts w:ascii="Times New Roman" w:hAnsi="Times New Roman" w:cs="Times New Roman"/>
          <w:sz w:val="20"/>
        </w:rPr>
        <w:t>, confirming their strength in modeling non-linear interactions but exposing their inability to learn sequential</w:t>
      </w:r>
      <w:r w:rsidR="00F10E9C" w:rsidRPr="00597417">
        <w:rPr>
          <w:rFonts w:ascii="Times New Roman" w:hAnsi="Times New Roman" w:cs="Times New Roman"/>
          <w:sz w:val="20"/>
        </w:rPr>
        <w:t xml:space="preserve"> </w:t>
      </w:r>
      <w:proofErr w:type="spellStart"/>
      <w:r w:rsidR="00F10E9C" w:rsidRPr="00597417">
        <w:rPr>
          <w:rFonts w:ascii="Times New Roman" w:hAnsi="Times New Roman" w:cs="Times New Roman"/>
          <w:sz w:val="20"/>
        </w:rPr>
        <w:t>degration</w:t>
      </w:r>
      <w:proofErr w:type="spellEnd"/>
      <w:r w:rsidR="00F10E9C" w:rsidRPr="00597417">
        <w:rPr>
          <w:rFonts w:ascii="Times New Roman" w:hAnsi="Times New Roman" w:cs="Times New Roman"/>
          <w:sz w:val="20"/>
        </w:rPr>
        <w:t xml:space="preserve"> behavior .</w:t>
      </w:r>
      <w:r w:rsidRPr="00597417">
        <w:rPr>
          <w:rFonts w:ascii="Times New Roman" w:hAnsi="Times New Roman" w:cs="Times New Roman"/>
          <w:sz w:val="20"/>
        </w:rPr>
        <w:t xml:space="preserve">In contrast, the </w:t>
      </w:r>
      <w:proofErr w:type="spellStart"/>
      <w:r w:rsidRPr="00597417">
        <w:rPr>
          <w:rStyle w:val="Strong"/>
          <w:rFonts w:ascii="Times New Roman" w:hAnsi="Times New Roman" w:cs="Times New Roman"/>
          <w:sz w:val="20"/>
        </w:rPr>
        <w:t>SolarSathi</w:t>
      </w:r>
      <w:proofErr w:type="spellEnd"/>
      <w:r w:rsidRPr="00597417">
        <w:rPr>
          <w:rStyle w:val="Strong"/>
          <w:rFonts w:ascii="Times New Roman" w:hAnsi="Times New Roman" w:cs="Times New Roman"/>
          <w:sz w:val="20"/>
        </w:rPr>
        <w:t xml:space="preserve"> hybrid model</w:t>
      </w:r>
      <w:r w:rsidRPr="00597417">
        <w:rPr>
          <w:rFonts w:ascii="Times New Roman" w:hAnsi="Times New Roman" w:cs="Times New Roman"/>
          <w:sz w:val="20"/>
        </w:rPr>
        <w:t xml:space="preserve"> outperformed all baselines, reaching </w:t>
      </w:r>
      <w:r w:rsidRPr="00597417">
        <w:rPr>
          <w:rStyle w:val="Strong"/>
          <w:rFonts w:ascii="Times New Roman" w:hAnsi="Times New Roman" w:cs="Times New Roman"/>
          <w:sz w:val="20"/>
        </w:rPr>
        <w:t>R² &gt; 0.96</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RMSE &lt; 1.5 years</w:t>
      </w:r>
      <w:r w:rsidRPr="00597417">
        <w:rPr>
          <w:rFonts w:ascii="Times New Roman" w:hAnsi="Times New Roman" w:cs="Times New Roman"/>
          <w:sz w:val="20"/>
        </w:rPr>
        <w:t>, thereby demonstrating superior predictive power and operational reliability.</w:t>
      </w: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 w:val="0"/>
          <w:bCs w:val="0"/>
          <w:sz w:val="20"/>
        </w:rPr>
        <w:t>2) Model Stability and Robustness</w:t>
      </w:r>
    </w:p>
    <w:p w:rsidR="00494B0B" w:rsidRPr="00597417" w:rsidRDefault="00494B0B" w:rsidP="00494B0B">
      <w:pPr>
        <w:jc w:val="both"/>
        <w:rPr>
          <w:rFonts w:ascii="Times New Roman" w:hAnsi="Times New Roman" w:cs="Times New Roman"/>
          <w:sz w:val="20"/>
        </w:rPr>
      </w:pP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exhibited strong temporal stability, maintaining consistent performance across multiple climatic conditions. Unlike models sensitive to short-term fluctuations, the hybrid architecture effectively distinguished long-term degradation trends from seasonal variations.</w:t>
      </w:r>
      <w:r w:rsidRPr="00597417">
        <w:rPr>
          <w:rFonts w:ascii="Times New Roman" w:hAnsi="Times New Roman" w:cs="Times New Roman"/>
          <w:sz w:val="20"/>
        </w:rPr>
        <w:br/>
        <w:t xml:space="preserve">The LSTM component filtered transient effects caused by irradiance or temperature anomalies, while </w:t>
      </w:r>
      <w:proofErr w:type="spellStart"/>
      <w:r w:rsidRPr="00597417">
        <w:rPr>
          <w:rFonts w:ascii="Times New Roman" w:hAnsi="Times New Roman" w:cs="Times New Roman"/>
          <w:sz w:val="20"/>
        </w:rPr>
        <w:t>XGBoost</w:t>
      </w:r>
      <w:proofErr w:type="spellEnd"/>
      <w:r w:rsidRPr="00597417">
        <w:rPr>
          <w:rFonts w:ascii="Times New Roman" w:hAnsi="Times New Roman" w:cs="Times New Roman"/>
          <w:sz w:val="20"/>
        </w:rPr>
        <w:t xml:space="preserve"> contextualized the extracted features with site-level </w:t>
      </w:r>
      <w:proofErr w:type="gramStart"/>
      <w:r w:rsidRPr="00597417">
        <w:rPr>
          <w:rFonts w:ascii="Times New Roman" w:hAnsi="Times New Roman" w:cs="Times New Roman"/>
          <w:sz w:val="20"/>
        </w:rPr>
        <w:t>metadata</w:t>
      </w:r>
      <w:r w:rsidR="00F10E9C" w:rsidRPr="00597417">
        <w:rPr>
          <w:rFonts w:ascii="Times New Roman" w:hAnsi="Times New Roman" w:cs="Times New Roman"/>
          <w:sz w:val="20"/>
        </w:rPr>
        <w:t xml:space="preserve">  </w:t>
      </w:r>
      <w:r w:rsidRPr="00597417">
        <w:rPr>
          <w:rFonts w:ascii="Times New Roman" w:hAnsi="Times New Roman" w:cs="Times New Roman"/>
          <w:sz w:val="20"/>
        </w:rPr>
        <w:t>resulting</w:t>
      </w:r>
      <w:proofErr w:type="gramEnd"/>
      <w:r w:rsidRPr="00597417">
        <w:rPr>
          <w:rFonts w:ascii="Times New Roman" w:hAnsi="Times New Roman" w:cs="Times New Roman"/>
          <w:sz w:val="20"/>
        </w:rPr>
        <w:t xml:space="preserve"> in stable, interpretable, and physically meaningful RUL estimates.</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D. Practical Implications</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From a plant operation and management perspective, even a one-year improvement in RUL prediction accuracy can significantly reduce operational uncertainty. More reliable forecasts allow:</w:t>
      </w:r>
    </w:p>
    <w:p w:rsidR="00494B0B" w:rsidRPr="00597417" w:rsidRDefault="00494B0B" w:rsidP="00494B0B">
      <w:pPr>
        <w:jc w:val="both"/>
        <w:rPr>
          <w:rFonts w:ascii="Times New Roman" w:hAnsi="Times New Roman" w:cs="Times New Roman"/>
          <w:sz w:val="20"/>
        </w:rPr>
      </w:pPr>
      <w:proofErr w:type="gramStart"/>
      <w:r w:rsidRPr="00597417">
        <w:rPr>
          <w:rStyle w:val="Strong"/>
          <w:rFonts w:ascii="Times New Roman" w:hAnsi="Times New Roman" w:cs="Times New Roman"/>
          <w:sz w:val="20"/>
        </w:rPr>
        <w:t>Optimized maintenance scheduling</w:t>
      </w:r>
      <w:r w:rsidRPr="00597417">
        <w:rPr>
          <w:rFonts w:ascii="Times New Roman" w:hAnsi="Times New Roman" w:cs="Times New Roman"/>
          <w:sz w:val="20"/>
        </w:rPr>
        <w:t xml:space="preserve"> and spare inventory management.</w:t>
      </w:r>
      <w:proofErr w:type="gramEnd"/>
    </w:p>
    <w:p w:rsidR="00494B0B" w:rsidRPr="00597417" w:rsidRDefault="00494B0B" w:rsidP="00494B0B">
      <w:pPr>
        <w:jc w:val="both"/>
        <w:rPr>
          <w:rFonts w:ascii="Times New Roman" w:hAnsi="Times New Roman" w:cs="Times New Roman"/>
          <w:sz w:val="20"/>
        </w:rPr>
      </w:pPr>
      <w:proofErr w:type="gramStart"/>
      <w:r w:rsidRPr="00597417">
        <w:rPr>
          <w:rStyle w:val="Strong"/>
          <w:rFonts w:ascii="Times New Roman" w:hAnsi="Times New Roman" w:cs="Times New Roman"/>
          <w:sz w:val="20"/>
        </w:rPr>
        <w:t>Informed decisions</w:t>
      </w:r>
      <w:r w:rsidRPr="00597417">
        <w:rPr>
          <w:rFonts w:ascii="Times New Roman" w:hAnsi="Times New Roman" w:cs="Times New Roman"/>
          <w:sz w:val="20"/>
        </w:rPr>
        <w:t xml:space="preserve"> on module repowering or inverter replacement timing.</w:t>
      </w:r>
      <w:proofErr w:type="gramEnd"/>
    </w:p>
    <w:p w:rsidR="00494B0B" w:rsidRPr="00597417" w:rsidRDefault="00494B0B" w:rsidP="00494B0B">
      <w:pPr>
        <w:jc w:val="both"/>
        <w:rPr>
          <w:rFonts w:ascii="Times New Roman" w:hAnsi="Times New Roman" w:cs="Times New Roman"/>
          <w:sz w:val="20"/>
        </w:rPr>
      </w:pPr>
      <w:proofErr w:type="gramStart"/>
      <w:r w:rsidRPr="00597417">
        <w:rPr>
          <w:rStyle w:val="Strong"/>
          <w:rFonts w:ascii="Times New Roman" w:hAnsi="Times New Roman" w:cs="Times New Roman"/>
          <w:sz w:val="20"/>
        </w:rPr>
        <w:t>Improved financial planning</w:t>
      </w:r>
      <w:r w:rsidRPr="00597417">
        <w:rPr>
          <w:rFonts w:ascii="Times New Roman" w:hAnsi="Times New Roman" w:cs="Times New Roman"/>
          <w:sz w:val="20"/>
        </w:rPr>
        <w:t xml:space="preserve"> through precise long-term revenue projection.</w:t>
      </w:r>
      <w:proofErr w:type="gramEnd"/>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The hybrid design’s adaptability ensures that RUL estimates evolve dynamically with incoming telemetry, offering a continuously updated picture of system health</w:t>
      </w:r>
      <w:r w:rsidR="00F10E9C" w:rsidRPr="00597417">
        <w:rPr>
          <w:rFonts w:ascii="Times New Roman" w:hAnsi="Times New Roman" w:cs="Times New Roman"/>
          <w:sz w:val="20"/>
        </w:rPr>
        <w:t xml:space="preserve"> </w:t>
      </w:r>
      <w:r w:rsidRPr="00597417">
        <w:rPr>
          <w:rFonts w:ascii="Times New Roman" w:hAnsi="Times New Roman" w:cs="Times New Roman"/>
          <w:sz w:val="20"/>
        </w:rPr>
        <w:t>a critical advantage in large-scale solar fleet management.</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E. Error Analysis and Observations</w:t>
      </w:r>
    </w:p>
    <w:p w:rsid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Error analysis revealed that most residuals were associated with short-term weather anomalies or </w:t>
      </w: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F10E9C" w:rsidRPr="00597417" w:rsidRDefault="00494B0B" w:rsidP="00494B0B">
      <w:pPr>
        <w:jc w:val="both"/>
        <w:rPr>
          <w:rFonts w:ascii="Times New Roman" w:hAnsi="Times New Roman" w:cs="Times New Roman"/>
          <w:sz w:val="20"/>
        </w:rPr>
      </w:pPr>
      <w:proofErr w:type="gramStart"/>
      <w:r w:rsidRPr="00597417">
        <w:rPr>
          <w:rFonts w:ascii="Times New Roman" w:hAnsi="Times New Roman" w:cs="Times New Roman"/>
          <w:sz w:val="20"/>
        </w:rPr>
        <w:t>incomplete</w:t>
      </w:r>
      <w:proofErr w:type="gramEnd"/>
      <w:r w:rsidRPr="00597417">
        <w:rPr>
          <w:rFonts w:ascii="Times New Roman" w:hAnsi="Times New Roman" w:cs="Times New Roman"/>
          <w:sz w:val="20"/>
        </w:rPr>
        <w:t xml:space="preserve"> telemetry data. Even in such cases, the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model demonstrated strong resilience, maintaining prediction errors below </w:t>
      </w:r>
      <w:r w:rsidRPr="00597417">
        <w:rPr>
          <w:rStyle w:val="Strong"/>
          <w:rFonts w:ascii="Times New Roman" w:hAnsi="Times New Roman" w:cs="Times New Roman"/>
          <w:sz w:val="20"/>
        </w:rPr>
        <w:t>1.5 years</w:t>
      </w:r>
      <w:r w:rsidRPr="00597417">
        <w:rPr>
          <w:rFonts w:ascii="Times New Roman" w:hAnsi="Times New Roman" w:cs="Times New Roman"/>
          <w:sz w:val="20"/>
        </w:rPr>
        <w:t xml:space="preserve"> for over 90%</w:t>
      </w:r>
      <w:r w:rsidR="00F10E9C" w:rsidRPr="00597417">
        <w:rPr>
          <w:rFonts w:ascii="Times New Roman" w:hAnsi="Times New Roman" w:cs="Times New Roman"/>
          <w:sz w:val="20"/>
        </w:rPr>
        <w:t xml:space="preserve"> of the test </w:t>
      </w:r>
      <w:proofErr w:type="gramStart"/>
      <w:r w:rsidR="00F10E9C" w:rsidRPr="00597417">
        <w:rPr>
          <w:rFonts w:ascii="Times New Roman" w:hAnsi="Times New Roman" w:cs="Times New Roman"/>
          <w:sz w:val="20"/>
        </w:rPr>
        <w:t>samples .</w:t>
      </w:r>
      <w:proofErr w:type="gramEnd"/>
    </w:p>
    <w:p w:rsidR="00597417" w:rsidRPr="00597417" w:rsidRDefault="00494B0B" w:rsidP="00597417">
      <w:pPr>
        <w:jc w:val="both"/>
        <w:rPr>
          <w:rFonts w:ascii="Times New Roman" w:hAnsi="Times New Roman" w:cs="Times New Roman"/>
          <w:sz w:val="20"/>
        </w:rPr>
      </w:pPr>
      <w:r w:rsidRPr="00597417">
        <w:rPr>
          <w:rFonts w:ascii="Times New Roman" w:hAnsi="Times New Roman" w:cs="Times New Roman"/>
          <w:sz w:val="20"/>
        </w:rPr>
        <w:t>This indicates that the system’s learning architecture successfully isolates persistent degradation trends from short-lived data distortions, thus ensuring reliability under real operating conditions.</w:t>
      </w:r>
    </w:p>
    <w:p w:rsidR="006D3686" w:rsidRPr="00597417" w:rsidRDefault="006D3686" w:rsidP="00597417">
      <w:pPr>
        <w:jc w:val="both"/>
        <w:rPr>
          <w:rFonts w:ascii="Times New Roman" w:hAnsi="Times New Roman" w:cs="Times New Roman"/>
          <w:sz w:val="24"/>
          <w:szCs w:val="20"/>
        </w:rPr>
      </w:pPr>
      <w:r w:rsidRPr="00597417">
        <w:rPr>
          <w:rStyle w:val="Strong"/>
          <w:rFonts w:ascii="Times New Roman" w:hAnsi="Times New Roman" w:cs="Times New Roman"/>
          <w:bCs w:val="0"/>
          <w:sz w:val="24"/>
          <w:szCs w:val="20"/>
        </w:rPr>
        <w:t>V. Discussion and Broader Implications</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The outcomes of the </w:t>
      </w:r>
      <w:proofErr w:type="spellStart"/>
      <w:r w:rsidRPr="00597417">
        <w:rPr>
          <w:rStyle w:val="Strong"/>
          <w:rFonts w:ascii="Times New Roman" w:hAnsi="Times New Roman" w:cs="Times New Roman"/>
          <w:sz w:val="20"/>
        </w:rPr>
        <w:t>SolarSathi</w:t>
      </w:r>
      <w:proofErr w:type="spellEnd"/>
      <w:r w:rsidRPr="00597417">
        <w:rPr>
          <w:rFonts w:ascii="Times New Roman" w:hAnsi="Times New Roman" w:cs="Times New Roman"/>
          <w:sz w:val="20"/>
        </w:rPr>
        <w:t xml:space="preserve"> framework emphasize the value of a </w:t>
      </w:r>
      <w:r w:rsidRPr="00597417">
        <w:rPr>
          <w:rStyle w:val="Strong"/>
          <w:rFonts w:ascii="Times New Roman" w:hAnsi="Times New Roman" w:cs="Times New Roman"/>
          <w:sz w:val="20"/>
        </w:rPr>
        <w:t>lifecycle-aware predictive strategy</w:t>
      </w:r>
      <w:r w:rsidRPr="00597417">
        <w:rPr>
          <w:rFonts w:ascii="Times New Roman" w:hAnsi="Times New Roman" w:cs="Times New Roman"/>
          <w:sz w:val="20"/>
        </w:rPr>
        <w:t xml:space="preserve"> in photovoltaic asset management. By unifying pre-installation modeling with real-time degradation tracking, the framework bridges a longstanding methodological gap between early project planning and operational maintenance.</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A. Integration of Static and Temporal Modeling</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One of the key findings from this research is that </w:t>
      </w:r>
      <w:r w:rsidRPr="00597417">
        <w:rPr>
          <w:rStyle w:val="Strong"/>
          <w:rFonts w:ascii="Times New Roman" w:hAnsi="Times New Roman" w:cs="Times New Roman"/>
          <w:sz w:val="20"/>
        </w:rPr>
        <w:t>static environmental and configuration features alone</w:t>
      </w:r>
      <w:r w:rsidRPr="00597417">
        <w:rPr>
          <w:rFonts w:ascii="Times New Roman" w:hAnsi="Times New Roman" w:cs="Times New Roman"/>
          <w:sz w:val="20"/>
        </w:rPr>
        <w:t xml:space="preserve"> contain significant </w:t>
      </w:r>
      <w:proofErr w:type="gramStart"/>
      <w:r w:rsidRPr="00597417">
        <w:rPr>
          <w:rFonts w:ascii="Times New Roman" w:hAnsi="Times New Roman" w:cs="Times New Roman"/>
          <w:sz w:val="20"/>
        </w:rPr>
        <w:t>predictive  information</w:t>
      </w:r>
      <w:proofErr w:type="gramEnd"/>
      <w:r w:rsidRPr="00597417">
        <w:rPr>
          <w:rFonts w:ascii="Times New Roman" w:hAnsi="Times New Roman" w:cs="Times New Roman"/>
          <w:sz w:val="20"/>
        </w:rPr>
        <w:t xml:space="preserve"> when   modeled using  non-linear  algorithms. Traditional industry practices often treat these attributes such as irradiance, humidity, and mounting configuration as secondary parameters. However, </w:t>
      </w:r>
      <w:proofErr w:type="gramStart"/>
      <w:r w:rsidRPr="00597417">
        <w:rPr>
          <w:rFonts w:ascii="Times New Roman" w:hAnsi="Times New Roman" w:cs="Times New Roman"/>
          <w:sz w:val="20"/>
        </w:rPr>
        <w:t>the  results</w:t>
      </w:r>
      <w:proofErr w:type="gramEnd"/>
      <w:r w:rsidRPr="00597417">
        <w:rPr>
          <w:rFonts w:ascii="Times New Roman" w:hAnsi="Times New Roman" w:cs="Times New Roman"/>
          <w:sz w:val="20"/>
        </w:rPr>
        <w:t xml:space="preserve"> indicate that these variables, when processed through </w:t>
      </w:r>
      <w:r w:rsidRPr="00597417">
        <w:rPr>
          <w:rStyle w:val="Strong"/>
          <w:rFonts w:ascii="Times New Roman" w:hAnsi="Times New Roman" w:cs="Times New Roman"/>
          <w:sz w:val="20"/>
        </w:rPr>
        <w:t>SVR with RBF kernels</w:t>
      </w:r>
      <w:r w:rsidRPr="00597417">
        <w:rPr>
          <w:rFonts w:ascii="Times New Roman" w:hAnsi="Times New Roman" w:cs="Times New Roman"/>
          <w:sz w:val="20"/>
        </w:rPr>
        <w:t xml:space="preserve">,  can explain  over 95%  of the variance in long-term </w:t>
      </w:r>
      <w:proofErr w:type="spellStart"/>
      <w:r w:rsidRPr="00597417">
        <w:rPr>
          <w:rFonts w:ascii="Times New Roman" w:hAnsi="Times New Roman" w:cs="Times New Roman"/>
          <w:sz w:val="20"/>
        </w:rPr>
        <w:t>degration</w:t>
      </w:r>
      <w:proofErr w:type="spellEnd"/>
      <w:r w:rsidRPr="00597417">
        <w:rPr>
          <w:rFonts w:ascii="Times New Roman" w:hAnsi="Times New Roman" w:cs="Times New Roman"/>
          <w:sz w:val="20"/>
        </w:rPr>
        <w:t xml:space="preserve"> rates. This insight highlights that even </w:t>
      </w:r>
      <w:r w:rsidRPr="00597417">
        <w:rPr>
          <w:rStyle w:val="Emphasis"/>
          <w:rFonts w:ascii="Times New Roman" w:hAnsi="Times New Roman" w:cs="Times New Roman"/>
          <w:sz w:val="20"/>
        </w:rPr>
        <w:t>pre-installation</w:t>
      </w:r>
      <w:r w:rsidRPr="00597417">
        <w:rPr>
          <w:rFonts w:ascii="Times New Roman" w:hAnsi="Times New Roman" w:cs="Times New Roman"/>
          <w:sz w:val="20"/>
        </w:rPr>
        <w:t xml:space="preserve"> assessments can achieve high predictive fidelity without requiring years of operational data, offering immediate value for </w:t>
      </w:r>
      <w:r w:rsidRPr="00597417">
        <w:rPr>
          <w:rStyle w:val="Strong"/>
          <w:rFonts w:ascii="Times New Roman" w:hAnsi="Times New Roman" w:cs="Times New Roman"/>
          <w:sz w:val="20"/>
        </w:rPr>
        <w:t>financial modeling, warranty structuring, and project risk evaluation</w:t>
      </w:r>
      <w:r w:rsidRPr="00597417">
        <w:rPr>
          <w:rFonts w:ascii="Times New Roman" w:hAnsi="Times New Roman" w:cs="Times New Roman"/>
          <w:sz w:val="20"/>
        </w:rPr>
        <w:t>.</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B. Operational Insights from the Hybrid LSTM–</w:t>
      </w:r>
      <w:proofErr w:type="spellStart"/>
      <w:r w:rsidRPr="00597417">
        <w:rPr>
          <w:rStyle w:val="Strong"/>
          <w:rFonts w:ascii="Times New Roman" w:hAnsi="Times New Roman" w:cs="Times New Roman"/>
          <w:bCs w:val="0"/>
          <w:sz w:val="20"/>
        </w:rPr>
        <w:t>XGBoost</w:t>
      </w:r>
      <w:proofErr w:type="spellEnd"/>
      <w:r w:rsidRPr="00597417">
        <w:rPr>
          <w:rStyle w:val="Strong"/>
          <w:rFonts w:ascii="Times New Roman" w:hAnsi="Times New Roman" w:cs="Times New Roman"/>
          <w:bCs w:val="0"/>
          <w:sz w:val="20"/>
        </w:rPr>
        <w:t xml:space="preserve"> Design</w:t>
      </w:r>
    </w:p>
    <w:p w:rsidR="00597417" w:rsidRDefault="00B97936" w:rsidP="00B97936">
      <w:pPr>
        <w:jc w:val="both"/>
        <w:rPr>
          <w:rFonts w:ascii="Times New Roman" w:hAnsi="Times New Roman" w:cs="Times New Roman"/>
          <w:sz w:val="20"/>
        </w:rPr>
      </w:pPr>
      <w:r w:rsidRPr="00597417">
        <w:rPr>
          <w:rFonts w:ascii="Times New Roman" w:hAnsi="Times New Roman" w:cs="Times New Roman"/>
          <w:sz w:val="20"/>
        </w:rPr>
        <w:t>At the operational stage, the hybrid LSTM–</w:t>
      </w:r>
      <w:proofErr w:type="spellStart"/>
      <w:r w:rsidRPr="00597417">
        <w:rPr>
          <w:rFonts w:ascii="Times New Roman" w:hAnsi="Times New Roman" w:cs="Times New Roman"/>
          <w:sz w:val="20"/>
        </w:rPr>
        <w:t>XGBoost</w:t>
      </w:r>
      <w:proofErr w:type="spellEnd"/>
      <w:r w:rsidRPr="00597417">
        <w:rPr>
          <w:rFonts w:ascii="Times New Roman" w:hAnsi="Times New Roman" w:cs="Times New Roman"/>
          <w:sz w:val="20"/>
        </w:rPr>
        <w:t xml:space="preserve"> model demonstrates strong resilience in managing the non-stationary nature of PV telemetry. </w:t>
      </w: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Real-world solar data are affected by factors such as seasonal irradiance cycles, transient weather events, and sensor drift. Traditional models often misinterpret these fluctuations as signs</w:t>
      </w:r>
      <w:r w:rsidR="00D70BD7" w:rsidRPr="00597417">
        <w:rPr>
          <w:rFonts w:ascii="Times New Roman" w:hAnsi="Times New Roman" w:cs="Times New Roman"/>
          <w:sz w:val="20"/>
        </w:rPr>
        <w:t xml:space="preserve"> of acceleration degradation. </w:t>
      </w:r>
      <w:r w:rsidRPr="00597417">
        <w:rPr>
          <w:rFonts w:ascii="Times New Roman" w:hAnsi="Times New Roman" w:cs="Times New Roman"/>
          <w:sz w:val="20"/>
        </w:rPr>
        <w:t xml:space="preserve">By contrast, </w:t>
      </w:r>
      <w:proofErr w:type="spellStart"/>
      <w:r w:rsidRPr="00597417">
        <w:rPr>
          <w:rFonts w:ascii="Times New Roman" w:hAnsi="Times New Roman" w:cs="Times New Roman"/>
          <w:sz w:val="20"/>
        </w:rPr>
        <w:t>SolarSathi’s</w:t>
      </w:r>
      <w:proofErr w:type="spellEnd"/>
      <w:r w:rsidRPr="00597417">
        <w:rPr>
          <w:rFonts w:ascii="Times New Roman" w:hAnsi="Times New Roman" w:cs="Times New Roman"/>
          <w:sz w:val="20"/>
        </w:rPr>
        <w:t xml:space="preserve"> hybrid design separates short-term variability from genuine long-term deterioration. The </w:t>
      </w:r>
      <w:r w:rsidRPr="00597417">
        <w:rPr>
          <w:rStyle w:val="Strong"/>
          <w:rFonts w:ascii="Times New Roman" w:hAnsi="Times New Roman" w:cs="Times New Roman"/>
          <w:sz w:val="20"/>
        </w:rPr>
        <w:t>LSTM</w:t>
      </w:r>
      <w:r w:rsidRPr="00597417">
        <w:rPr>
          <w:rFonts w:ascii="Times New Roman" w:hAnsi="Times New Roman" w:cs="Times New Roman"/>
          <w:sz w:val="20"/>
        </w:rPr>
        <w:t xml:space="preserve"> network extracts temporal degradation signatures</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identifying slow, cumulative shifts </w:t>
      </w:r>
      <w:proofErr w:type="gramStart"/>
      <w:r w:rsidRPr="00597417">
        <w:rPr>
          <w:rFonts w:ascii="Times New Roman" w:hAnsi="Times New Roman" w:cs="Times New Roman"/>
          <w:sz w:val="20"/>
        </w:rPr>
        <w:t xml:space="preserve">in </w:t>
      </w:r>
      <w:r w:rsidR="00D70BD7" w:rsidRPr="00597417">
        <w:rPr>
          <w:rFonts w:ascii="Times New Roman" w:hAnsi="Times New Roman" w:cs="Times New Roman"/>
          <w:sz w:val="20"/>
        </w:rPr>
        <w:t xml:space="preserve"> </w:t>
      </w:r>
      <w:r w:rsidRPr="00597417">
        <w:rPr>
          <w:rFonts w:ascii="Times New Roman" w:hAnsi="Times New Roman" w:cs="Times New Roman"/>
          <w:sz w:val="20"/>
        </w:rPr>
        <w:t>performance</w:t>
      </w:r>
      <w:proofErr w:type="gramEnd"/>
      <w:r w:rsidR="00D70BD7" w:rsidRPr="00597417">
        <w:rPr>
          <w:rFonts w:ascii="Times New Roman" w:hAnsi="Times New Roman" w:cs="Times New Roman"/>
          <w:sz w:val="20"/>
        </w:rPr>
        <w:t xml:space="preserve">   </w:t>
      </w:r>
      <w:r w:rsidRPr="00597417">
        <w:rPr>
          <w:rFonts w:ascii="Times New Roman" w:hAnsi="Times New Roman" w:cs="Times New Roman"/>
          <w:sz w:val="20"/>
        </w:rPr>
        <w:t>while</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 </w:t>
      </w:r>
      <w:proofErr w:type="spellStart"/>
      <w:r w:rsidRPr="00597417">
        <w:rPr>
          <w:rStyle w:val="Strong"/>
          <w:rFonts w:ascii="Times New Roman" w:hAnsi="Times New Roman" w:cs="Times New Roman"/>
          <w:sz w:val="20"/>
        </w:rPr>
        <w:t>XGBoost</w:t>
      </w:r>
      <w:proofErr w:type="spellEnd"/>
      <w:r w:rsidR="00D70BD7" w:rsidRPr="00597417">
        <w:rPr>
          <w:rStyle w:val="Strong"/>
          <w:rFonts w:ascii="Times New Roman" w:hAnsi="Times New Roman" w:cs="Times New Roman"/>
          <w:sz w:val="20"/>
        </w:rPr>
        <w:t xml:space="preserve"> </w:t>
      </w:r>
      <w:r w:rsidRPr="00597417">
        <w:rPr>
          <w:rFonts w:ascii="Times New Roman" w:hAnsi="Times New Roman" w:cs="Times New Roman"/>
          <w:sz w:val="20"/>
        </w:rPr>
        <w:t xml:space="preserve"> contextualizes them with static attributes to refine predictions. This dual-layer interpretation not only improves accuracy but also enhances </w:t>
      </w:r>
      <w:r w:rsidRPr="00597417">
        <w:rPr>
          <w:rStyle w:val="Strong"/>
          <w:rFonts w:ascii="Times New Roman" w:hAnsi="Times New Roman" w:cs="Times New Roman"/>
          <w:sz w:val="20"/>
        </w:rPr>
        <w:t>interpretability</w:t>
      </w:r>
      <w:r w:rsidRPr="00597417">
        <w:rPr>
          <w:rFonts w:ascii="Times New Roman" w:hAnsi="Times New Roman" w:cs="Times New Roman"/>
          <w:sz w:val="20"/>
        </w:rPr>
        <w:t>, enabling plant operators to trust model outputs as actionable intelligence rather than opaque black-box predictions.</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C. Economic and Financial Implications</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Accurate degradation and RUL prediction directly influence project economics. Conservative assumptions in degradation modeling often inflate </w:t>
      </w:r>
      <w:r w:rsidRPr="00597417">
        <w:rPr>
          <w:rStyle w:val="Strong"/>
          <w:rFonts w:ascii="Times New Roman" w:hAnsi="Times New Roman" w:cs="Times New Roman"/>
          <w:sz w:val="20"/>
        </w:rPr>
        <w:t>risk premiums</w:t>
      </w:r>
      <w:r w:rsidRPr="00597417">
        <w:rPr>
          <w:rFonts w:ascii="Times New Roman" w:hAnsi="Times New Roman" w:cs="Times New Roman"/>
          <w:sz w:val="20"/>
        </w:rPr>
        <w:t xml:space="preserve">, leading to higher financing costs. By replacing these assumptions with data-driven forecasts,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allows investors and developers to derive more realistic </w:t>
      </w:r>
      <w:proofErr w:type="spellStart"/>
      <w:r w:rsidRPr="00597417">
        <w:rPr>
          <w:rStyle w:val="Strong"/>
          <w:rFonts w:ascii="Times New Roman" w:hAnsi="Times New Roman" w:cs="Times New Roman"/>
          <w:sz w:val="20"/>
        </w:rPr>
        <w:t>Levelized</w:t>
      </w:r>
      <w:proofErr w:type="spellEnd"/>
      <w:r w:rsidRPr="00597417">
        <w:rPr>
          <w:rStyle w:val="Strong"/>
          <w:rFonts w:ascii="Times New Roman" w:hAnsi="Times New Roman" w:cs="Times New Roman"/>
          <w:sz w:val="20"/>
        </w:rPr>
        <w:t xml:space="preserve"> Cost of Energy (LCOE)</w:t>
      </w:r>
      <w:r w:rsidRPr="00597417">
        <w:rPr>
          <w:rFonts w:ascii="Times New Roman" w:hAnsi="Times New Roman" w:cs="Times New Roman"/>
          <w:sz w:val="20"/>
        </w:rPr>
        <w:t xml:space="preserve"> estimates.</w:t>
      </w:r>
      <w:r w:rsidRPr="00597417">
        <w:rPr>
          <w:rFonts w:ascii="Times New Roman" w:hAnsi="Times New Roman" w:cs="Times New Roman"/>
          <w:sz w:val="20"/>
        </w:rPr>
        <w:br/>
        <w:t>Reduced uncertainty translates into improved investor confidence, more favorable lending terms, and optimized operational expenditures. For large-scale PV portfolios, even a small percentage improvement in assumed annual degradation can yield substantial lifetime cost savings.</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D. Grid-Level and Systemic Benefits</w:t>
      </w:r>
    </w:p>
    <w:p w:rsidR="00597417" w:rsidRDefault="00B97936" w:rsidP="00B97936">
      <w:pPr>
        <w:jc w:val="both"/>
        <w:rPr>
          <w:rFonts w:ascii="Times New Roman" w:hAnsi="Times New Roman" w:cs="Times New Roman"/>
          <w:sz w:val="20"/>
        </w:rPr>
      </w:pPr>
      <w:r w:rsidRPr="00597417">
        <w:rPr>
          <w:rFonts w:ascii="Times New Roman" w:hAnsi="Times New Roman" w:cs="Times New Roman"/>
          <w:sz w:val="20"/>
        </w:rPr>
        <w:t>At the grid operations level, predictive maintenance supported by RUL forecasting contributes to overall system stability. Accurate degradation insights across distributed solar plants allow utilities to anticipate gradual capacity reductions and adjust dispatch planning proactively.</w:t>
      </w:r>
      <w:r w:rsidRPr="00597417">
        <w:rPr>
          <w:rFonts w:ascii="Times New Roman" w:hAnsi="Times New Roman" w:cs="Times New Roman"/>
          <w:sz w:val="20"/>
        </w:rPr>
        <w:br/>
        <w:t xml:space="preserve">This predictive foresight minimizes reliance on backup generation resources, enhances grid reliability, and supports higher penetration of renewables without compromising stability. </w:t>
      </w: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As the global energy mix becomes increasingly decentralized, such predictive frameworks will be essential for maintaining consistent energy availability.</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E. Engineering and Practical Impact</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From an engineering perspective, </w:t>
      </w:r>
      <w:proofErr w:type="spellStart"/>
      <w:r w:rsidRPr="00597417">
        <w:rPr>
          <w:rFonts w:ascii="Times New Roman" w:hAnsi="Times New Roman" w:cs="Times New Roman"/>
          <w:sz w:val="20"/>
        </w:rPr>
        <w:t>SolarSathi’s</w:t>
      </w:r>
      <w:proofErr w:type="spellEnd"/>
      <w:r w:rsidRPr="00597417">
        <w:rPr>
          <w:rFonts w:ascii="Times New Roman" w:hAnsi="Times New Roman" w:cs="Times New Roman"/>
          <w:sz w:val="20"/>
        </w:rPr>
        <w:t xml:space="preserve"> software-first design ensures ease of adoption within existing monitoring infrastructures. Its containerized architecture</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built on </w:t>
      </w:r>
      <w:r w:rsidRPr="00597417">
        <w:rPr>
          <w:rStyle w:val="Strong"/>
          <w:rFonts w:ascii="Times New Roman" w:hAnsi="Times New Roman" w:cs="Times New Roman"/>
          <w:sz w:val="20"/>
        </w:rPr>
        <w:t>Docker</w:t>
      </w:r>
      <w:r w:rsidRPr="00597417">
        <w:rPr>
          <w:rFonts w:ascii="Times New Roman" w:hAnsi="Times New Roman" w:cs="Times New Roman"/>
          <w:sz w:val="20"/>
        </w:rPr>
        <w:t xml:space="preserve"> and </w:t>
      </w:r>
      <w:proofErr w:type="spellStart"/>
      <w:r w:rsidRPr="00597417">
        <w:rPr>
          <w:rStyle w:val="Strong"/>
          <w:rFonts w:ascii="Times New Roman" w:hAnsi="Times New Roman" w:cs="Times New Roman"/>
          <w:sz w:val="20"/>
        </w:rPr>
        <w:t>FastAPI</w:t>
      </w:r>
      <w:proofErr w:type="spellEnd"/>
      <w:r w:rsidR="00D70BD7" w:rsidRPr="00597417">
        <w:rPr>
          <w:rStyle w:val="Strong"/>
          <w:rFonts w:ascii="Times New Roman" w:hAnsi="Times New Roman" w:cs="Times New Roman"/>
          <w:sz w:val="20"/>
        </w:rPr>
        <w:t xml:space="preserve"> </w:t>
      </w:r>
      <w:r w:rsidRPr="00597417">
        <w:rPr>
          <w:rFonts w:ascii="Times New Roman" w:hAnsi="Times New Roman" w:cs="Times New Roman"/>
          <w:sz w:val="20"/>
        </w:rPr>
        <w:t>facilitates integration with Supervisory Control and Data Acquisition (SCADA) systems</w:t>
      </w:r>
      <w:r w:rsidR="00D70BD7" w:rsidRPr="00597417">
        <w:rPr>
          <w:rFonts w:ascii="Times New Roman" w:hAnsi="Times New Roman" w:cs="Times New Roman"/>
          <w:sz w:val="20"/>
        </w:rPr>
        <w:t xml:space="preserve"> </w:t>
      </w:r>
      <w:proofErr w:type="gramStart"/>
      <w:r w:rsidR="00D70BD7" w:rsidRPr="00597417">
        <w:rPr>
          <w:rFonts w:ascii="Times New Roman" w:hAnsi="Times New Roman" w:cs="Times New Roman"/>
          <w:sz w:val="20"/>
        </w:rPr>
        <w:t>and  Cloud</w:t>
      </w:r>
      <w:proofErr w:type="gramEnd"/>
      <w:r w:rsidR="00D70BD7" w:rsidRPr="00597417">
        <w:rPr>
          <w:rFonts w:ascii="Times New Roman" w:hAnsi="Times New Roman" w:cs="Times New Roman"/>
          <w:sz w:val="20"/>
        </w:rPr>
        <w:t xml:space="preserve">-based  </w:t>
      </w:r>
      <w:proofErr w:type="spellStart"/>
      <w:r w:rsidR="00D70BD7" w:rsidRPr="00597417">
        <w:rPr>
          <w:rFonts w:ascii="Times New Roman" w:hAnsi="Times New Roman" w:cs="Times New Roman"/>
          <w:sz w:val="20"/>
        </w:rPr>
        <w:t>Dashbpards</w:t>
      </w:r>
      <w:proofErr w:type="spellEnd"/>
      <w:r w:rsidR="00D70BD7" w:rsidRPr="00597417">
        <w:rPr>
          <w:rFonts w:ascii="Times New Roman" w:hAnsi="Times New Roman" w:cs="Times New Roman"/>
          <w:sz w:val="20"/>
        </w:rPr>
        <w:t xml:space="preserve"> .</w:t>
      </w:r>
      <w:r w:rsidRPr="00597417">
        <w:rPr>
          <w:rFonts w:ascii="Times New Roman" w:hAnsi="Times New Roman" w:cs="Times New Roman"/>
          <w:sz w:val="20"/>
        </w:rPr>
        <w:t>The</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 separation </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of </w:t>
      </w:r>
      <w:r w:rsidRPr="00597417">
        <w:rPr>
          <w:rStyle w:val="Strong"/>
          <w:rFonts w:ascii="Times New Roman" w:hAnsi="Times New Roman" w:cs="Times New Roman"/>
          <w:sz w:val="20"/>
        </w:rPr>
        <w:t>offline retraining</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online inference</w:t>
      </w:r>
      <w:r w:rsidRPr="00597417">
        <w:rPr>
          <w:rFonts w:ascii="Times New Roman" w:hAnsi="Times New Roman" w:cs="Times New Roman"/>
          <w:sz w:val="20"/>
        </w:rPr>
        <w:t xml:space="preserve"> mirrors industrial </w:t>
      </w:r>
      <w:proofErr w:type="spellStart"/>
      <w:r w:rsidRPr="00597417">
        <w:rPr>
          <w:rFonts w:ascii="Times New Roman" w:hAnsi="Times New Roman" w:cs="Times New Roman"/>
          <w:sz w:val="20"/>
        </w:rPr>
        <w:t>MLOps</w:t>
      </w:r>
      <w:proofErr w:type="spellEnd"/>
      <w:r w:rsidRPr="00597417">
        <w:rPr>
          <w:rFonts w:ascii="Times New Roman" w:hAnsi="Times New Roman" w:cs="Times New Roman"/>
          <w:sz w:val="20"/>
        </w:rPr>
        <w:t xml:space="preserve"> practices, ensuring scalability and maintainability for fleet-wide deployment. As new data become available, models can be retrained periodically, while inference services remain </w:t>
      </w:r>
      <w:proofErr w:type="gramStart"/>
      <w:r w:rsidRPr="00597417">
        <w:rPr>
          <w:rFonts w:ascii="Times New Roman" w:hAnsi="Times New Roman" w:cs="Times New Roman"/>
          <w:sz w:val="20"/>
        </w:rPr>
        <w:t>uninterrupted</w:t>
      </w:r>
      <w:r w:rsidR="00D70BD7" w:rsidRPr="00597417">
        <w:rPr>
          <w:rFonts w:ascii="Times New Roman" w:hAnsi="Times New Roman" w:cs="Times New Roman"/>
          <w:sz w:val="20"/>
        </w:rPr>
        <w:t xml:space="preserve">  </w:t>
      </w:r>
      <w:r w:rsidRPr="00597417">
        <w:rPr>
          <w:rFonts w:ascii="Times New Roman" w:hAnsi="Times New Roman" w:cs="Times New Roman"/>
          <w:sz w:val="20"/>
        </w:rPr>
        <w:t>aligning</w:t>
      </w:r>
      <w:proofErr w:type="gramEnd"/>
      <w:r w:rsidRPr="00597417">
        <w:rPr>
          <w:rFonts w:ascii="Times New Roman" w:hAnsi="Times New Roman" w:cs="Times New Roman"/>
          <w:sz w:val="20"/>
        </w:rPr>
        <w:t xml:space="preserve"> with best </w:t>
      </w:r>
      <w:r w:rsidR="00D70BD7" w:rsidRPr="00597417">
        <w:rPr>
          <w:rFonts w:ascii="Times New Roman" w:hAnsi="Times New Roman" w:cs="Times New Roman"/>
          <w:sz w:val="20"/>
        </w:rPr>
        <w:t xml:space="preserve"> </w:t>
      </w:r>
      <w:r w:rsidRPr="00597417">
        <w:rPr>
          <w:rFonts w:ascii="Times New Roman" w:hAnsi="Times New Roman" w:cs="Times New Roman"/>
          <w:sz w:val="20"/>
        </w:rPr>
        <w:t>practices in modern data-driven operations.</w:t>
      </w:r>
    </w:p>
    <w:p w:rsidR="006D3686" w:rsidRPr="00597417" w:rsidRDefault="006D3686" w:rsidP="00CD7D0C">
      <w:pPr>
        <w:pStyle w:val="Heading1"/>
        <w:spacing w:line="360" w:lineRule="auto"/>
        <w:jc w:val="both"/>
        <w:rPr>
          <w:rFonts w:ascii="Times New Roman" w:hAnsi="Times New Roman" w:cs="Times New Roman"/>
          <w:color w:val="auto"/>
          <w:sz w:val="24"/>
          <w:szCs w:val="20"/>
        </w:rPr>
      </w:pPr>
      <w:r w:rsidRPr="00597417">
        <w:rPr>
          <w:rStyle w:val="Strong"/>
          <w:rFonts w:ascii="Times New Roman" w:hAnsi="Times New Roman" w:cs="Times New Roman"/>
          <w:b/>
          <w:bCs/>
          <w:color w:val="auto"/>
          <w:sz w:val="24"/>
          <w:szCs w:val="20"/>
        </w:rPr>
        <w:t>VI. Conclusion</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This paper introduced </w:t>
      </w:r>
      <w:proofErr w:type="spellStart"/>
      <w:r w:rsidRPr="00597417">
        <w:rPr>
          <w:rStyle w:val="Strong"/>
          <w:rFonts w:ascii="Times New Roman" w:hAnsi="Times New Roman" w:cs="Times New Roman"/>
          <w:sz w:val="20"/>
        </w:rPr>
        <w:t>SolarSathi</w:t>
      </w:r>
      <w:proofErr w:type="spellEnd"/>
      <w:r w:rsidRPr="00597417">
        <w:rPr>
          <w:rFonts w:ascii="Times New Roman" w:hAnsi="Times New Roman" w:cs="Times New Roman"/>
          <w:sz w:val="20"/>
        </w:rPr>
        <w:t>, a hybrid, software-centric framework for photovoltaic (PV) degradation assessment and Remaining Useful Life (RUL) estimation. The proposed approach bridges the gap between pre-installation performance forecasting and post-deployment predictive maintenance, offering an end-to-end solution for lifecycle management of PV assets.</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In the </w:t>
      </w:r>
      <w:r w:rsidRPr="00597417">
        <w:rPr>
          <w:rStyle w:val="Strong"/>
          <w:rFonts w:ascii="Times New Roman" w:hAnsi="Times New Roman" w:cs="Times New Roman"/>
          <w:sz w:val="20"/>
        </w:rPr>
        <w:t>pre-installation phase</w:t>
      </w:r>
      <w:r w:rsidRPr="00597417">
        <w:rPr>
          <w:rFonts w:ascii="Times New Roman" w:hAnsi="Times New Roman" w:cs="Times New Roman"/>
          <w:sz w:val="20"/>
        </w:rPr>
        <w:t xml:space="preserve">, the study demonstrated that </w:t>
      </w:r>
      <w:r w:rsidRPr="00597417">
        <w:rPr>
          <w:rStyle w:val="Strong"/>
          <w:rFonts w:ascii="Times New Roman" w:hAnsi="Times New Roman" w:cs="Times New Roman"/>
          <w:sz w:val="20"/>
        </w:rPr>
        <w:t>Support Vector Regression (SVR)</w:t>
      </w:r>
      <w:r w:rsidRPr="00597417">
        <w:rPr>
          <w:rFonts w:ascii="Times New Roman" w:hAnsi="Times New Roman" w:cs="Times New Roman"/>
          <w:sz w:val="20"/>
        </w:rPr>
        <w:t xml:space="preserve"> with an </w:t>
      </w:r>
      <w:r w:rsidRPr="00597417">
        <w:rPr>
          <w:rStyle w:val="Strong"/>
          <w:rFonts w:ascii="Times New Roman" w:hAnsi="Times New Roman" w:cs="Times New Roman"/>
          <w:sz w:val="20"/>
        </w:rPr>
        <w:t>RBF kernel</w:t>
      </w:r>
      <w:r w:rsidRPr="00597417">
        <w:rPr>
          <w:rFonts w:ascii="Times New Roman" w:hAnsi="Times New Roman" w:cs="Times New Roman"/>
          <w:sz w:val="20"/>
        </w:rPr>
        <w:t xml:space="preserve"> can effectively capture the non-linear relationships between geo-climatic variables and module degradation behavior, achieving an </w:t>
      </w:r>
      <w:r w:rsidRPr="00597417">
        <w:rPr>
          <w:rStyle w:val="Strong"/>
          <w:rFonts w:ascii="Times New Roman" w:hAnsi="Times New Roman" w:cs="Times New Roman"/>
          <w:sz w:val="20"/>
        </w:rPr>
        <w:t>R² of 0.962</w:t>
      </w:r>
      <w:r w:rsidRPr="00597417">
        <w:rPr>
          <w:rFonts w:ascii="Times New Roman" w:hAnsi="Times New Roman" w:cs="Times New Roman"/>
          <w:sz w:val="20"/>
        </w:rPr>
        <w:t xml:space="preserve"> on the NREL PVDAQ dataset. This capability provides valuable insight for financial modeling, warranty definition, and risk mitigation even before plant commissioning.</w:t>
      </w:r>
    </w:p>
    <w:p w:rsid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In the </w:t>
      </w:r>
      <w:r w:rsidRPr="00597417">
        <w:rPr>
          <w:rStyle w:val="Strong"/>
          <w:rFonts w:ascii="Times New Roman" w:hAnsi="Times New Roman" w:cs="Times New Roman"/>
          <w:sz w:val="20"/>
        </w:rPr>
        <w:t>operational phase</w:t>
      </w:r>
      <w:r w:rsidRPr="00597417">
        <w:rPr>
          <w:rFonts w:ascii="Times New Roman" w:hAnsi="Times New Roman" w:cs="Times New Roman"/>
          <w:sz w:val="20"/>
        </w:rPr>
        <w:t xml:space="preserve">, the hybrid </w:t>
      </w:r>
      <w:r w:rsidRPr="00597417">
        <w:rPr>
          <w:rStyle w:val="Strong"/>
          <w:rFonts w:ascii="Times New Roman" w:hAnsi="Times New Roman" w:cs="Times New Roman"/>
          <w:sz w:val="20"/>
        </w:rPr>
        <w:t>LSTM–</w:t>
      </w:r>
      <w:proofErr w:type="spellStart"/>
      <w:r w:rsidRPr="00597417">
        <w:rPr>
          <w:rStyle w:val="Strong"/>
          <w:rFonts w:ascii="Times New Roman" w:hAnsi="Times New Roman" w:cs="Times New Roman"/>
          <w:sz w:val="20"/>
        </w:rPr>
        <w:t>XGBoost</w:t>
      </w:r>
      <w:proofErr w:type="spellEnd"/>
      <w:r w:rsidRPr="00597417">
        <w:rPr>
          <w:rFonts w:ascii="Times New Roman" w:hAnsi="Times New Roman" w:cs="Times New Roman"/>
          <w:sz w:val="20"/>
        </w:rPr>
        <w:t xml:space="preserve"> architecture outperformed traditional regression and ensemble baselines, </w:t>
      </w: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D70BD7" w:rsidRPr="00597417" w:rsidRDefault="00D70BD7" w:rsidP="00D70BD7">
      <w:pPr>
        <w:jc w:val="both"/>
        <w:rPr>
          <w:rFonts w:ascii="Times New Roman" w:hAnsi="Times New Roman" w:cs="Times New Roman"/>
          <w:sz w:val="20"/>
        </w:rPr>
      </w:pPr>
      <w:proofErr w:type="gramStart"/>
      <w:r w:rsidRPr="00597417">
        <w:rPr>
          <w:rFonts w:ascii="Times New Roman" w:hAnsi="Times New Roman" w:cs="Times New Roman"/>
          <w:sz w:val="20"/>
        </w:rPr>
        <w:t>delivering</w:t>
      </w:r>
      <w:proofErr w:type="gramEnd"/>
      <w:r w:rsidRPr="00597417">
        <w:rPr>
          <w:rFonts w:ascii="Times New Roman" w:hAnsi="Times New Roman" w:cs="Times New Roman"/>
          <w:sz w:val="20"/>
        </w:rPr>
        <w:t xml:space="preserve"> </w:t>
      </w:r>
      <w:r w:rsidRPr="00597417">
        <w:rPr>
          <w:rStyle w:val="Strong"/>
          <w:rFonts w:ascii="Times New Roman" w:hAnsi="Times New Roman" w:cs="Times New Roman"/>
          <w:sz w:val="20"/>
        </w:rPr>
        <w:t>R² values above 0.96</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RMSE below 1.5 years</w:t>
      </w:r>
      <w:r w:rsidRPr="00597417">
        <w:rPr>
          <w:rFonts w:ascii="Times New Roman" w:hAnsi="Times New Roman" w:cs="Times New Roman"/>
          <w:sz w:val="20"/>
        </w:rPr>
        <w:t>. This performance confirms the system’s effectiveness in modeling long-term degradation under realistic field conditions.</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 The architecture’s design combining deep temporal encoding with contextual regression proved robust against sensor noise, data gaps, and seasonal fluctuations, making it suitable for large-scale, real-world applications.</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Beyond its predictive accuracy, the framework’s </w:t>
      </w:r>
      <w:r w:rsidRPr="00597417">
        <w:rPr>
          <w:rStyle w:val="Strong"/>
          <w:rFonts w:ascii="Times New Roman" w:hAnsi="Times New Roman" w:cs="Times New Roman"/>
          <w:sz w:val="20"/>
        </w:rPr>
        <w:t>engineering design</w:t>
      </w:r>
      <w:r w:rsidRPr="00597417">
        <w:rPr>
          <w:rFonts w:ascii="Times New Roman" w:hAnsi="Times New Roman" w:cs="Times New Roman"/>
          <w:sz w:val="20"/>
        </w:rPr>
        <w:t xml:space="preserve"> enhances scalability and deployment flexibility. The use of containerized </w:t>
      </w:r>
      <w:proofErr w:type="spellStart"/>
      <w:r w:rsidRPr="00597417">
        <w:rPr>
          <w:rFonts w:ascii="Times New Roman" w:hAnsi="Times New Roman" w:cs="Times New Roman"/>
          <w:sz w:val="20"/>
        </w:rPr>
        <w:t>microservices</w:t>
      </w:r>
      <w:proofErr w:type="spellEnd"/>
      <w:r w:rsidRPr="00597417">
        <w:rPr>
          <w:rFonts w:ascii="Times New Roman" w:hAnsi="Times New Roman" w:cs="Times New Roman"/>
          <w:sz w:val="20"/>
        </w:rPr>
        <w:t xml:space="preserve"> through </w:t>
      </w:r>
      <w:proofErr w:type="spellStart"/>
      <w:r w:rsidRPr="00597417">
        <w:rPr>
          <w:rStyle w:val="Strong"/>
          <w:rFonts w:ascii="Times New Roman" w:hAnsi="Times New Roman" w:cs="Times New Roman"/>
          <w:sz w:val="20"/>
        </w:rPr>
        <w:t>FastAPI</w:t>
      </w:r>
      <w:proofErr w:type="spellEnd"/>
      <w:r w:rsidRPr="00597417">
        <w:rPr>
          <w:rFonts w:ascii="Times New Roman" w:hAnsi="Times New Roman" w:cs="Times New Roman"/>
          <w:sz w:val="20"/>
        </w:rPr>
        <w:t xml:space="preserve"> and </w:t>
      </w:r>
      <w:r w:rsidRPr="00597417">
        <w:rPr>
          <w:rStyle w:val="Strong"/>
          <w:rFonts w:ascii="Times New Roman" w:hAnsi="Times New Roman" w:cs="Times New Roman"/>
          <w:sz w:val="20"/>
        </w:rPr>
        <w:t>Docker</w:t>
      </w:r>
      <w:r w:rsidRPr="00597417">
        <w:rPr>
          <w:rFonts w:ascii="Times New Roman" w:hAnsi="Times New Roman" w:cs="Times New Roman"/>
          <w:sz w:val="20"/>
        </w:rPr>
        <w:t xml:space="preserve"> allows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to integrate seamlessly with existing monitoring ecosystems, supporting both cloud and edge environments. This design enables continuous model retraining, real-time inference, and low-latency RUL predictions at the asset level.</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Overall, the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framework demonstrates that combining data-driven modeling with practical software engineering can significantly advance the predictive maintenance capabilities of solar energy systems. By integrating lifecycle-aware modeling into operational workflows,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represents a step toward more reliable, cost-effective, and sustainable PV infrastructure.</w:t>
      </w:r>
    </w:p>
    <w:p w:rsidR="006D3686" w:rsidRPr="00597417" w:rsidRDefault="006D3686" w:rsidP="00CD7D0C">
      <w:pPr>
        <w:pStyle w:val="Heading1"/>
        <w:spacing w:line="360" w:lineRule="auto"/>
        <w:jc w:val="both"/>
        <w:rPr>
          <w:rFonts w:ascii="Times New Roman" w:hAnsi="Times New Roman" w:cs="Times New Roman"/>
          <w:color w:val="auto"/>
          <w:sz w:val="24"/>
          <w:szCs w:val="20"/>
        </w:rPr>
      </w:pPr>
      <w:r w:rsidRPr="00597417">
        <w:rPr>
          <w:rStyle w:val="Strong"/>
          <w:rFonts w:ascii="Times New Roman" w:hAnsi="Times New Roman" w:cs="Times New Roman"/>
          <w:b/>
          <w:bCs/>
          <w:color w:val="auto"/>
          <w:sz w:val="24"/>
          <w:szCs w:val="20"/>
        </w:rPr>
        <w:t>VII. Future Research Directions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sz w:val="20"/>
        </w:rPr>
        <w:t xml:space="preserve">While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achieves strong predictive performance, several promising avenues exist for enhancement and extension:</w:t>
      </w:r>
    </w:p>
    <w:p w:rsidR="00F660D7" w:rsidRDefault="00F660D7" w:rsidP="00F660D7">
      <w:pPr>
        <w:rPr>
          <w:rFonts w:ascii="Times New Roman" w:hAnsi="Times New Roman" w:cs="Times New Roman"/>
          <w:sz w:val="20"/>
        </w:rPr>
      </w:pPr>
      <w:r w:rsidRPr="00597417">
        <w:rPr>
          <w:rFonts w:ascii="Times New Roman" w:hAnsi="Times New Roman" w:cs="Times New Roman"/>
          <w:b/>
          <w:bCs/>
          <w:sz w:val="20"/>
        </w:rPr>
        <w:t>Integration of Failure-Specific Indicators</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 xml:space="preserve">Future versions will incorporate module-level fault diagnostics such as potential-induced degradation, </w:t>
      </w:r>
      <w:proofErr w:type="spellStart"/>
      <w:r w:rsidRPr="00597417">
        <w:rPr>
          <w:rFonts w:ascii="Times New Roman" w:hAnsi="Times New Roman" w:cs="Times New Roman"/>
          <w:sz w:val="20"/>
        </w:rPr>
        <w:t>microcrack</w:t>
      </w:r>
      <w:proofErr w:type="spellEnd"/>
      <w:r w:rsidRPr="00597417">
        <w:rPr>
          <w:rFonts w:ascii="Times New Roman" w:hAnsi="Times New Roman" w:cs="Times New Roman"/>
          <w:sz w:val="20"/>
        </w:rPr>
        <w:t xml:space="preserve"> propagation, and hotspot formation. Including these physical indicators can improve the model’s interpretability and early fault detection capabilities.</w:t>
      </w: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Pr="00597417" w:rsidRDefault="00597417" w:rsidP="00F660D7">
      <w:pPr>
        <w:rPr>
          <w:rFonts w:ascii="Times New Roman" w:hAnsi="Times New Roman" w:cs="Times New Roman"/>
          <w:sz w:val="20"/>
        </w:rPr>
      </w:pPr>
    </w:p>
    <w:p w:rsidR="00F660D7" w:rsidRPr="00597417" w:rsidRDefault="00F660D7" w:rsidP="00F660D7">
      <w:pPr>
        <w:rPr>
          <w:rFonts w:ascii="Times New Roman" w:hAnsi="Times New Roman" w:cs="Times New Roman"/>
          <w:sz w:val="20"/>
        </w:rPr>
      </w:pPr>
      <w:r w:rsidRPr="00597417">
        <w:rPr>
          <w:rFonts w:ascii="Times New Roman" w:hAnsi="Times New Roman" w:cs="Times New Roman"/>
          <w:b/>
          <w:bCs/>
          <w:sz w:val="20"/>
        </w:rPr>
        <w:t>Geographical Transfer Learning</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 xml:space="preserve">Adapting trained models to new climatic zones with limited historical data remains a key challenge. Leveraging </w:t>
      </w:r>
      <w:r w:rsidRPr="00597417">
        <w:rPr>
          <w:rFonts w:ascii="Times New Roman" w:hAnsi="Times New Roman" w:cs="Times New Roman"/>
          <w:b/>
          <w:bCs/>
          <w:sz w:val="20"/>
        </w:rPr>
        <w:t>transfer learning</w:t>
      </w:r>
      <w:r w:rsidRPr="00597417">
        <w:rPr>
          <w:rFonts w:ascii="Times New Roman" w:hAnsi="Times New Roman" w:cs="Times New Roman"/>
          <w:sz w:val="20"/>
        </w:rPr>
        <w:t xml:space="preserve"> and domain adaptation can enable accurate predictions for regions underrepresented in training datasets.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b/>
          <w:bCs/>
          <w:sz w:val="20"/>
        </w:rPr>
        <w:t xml:space="preserve">Comprehensive </w:t>
      </w:r>
      <w:proofErr w:type="spellStart"/>
      <w:r w:rsidRPr="00597417">
        <w:rPr>
          <w:rFonts w:ascii="Times New Roman" w:hAnsi="Times New Roman" w:cs="Times New Roman"/>
          <w:b/>
          <w:bCs/>
          <w:sz w:val="20"/>
        </w:rPr>
        <w:t>MLOps</w:t>
      </w:r>
      <w:proofErr w:type="spellEnd"/>
      <w:r w:rsidRPr="00597417">
        <w:rPr>
          <w:rFonts w:ascii="Times New Roman" w:hAnsi="Times New Roman" w:cs="Times New Roman"/>
          <w:b/>
          <w:bCs/>
          <w:sz w:val="20"/>
        </w:rPr>
        <w:t xml:space="preserve"> Automation</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 xml:space="preserve">Future work will focus on developing a fully automated </w:t>
      </w:r>
      <w:proofErr w:type="spellStart"/>
      <w:r w:rsidRPr="00597417">
        <w:rPr>
          <w:rFonts w:ascii="Times New Roman" w:hAnsi="Times New Roman" w:cs="Times New Roman"/>
          <w:b/>
          <w:bCs/>
          <w:sz w:val="20"/>
        </w:rPr>
        <w:t>MLOps</w:t>
      </w:r>
      <w:proofErr w:type="spellEnd"/>
      <w:r w:rsidRPr="00597417">
        <w:rPr>
          <w:rFonts w:ascii="Times New Roman" w:hAnsi="Times New Roman" w:cs="Times New Roman"/>
          <w:b/>
          <w:bCs/>
          <w:sz w:val="20"/>
        </w:rPr>
        <w:t xml:space="preserve"> pipeline</w:t>
      </w:r>
      <w:r w:rsidRPr="00597417">
        <w:rPr>
          <w:rFonts w:ascii="Times New Roman" w:hAnsi="Times New Roman" w:cs="Times New Roman"/>
          <w:sz w:val="20"/>
        </w:rPr>
        <w:t xml:space="preserve"> encompassing data ingestion, retraining, performance monitoring, and drift detection. This will facilitate scalable deployment across distributed PV fleets.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b/>
          <w:bCs/>
          <w:sz w:val="20"/>
        </w:rPr>
        <w:t>Edge-Level Intelligence</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Implementing lightweight inference modules at inverter or plant-controller levels will reduce latency and maintain functionality in low-connectivity environments, enhancing the system’s resilience and real-time responsiveness.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sz w:val="20"/>
        </w:rPr>
        <w:t xml:space="preserve">By pursuing these directions,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can evolve from a predictive analytics framework into a fully autonomous PV asset management system, contributing to the reliability and economic sustainability of global solar energy infrastructure.</w:t>
      </w:r>
    </w:p>
    <w:p w:rsidR="006D3686" w:rsidRPr="00597417" w:rsidRDefault="006D3686" w:rsidP="00CD7D0C">
      <w:pPr>
        <w:pStyle w:val="Heading1"/>
        <w:spacing w:line="360" w:lineRule="auto"/>
        <w:jc w:val="both"/>
        <w:rPr>
          <w:rFonts w:ascii="Times New Roman" w:hAnsi="Times New Roman" w:cs="Times New Roman"/>
          <w:color w:val="auto"/>
          <w:sz w:val="24"/>
          <w:szCs w:val="20"/>
        </w:rPr>
      </w:pPr>
      <w:r w:rsidRPr="00597417">
        <w:rPr>
          <w:rStyle w:val="Strong"/>
          <w:rFonts w:ascii="Times New Roman" w:hAnsi="Times New Roman" w:cs="Times New Roman"/>
          <w:b/>
          <w:bCs/>
          <w:color w:val="auto"/>
          <w:sz w:val="24"/>
          <w:szCs w:val="20"/>
        </w:rPr>
        <w:t>Acknowledgment</w:t>
      </w:r>
    </w:p>
    <w:p w:rsidR="006D3686" w:rsidRPr="00597417" w:rsidRDefault="006D3686" w:rsidP="00CD7D0C">
      <w:pPr>
        <w:pStyle w:val="NormalWeb"/>
        <w:spacing w:line="360" w:lineRule="auto"/>
        <w:jc w:val="both"/>
        <w:rPr>
          <w:sz w:val="20"/>
          <w:szCs w:val="20"/>
        </w:rPr>
      </w:pPr>
      <w:r w:rsidRPr="00597417">
        <w:rPr>
          <w:sz w:val="20"/>
          <w:szCs w:val="20"/>
        </w:rPr>
        <w:t xml:space="preserve">This work utilized field data from the National Renewable Energy Laboratory (NREL) Photovoltaic Data Acquisition (PVDAQ) system, supported by the U.S. Department of Energy. The authors also acknowledge the open-source developer communities behind </w:t>
      </w:r>
      <w:proofErr w:type="spellStart"/>
      <w:r w:rsidRPr="00597417">
        <w:rPr>
          <w:sz w:val="20"/>
          <w:szCs w:val="20"/>
        </w:rPr>
        <w:t>TensorFlow</w:t>
      </w:r>
      <w:proofErr w:type="spellEnd"/>
      <w:r w:rsidRPr="00597417">
        <w:rPr>
          <w:sz w:val="20"/>
          <w:szCs w:val="20"/>
        </w:rPr>
        <w:t xml:space="preserve">, </w:t>
      </w:r>
      <w:proofErr w:type="spellStart"/>
      <w:r w:rsidRPr="00597417">
        <w:rPr>
          <w:sz w:val="20"/>
          <w:szCs w:val="20"/>
        </w:rPr>
        <w:t>Scikit</w:t>
      </w:r>
      <w:proofErr w:type="spellEnd"/>
      <w:r w:rsidRPr="00597417">
        <w:rPr>
          <w:sz w:val="20"/>
          <w:szCs w:val="20"/>
        </w:rPr>
        <w:t xml:space="preserve">-learn, and </w:t>
      </w:r>
      <w:proofErr w:type="spellStart"/>
      <w:r w:rsidRPr="00597417">
        <w:rPr>
          <w:sz w:val="20"/>
          <w:szCs w:val="20"/>
        </w:rPr>
        <w:t>XGBoost</w:t>
      </w:r>
      <w:proofErr w:type="spellEnd"/>
      <w:r w:rsidRPr="00597417">
        <w:rPr>
          <w:sz w:val="20"/>
          <w:szCs w:val="20"/>
        </w:rPr>
        <w:t>, whose tools enabled the implementation and evaluation of this framework.</w:t>
      </w:r>
    </w:p>
    <w:p w:rsidR="00F660D7" w:rsidRPr="00597417" w:rsidRDefault="00F660D7" w:rsidP="00CD7D0C">
      <w:pPr>
        <w:pStyle w:val="Heading2"/>
        <w:spacing w:line="360" w:lineRule="auto"/>
        <w:jc w:val="both"/>
        <w:rPr>
          <w:rStyle w:val="Strong"/>
          <w:b/>
          <w:bCs/>
          <w:sz w:val="20"/>
          <w:szCs w:val="20"/>
        </w:rPr>
      </w:pPr>
    </w:p>
    <w:p w:rsidR="00F660D7" w:rsidRPr="00597417" w:rsidRDefault="00F660D7" w:rsidP="00CD7D0C">
      <w:pPr>
        <w:pStyle w:val="Heading2"/>
        <w:spacing w:line="360" w:lineRule="auto"/>
        <w:jc w:val="both"/>
        <w:rPr>
          <w:rStyle w:val="Strong"/>
          <w:b/>
          <w:bCs/>
          <w:sz w:val="20"/>
          <w:szCs w:val="20"/>
        </w:rPr>
      </w:pPr>
    </w:p>
    <w:p w:rsidR="00F660D7" w:rsidRPr="00597417" w:rsidRDefault="00F660D7" w:rsidP="00CD7D0C">
      <w:pPr>
        <w:pStyle w:val="Heading2"/>
        <w:spacing w:line="360" w:lineRule="auto"/>
        <w:jc w:val="both"/>
        <w:rPr>
          <w:rStyle w:val="Strong"/>
          <w:b/>
          <w:bCs/>
          <w:sz w:val="20"/>
          <w:szCs w:val="20"/>
        </w:rPr>
      </w:pPr>
    </w:p>
    <w:p w:rsidR="00F660D7" w:rsidRPr="00597417" w:rsidRDefault="00F660D7" w:rsidP="00CD7D0C">
      <w:pPr>
        <w:pStyle w:val="Heading2"/>
        <w:spacing w:line="360" w:lineRule="auto"/>
        <w:jc w:val="both"/>
        <w:rPr>
          <w:rStyle w:val="Strong"/>
          <w:b/>
          <w:bCs/>
          <w:sz w:val="20"/>
          <w:szCs w:val="20"/>
        </w:rPr>
      </w:pPr>
    </w:p>
    <w:p w:rsidR="00CD7D0C" w:rsidRPr="00597417" w:rsidRDefault="00CD7D0C" w:rsidP="00CD7D0C">
      <w:pPr>
        <w:pStyle w:val="Heading2"/>
        <w:spacing w:line="360" w:lineRule="auto"/>
        <w:jc w:val="both"/>
        <w:rPr>
          <w:sz w:val="24"/>
          <w:szCs w:val="20"/>
        </w:rPr>
      </w:pPr>
      <w:r w:rsidRPr="00597417">
        <w:rPr>
          <w:rStyle w:val="Strong"/>
          <w:b/>
          <w:bCs/>
          <w:sz w:val="24"/>
          <w:szCs w:val="20"/>
        </w:rPr>
        <w:t>References</w:t>
      </w:r>
    </w:p>
    <w:p w:rsidR="00CD7D0C" w:rsidRPr="00597417" w:rsidRDefault="00CD7D0C" w:rsidP="00CD7D0C">
      <w:pPr>
        <w:pStyle w:val="NormalWeb"/>
        <w:spacing w:line="360" w:lineRule="auto"/>
        <w:jc w:val="both"/>
        <w:rPr>
          <w:sz w:val="20"/>
          <w:szCs w:val="20"/>
        </w:rPr>
      </w:pPr>
      <w:r w:rsidRPr="00597417">
        <w:rPr>
          <w:sz w:val="20"/>
          <w:szCs w:val="20"/>
        </w:rPr>
        <w:t xml:space="preserve">[1] International Energy Agency, </w:t>
      </w:r>
      <w:r w:rsidRPr="00597417">
        <w:rPr>
          <w:rStyle w:val="Emphasis"/>
          <w:sz w:val="20"/>
          <w:szCs w:val="20"/>
        </w:rPr>
        <w:t>Renewables 2023</w:t>
      </w:r>
      <w:r w:rsidRPr="00597417">
        <w:rPr>
          <w:sz w:val="20"/>
          <w:szCs w:val="20"/>
        </w:rPr>
        <w:t>, Paris, France: IEA Publications, 2023.</w:t>
      </w:r>
    </w:p>
    <w:p w:rsidR="00CD7D0C" w:rsidRPr="00597417" w:rsidRDefault="00CD7D0C" w:rsidP="00CD7D0C">
      <w:pPr>
        <w:pStyle w:val="NormalWeb"/>
        <w:spacing w:line="360" w:lineRule="auto"/>
        <w:jc w:val="both"/>
        <w:rPr>
          <w:sz w:val="20"/>
          <w:szCs w:val="20"/>
        </w:rPr>
      </w:pPr>
      <w:r w:rsidRPr="00597417">
        <w:rPr>
          <w:sz w:val="20"/>
          <w:szCs w:val="20"/>
        </w:rPr>
        <w:t xml:space="preserve">[2] D. C. Jordan and S. R. Kurtz, “Analytical assessment of photovoltaic module degradation rates based on field data,” </w:t>
      </w:r>
      <w:r w:rsidRPr="00597417">
        <w:rPr>
          <w:rStyle w:val="Emphasis"/>
          <w:sz w:val="20"/>
          <w:szCs w:val="20"/>
        </w:rPr>
        <w:t>Progress in Photovoltaics: Research and Applications</w:t>
      </w:r>
      <w:r w:rsidRPr="00597417">
        <w:rPr>
          <w:sz w:val="20"/>
          <w:szCs w:val="20"/>
        </w:rPr>
        <w:t xml:space="preserve">, vol. 21, no. 1, pp. 12–29, Jan. 2013, </w:t>
      </w:r>
      <w:proofErr w:type="spellStart"/>
      <w:r w:rsidRPr="00597417">
        <w:rPr>
          <w:sz w:val="20"/>
          <w:szCs w:val="20"/>
        </w:rPr>
        <w:t>doi</w:t>
      </w:r>
      <w:proofErr w:type="spellEnd"/>
      <w:r w:rsidRPr="00597417">
        <w:rPr>
          <w:sz w:val="20"/>
          <w:szCs w:val="20"/>
        </w:rPr>
        <w:t>: 10.1002/pip.1182.</w:t>
      </w:r>
    </w:p>
    <w:p w:rsidR="00CD7D0C" w:rsidRPr="00597417" w:rsidRDefault="00CD7D0C" w:rsidP="00CD7D0C">
      <w:pPr>
        <w:pStyle w:val="NormalWeb"/>
        <w:spacing w:line="360" w:lineRule="auto"/>
        <w:jc w:val="both"/>
        <w:rPr>
          <w:sz w:val="20"/>
          <w:szCs w:val="20"/>
        </w:rPr>
      </w:pPr>
      <w:r w:rsidRPr="00597417">
        <w:rPr>
          <w:sz w:val="20"/>
          <w:szCs w:val="20"/>
        </w:rPr>
        <w:t xml:space="preserve">[3] M. D. Kempe, “Modeling moisture ingress mechanisms in photovoltaic modules under field conditions,” </w:t>
      </w:r>
      <w:r w:rsidRPr="00597417">
        <w:rPr>
          <w:rStyle w:val="Emphasis"/>
          <w:sz w:val="20"/>
          <w:szCs w:val="20"/>
        </w:rPr>
        <w:t>Solar Energy Materials and Solar Cells</w:t>
      </w:r>
      <w:r w:rsidRPr="00597417">
        <w:rPr>
          <w:sz w:val="20"/>
          <w:szCs w:val="20"/>
        </w:rPr>
        <w:t xml:space="preserve">, vol. 90, no. 16, pp. 2720–2738, Oct. 2006, </w:t>
      </w:r>
      <w:proofErr w:type="spellStart"/>
      <w:r w:rsidRPr="00597417">
        <w:rPr>
          <w:sz w:val="20"/>
          <w:szCs w:val="20"/>
        </w:rPr>
        <w:t>doi</w:t>
      </w:r>
      <w:proofErr w:type="spellEnd"/>
      <w:r w:rsidRPr="00597417">
        <w:rPr>
          <w:sz w:val="20"/>
          <w:szCs w:val="20"/>
        </w:rPr>
        <w:t>: 10.1016/j.solmat.2006.04.002.</w:t>
      </w:r>
    </w:p>
    <w:p w:rsidR="00CD7D0C" w:rsidRPr="00597417" w:rsidRDefault="00CD7D0C" w:rsidP="00CD7D0C">
      <w:pPr>
        <w:pStyle w:val="NormalWeb"/>
        <w:spacing w:line="360" w:lineRule="auto"/>
        <w:jc w:val="both"/>
        <w:rPr>
          <w:sz w:val="20"/>
          <w:szCs w:val="20"/>
        </w:rPr>
      </w:pPr>
      <w:r w:rsidRPr="00597417">
        <w:rPr>
          <w:sz w:val="20"/>
          <w:szCs w:val="20"/>
        </w:rPr>
        <w:t xml:space="preserve">[4] M. G. </w:t>
      </w:r>
      <w:proofErr w:type="spellStart"/>
      <w:r w:rsidRPr="00597417">
        <w:rPr>
          <w:sz w:val="20"/>
          <w:szCs w:val="20"/>
        </w:rPr>
        <w:t>Deceglie</w:t>
      </w:r>
      <w:proofErr w:type="spellEnd"/>
      <w:r w:rsidRPr="00597417">
        <w:rPr>
          <w:sz w:val="20"/>
          <w:szCs w:val="20"/>
        </w:rPr>
        <w:t xml:space="preserve">, L. </w:t>
      </w:r>
      <w:proofErr w:type="spellStart"/>
      <w:r w:rsidRPr="00597417">
        <w:rPr>
          <w:sz w:val="20"/>
          <w:szCs w:val="20"/>
        </w:rPr>
        <w:t>Micheli</w:t>
      </w:r>
      <w:proofErr w:type="spellEnd"/>
      <w:r w:rsidRPr="00597417">
        <w:rPr>
          <w:sz w:val="20"/>
          <w:szCs w:val="20"/>
        </w:rPr>
        <w:t>, and M. K. Müller, “</w:t>
      </w:r>
      <w:proofErr w:type="spellStart"/>
      <w:r w:rsidRPr="00597417">
        <w:rPr>
          <w:sz w:val="20"/>
          <w:szCs w:val="20"/>
        </w:rPr>
        <w:t>RdTools</w:t>
      </w:r>
      <w:proofErr w:type="spellEnd"/>
      <w:r w:rsidRPr="00597417">
        <w:rPr>
          <w:sz w:val="20"/>
          <w:szCs w:val="20"/>
        </w:rPr>
        <w:t xml:space="preserve">: An open-source Python toolkit for photovoltaic degradation analysis,” in </w:t>
      </w:r>
      <w:r w:rsidRPr="00597417">
        <w:rPr>
          <w:rStyle w:val="Emphasis"/>
          <w:sz w:val="20"/>
          <w:szCs w:val="20"/>
        </w:rPr>
        <w:t>Proceedings of the IEEE 46th Photovoltaic Specialists Conference (PVSC)</w:t>
      </w:r>
      <w:r w:rsidRPr="00597417">
        <w:rPr>
          <w:sz w:val="20"/>
          <w:szCs w:val="20"/>
        </w:rPr>
        <w:t xml:space="preserve">, Chicago, IL, USA, 2019, pp. 116–120, </w:t>
      </w:r>
      <w:proofErr w:type="spellStart"/>
      <w:r w:rsidRPr="00597417">
        <w:rPr>
          <w:sz w:val="20"/>
          <w:szCs w:val="20"/>
        </w:rPr>
        <w:t>doi</w:t>
      </w:r>
      <w:proofErr w:type="spellEnd"/>
      <w:r w:rsidRPr="00597417">
        <w:rPr>
          <w:sz w:val="20"/>
          <w:szCs w:val="20"/>
        </w:rPr>
        <w:t>: 10.1109/PVSC40753.2019.8980572.</w:t>
      </w:r>
    </w:p>
    <w:p w:rsidR="00CD7D0C" w:rsidRPr="00597417" w:rsidRDefault="00CD7D0C" w:rsidP="00CD7D0C">
      <w:pPr>
        <w:pStyle w:val="NormalWeb"/>
        <w:spacing w:line="360" w:lineRule="auto"/>
        <w:jc w:val="both"/>
        <w:rPr>
          <w:sz w:val="20"/>
          <w:szCs w:val="20"/>
        </w:rPr>
      </w:pPr>
      <w:r w:rsidRPr="00597417">
        <w:rPr>
          <w:sz w:val="20"/>
          <w:szCs w:val="20"/>
        </w:rPr>
        <w:t xml:space="preserve">[5] S. H. </w:t>
      </w:r>
      <w:proofErr w:type="spellStart"/>
      <w:r w:rsidRPr="00597417">
        <w:rPr>
          <w:sz w:val="20"/>
          <w:szCs w:val="20"/>
        </w:rPr>
        <w:t>Gade</w:t>
      </w:r>
      <w:proofErr w:type="spellEnd"/>
      <w:r w:rsidRPr="00597417">
        <w:rPr>
          <w:sz w:val="20"/>
          <w:szCs w:val="20"/>
        </w:rPr>
        <w:t xml:space="preserve">, D. C. Jordan, T. J. Silverman, and S. R. Kurtz, “Moisture ingress in photovoltaic modules: Degradation mechanisms, testing approaches, and mitigation strategies,” </w:t>
      </w:r>
      <w:r w:rsidRPr="00597417">
        <w:rPr>
          <w:rStyle w:val="Emphasis"/>
          <w:sz w:val="20"/>
          <w:szCs w:val="20"/>
        </w:rPr>
        <w:t>IEEE Journal of Photovoltaics</w:t>
      </w:r>
      <w:r w:rsidRPr="00597417">
        <w:rPr>
          <w:sz w:val="20"/>
          <w:szCs w:val="20"/>
        </w:rPr>
        <w:t xml:space="preserve">, vol. 11, no. 3, pp. 739–749, May 2021, </w:t>
      </w:r>
      <w:proofErr w:type="spellStart"/>
      <w:r w:rsidRPr="00597417">
        <w:rPr>
          <w:sz w:val="20"/>
          <w:szCs w:val="20"/>
        </w:rPr>
        <w:t>doi</w:t>
      </w:r>
      <w:proofErr w:type="spellEnd"/>
      <w:r w:rsidRPr="00597417">
        <w:rPr>
          <w:sz w:val="20"/>
          <w:szCs w:val="20"/>
        </w:rPr>
        <w:t>: 10.1109/JPHOTOV.2021.3060667.</w:t>
      </w: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CD7D0C" w:rsidRPr="00597417" w:rsidRDefault="00CD7D0C" w:rsidP="00CD7D0C">
      <w:pPr>
        <w:pStyle w:val="NormalWeb"/>
        <w:spacing w:line="360" w:lineRule="auto"/>
        <w:jc w:val="both"/>
        <w:rPr>
          <w:sz w:val="20"/>
          <w:szCs w:val="20"/>
        </w:rPr>
      </w:pPr>
      <w:r w:rsidRPr="00597417">
        <w:rPr>
          <w:sz w:val="20"/>
          <w:szCs w:val="20"/>
        </w:rPr>
        <w:t xml:space="preserve">[6] G. O. P. T. H. J. K., “Fatigue behavior of solder interconnections in photovoltaic modules under thermal cycling,” </w:t>
      </w:r>
      <w:r w:rsidRPr="00597417">
        <w:rPr>
          <w:rStyle w:val="Emphasis"/>
          <w:sz w:val="20"/>
          <w:szCs w:val="20"/>
        </w:rPr>
        <w:t>Microelectronics Reliability</w:t>
      </w:r>
      <w:r w:rsidRPr="00597417">
        <w:rPr>
          <w:sz w:val="20"/>
          <w:szCs w:val="20"/>
        </w:rPr>
        <w:t xml:space="preserve">, vol. 55, no. 9–10, pp. 1945–1950, Aug. 2015, </w:t>
      </w:r>
      <w:proofErr w:type="spellStart"/>
      <w:r w:rsidRPr="00597417">
        <w:rPr>
          <w:sz w:val="20"/>
          <w:szCs w:val="20"/>
        </w:rPr>
        <w:t>doi</w:t>
      </w:r>
      <w:proofErr w:type="spellEnd"/>
      <w:r w:rsidRPr="00597417">
        <w:rPr>
          <w:sz w:val="20"/>
          <w:szCs w:val="20"/>
        </w:rPr>
        <w:t>: 10.1016/j.microrel.2015.06.130.</w:t>
      </w:r>
    </w:p>
    <w:p w:rsidR="00CD7D0C" w:rsidRPr="00597417" w:rsidRDefault="00CD7D0C" w:rsidP="00CD7D0C">
      <w:pPr>
        <w:pStyle w:val="NormalWeb"/>
        <w:spacing w:line="360" w:lineRule="auto"/>
        <w:jc w:val="both"/>
        <w:rPr>
          <w:sz w:val="20"/>
          <w:szCs w:val="20"/>
        </w:rPr>
      </w:pPr>
      <w:r w:rsidRPr="00597417">
        <w:rPr>
          <w:sz w:val="20"/>
          <w:szCs w:val="20"/>
        </w:rPr>
        <w:t xml:space="preserve">[7] G. E. P. Box, G. M. Jenkins, and G. C. </w:t>
      </w:r>
      <w:proofErr w:type="spellStart"/>
      <w:r w:rsidRPr="00597417">
        <w:rPr>
          <w:sz w:val="20"/>
          <w:szCs w:val="20"/>
        </w:rPr>
        <w:t>Reinsel</w:t>
      </w:r>
      <w:proofErr w:type="spellEnd"/>
      <w:r w:rsidRPr="00597417">
        <w:rPr>
          <w:sz w:val="20"/>
          <w:szCs w:val="20"/>
        </w:rPr>
        <w:t xml:space="preserve">, </w:t>
      </w:r>
      <w:r w:rsidRPr="00597417">
        <w:rPr>
          <w:rStyle w:val="Emphasis"/>
          <w:sz w:val="20"/>
          <w:szCs w:val="20"/>
        </w:rPr>
        <w:t>Time Series Analysis: Forecasting and Control</w:t>
      </w:r>
      <w:r w:rsidRPr="00597417">
        <w:rPr>
          <w:sz w:val="20"/>
          <w:szCs w:val="20"/>
        </w:rPr>
        <w:t>, 4th ed., Hoboken, NJ, USA: Wiley, 2008.</w:t>
      </w:r>
    </w:p>
    <w:p w:rsidR="00CD7D0C" w:rsidRPr="00597417" w:rsidRDefault="00CD7D0C" w:rsidP="00CD7D0C">
      <w:pPr>
        <w:pStyle w:val="NormalWeb"/>
        <w:spacing w:line="360" w:lineRule="auto"/>
        <w:jc w:val="both"/>
        <w:rPr>
          <w:sz w:val="20"/>
          <w:szCs w:val="20"/>
        </w:rPr>
      </w:pPr>
      <w:r w:rsidRPr="00597417">
        <w:rPr>
          <w:sz w:val="20"/>
          <w:szCs w:val="20"/>
        </w:rPr>
        <w:t xml:space="preserve">[8] C. Cortes and V. </w:t>
      </w:r>
      <w:proofErr w:type="spellStart"/>
      <w:r w:rsidRPr="00597417">
        <w:rPr>
          <w:sz w:val="20"/>
          <w:szCs w:val="20"/>
        </w:rPr>
        <w:t>Vapnik</w:t>
      </w:r>
      <w:proofErr w:type="spellEnd"/>
      <w:r w:rsidRPr="00597417">
        <w:rPr>
          <w:sz w:val="20"/>
          <w:szCs w:val="20"/>
        </w:rPr>
        <w:t xml:space="preserve">, “Support-vector networks,” </w:t>
      </w:r>
      <w:r w:rsidRPr="00597417">
        <w:rPr>
          <w:rStyle w:val="Emphasis"/>
          <w:sz w:val="20"/>
          <w:szCs w:val="20"/>
        </w:rPr>
        <w:t>Machine Learning</w:t>
      </w:r>
      <w:r w:rsidRPr="00597417">
        <w:rPr>
          <w:sz w:val="20"/>
          <w:szCs w:val="20"/>
        </w:rPr>
        <w:t xml:space="preserve">, vol. 20, no. 3, pp. 273–297, Sep. 1995, </w:t>
      </w:r>
      <w:proofErr w:type="spellStart"/>
      <w:r w:rsidRPr="00597417">
        <w:rPr>
          <w:sz w:val="20"/>
          <w:szCs w:val="20"/>
        </w:rPr>
        <w:t>doi</w:t>
      </w:r>
      <w:proofErr w:type="spellEnd"/>
      <w:r w:rsidRPr="00597417">
        <w:rPr>
          <w:sz w:val="20"/>
          <w:szCs w:val="20"/>
        </w:rPr>
        <w:t>: 10.1007/BF00994018.</w:t>
      </w:r>
    </w:p>
    <w:p w:rsidR="00CD7D0C" w:rsidRPr="00597417" w:rsidRDefault="00CD7D0C" w:rsidP="00CD7D0C">
      <w:pPr>
        <w:pStyle w:val="NormalWeb"/>
        <w:spacing w:line="360" w:lineRule="auto"/>
        <w:jc w:val="both"/>
        <w:rPr>
          <w:sz w:val="20"/>
          <w:szCs w:val="20"/>
        </w:rPr>
      </w:pPr>
      <w:r w:rsidRPr="00597417">
        <w:rPr>
          <w:sz w:val="20"/>
          <w:szCs w:val="20"/>
        </w:rPr>
        <w:t xml:space="preserve">[9] A. J. </w:t>
      </w:r>
      <w:proofErr w:type="spellStart"/>
      <w:r w:rsidRPr="00597417">
        <w:rPr>
          <w:sz w:val="20"/>
          <w:szCs w:val="20"/>
        </w:rPr>
        <w:t>Smola</w:t>
      </w:r>
      <w:proofErr w:type="spellEnd"/>
      <w:r w:rsidRPr="00597417">
        <w:rPr>
          <w:sz w:val="20"/>
          <w:szCs w:val="20"/>
        </w:rPr>
        <w:t xml:space="preserve"> and B. </w:t>
      </w:r>
      <w:proofErr w:type="spellStart"/>
      <w:r w:rsidRPr="00597417">
        <w:rPr>
          <w:sz w:val="20"/>
          <w:szCs w:val="20"/>
        </w:rPr>
        <w:t>Schölkopf</w:t>
      </w:r>
      <w:proofErr w:type="spellEnd"/>
      <w:r w:rsidRPr="00597417">
        <w:rPr>
          <w:sz w:val="20"/>
          <w:szCs w:val="20"/>
        </w:rPr>
        <w:t xml:space="preserve">, “A practical tutorial on support vector regression,” </w:t>
      </w:r>
      <w:r w:rsidRPr="00597417">
        <w:rPr>
          <w:rStyle w:val="Emphasis"/>
          <w:sz w:val="20"/>
          <w:szCs w:val="20"/>
        </w:rPr>
        <w:t>Statistics and Computing</w:t>
      </w:r>
      <w:r w:rsidRPr="00597417">
        <w:rPr>
          <w:sz w:val="20"/>
          <w:szCs w:val="20"/>
        </w:rPr>
        <w:t xml:space="preserve">, vol. 14, no. 3, pp. 199–222, Aug. 2004, </w:t>
      </w:r>
      <w:proofErr w:type="spellStart"/>
      <w:r w:rsidRPr="00597417">
        <w:rPr>
          <w:sz w:val="20"/>
          <w:szCs w:val="20"/>
        </w:rPr>
        <w:t>doi</w:t>
      </w:r>
      <w:proofErr w:type="spellEnd"/>
      <w:r w:rsidRPr="00597417">
        <w:rPr>
          <w:sz w:val="20"/>
          <w:szCs w:val="20"/>
        </w:rPr>
        <w:t>: 10.1023/B:STCO.0000035301.49549.88.</w:t>
      </w:r>
    </w:p>
    <w:p w:rsidR="00CD7D0C" w:rsidRPr="00597417" w:rsidRDefault="00CD7D0C" w:rsidP="00CD7D0C">
      <w:pPr>
        <w:pStyle w:val="NormalWeb"/>
        <w:spacing w:line="360" w:lineRule="auto"/>
        <w:jc w:val="both"/>
        <w:rPr>
          <w:sz w:val="20"/>
          <w:szCs w:val="20"/>
        </w:rPr>
      </w:pPr>
      <w:r w:rsidRPr="00597417">
        <w:rPr>
          <w:sz w:val="20"/>
          <w:szCs w:val="20"/>
        </w:rPr>
        <w:t xml:space="preserve">[10] S. </w:t>
      </w:r>
      <w:proofErr w:type="spellStart"/>
      <w:r w:rsidRPr="00597417">
        <w:rPr>
          <w:sz w:val="20"/>
          <w:szCs w:val="20"/>
        </w:rPr>
        <w:t>Hochreiter</w:t>
      </w:r>
      <w:proofErr w:type="spellEnd"/>
      <w:r w:rsidRPr="00597417">
        <w:rPr>
          <w:sz w:val="20"/>
          <w:szCs w:val="20"/>
        </w:rPr>
        <w:t xml:space="preserve"> and J. </w:t>
      </w:r>
      <w:proofErr w:type="spellStart"/>
      <w:r w:rsidRPr="00597417">
        <w:rPr>
          <w:sz w:val="20"/>
          <w:szCs w:val="20"/>
        </w:rPr>
        <w:t>Schmidhuber</w:t>
      </w:r>
      <w:proofErr w:type="spellEnd"/>
      <w:r w:rsidRPr="00597417">
        <w:rPr>
          <w:sz w:val="20"/>
          <w:szCs w:val="20"/>
        </w:rPr>
        <w:t xml:space="preserve">, “Long short-term memory,” </w:t>
      </w:r>
      <w:r w:rsidRPr="00597417">
        <w:rPr>
          <w:rStyle w:val="Emphasis"/>
          <w:sz w:val="20"/>
          <w:szCs w:val="20"/>
        </w:rPr>
        <w:t>Neural Computation</w:t>
      </w:r>
      <w:r w:rsidRPr="00597417">
        <w:rPr>
          <w:sz w:val="20"/>
          <w:szCs w:val="20"/>
        </w:rPr>
        <w:t xml:space="preserve">, vol. 9, no. 8, pp. 1735–1780, Nov. 1997, </w:t>
      </w:r>
      <w:proofErr w:type="spellStart"/>
      <w:r w:rsidRPr="00597417">
        <w:rPr>
          <w:sz w:val="20"/>
          <w:szCs w:val="20"/>
        </w:rPr>
        <w:t>doi</w:t>
      </w:r>
      <w:proofErr w:type="spellEnd"/>
      <w:r w:rsidRPr="00597417">
        <w:rPr>
          <w:sz w:val="20"/>
          <w:szCs w:val="20"/>
        </w:rPr>
        <w:t>: 10.1162/neco.1997.9.8.1735.</w:t>
      </w:r>
    </w:p>
    <w:p w:rsidR="00CD7D0C" w:rsidRPr="00597417" w:rsidRDefault="00CD7D0C" w:rsidP="00CD7D0C">
      <w:pPr>
        <w:pStyle w:val="NormalWeb"/>
        <w:spacing w:line="360" w:lineRule="auto"/>
        <w:jc w:val="both"/>
        <w:rPr>
          <w:sz w:val="20"/>
          <w:szCs w:val="20"/>
        </w:rPr>
      </w:pPr>
      <w:r w:rsidRPr="00597417">
        <w:rPr>
          <w:sz w:val="20"/>
          <w:szCs w:val="20"/>
        </w:rPr>
        <w:t xml:space="preserve">[11] L. </w:t>
      </w:r>
      <w:proofErr w:type="spellStart"/>
      <w:r w:rsidRPr="00597417">
        <w:rPr>
          <w:sz w:val="20"/>
          <w:szCs w:val="20"/>
        </w:rPr>
        <w:t>Breiman</w:t>
      </w:r>
      <w:proofErr w:type="spellEnd"/>
      <w:r w:rsidRPr="00597417">
        <w:rPr>
          <w:sz w:val="20"/>
          <w:szCs w:val="20"/>
        </w:rPr>
        <w:t xml:space="preserve">, “Random forests,” </w:t>
      </w:r>
      <w:r w:rsidRPr="00597417">
        <w:rPr>
          <w:rStyle w:val="Emphasis"/>
          <w:sz w:val="20"/>
          <w:szCs w:val="20"/>
        </w:rPr>
        <w:t>Machine Learning</w:t>
      </w:r>
      <w:r w:rsidRPr="00597417">
        <w:rPr>
          <w:sz w:val="20"/>
          <w:szCs w:val="20"/>
        </w:rPr>
        <w:t xml:space="preserve">, vol. 45, no. 1, pp. 5–32, Oct. 2001, </w:t>
      </w:r>
      <w:proofErr w:type="spellStart"/>
      <w:r w:rsidRPr="00597417">
        <w:rPr>
          <w:sz w:val="20"/>
          <w:szCs w:val="20"/>
        </w:rPr>
        <w:t>doi</w:t>
      </w:r>
      <w:proofErr w:type="spellEnd"/>
      <w:r w:rsidRPr="00597417">
        <w:rPr>
          <w:sz w:val="20"/>
          <w:szCs w:val="20"/>
        </w:rPr>
        <w:t>: 10.1023/A:1010933404324.</w:t>
      </w: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CD7D0C" w:rsidRPr="00597417" w:rsidRDefault="00CD7D0C" w:rsidP="00CD7D0C">
      <w:pPr>
        <w:pStyle w:val="NormalWeb"/>
        <w:spacing w:line="360" w:lineRule="auto"/>
        <w:jc w:val="both"/>
        <w:rPr>
          <w:sz w:val="20"/>
          <w:szCs w:val="20"/>
        </w:rPr>
      </w:pPr>
      <w:r w:rsidRPr="00597417">
        <w:rPr>
          <w:sz w:val="20"/>
          <w:szCs w:val="20"/>
        </w:rPr>
        <w:t xml:space="preserve">[12] T. Chen and C. </w:t>
      </w:r>
      <w:proofErr w:type="spellStart"/>
      <w:r w:rsidRPr="00597417">
        <w:rPr>
          <w:sz w:val="20"/>
          <w:szCs w:val="20"/>
        </w:rPr>
        <w:t>Guestrin</w:t>
      </w:r>
      <w:proofErr w:type="spellEnd"/>
      <w:r w:rsidRPr="00597417">
        <w:rPr>
          <w:sz w:val="20"/>
          <w:szCs w:val="20"/>
        </w:rPr>
        <w:t>, “</w:t>
      </w:r>
      <w:proofErr w:type="spellStart"/>
      <w:r w:rsidRPr="00597417">
        <w:rPr>
          <w:sz w:val="20"/>
          <w:szCs w:val="20"/>
        </w:rPr>
        <w:t>XGBoost</w:t>
      </w:r>
      <w:proofErr w:type="spellEnd"/>
      <w:r w:rsidRPr="00597417">
        <w:rPr>
          <w:sz w:val="20"/>
          <w:szCs w:val="20"/>
        </w:rPr>
        <w:t xml:space="preserve">: A scalable tree boosting system,” in </w:t>
      </w:r>
      <w:r w:rsidRPr="00597417">
        <w:rPr>
          <w:rStyle w:val="Emphasis"/>
          <w:sz w:val="20"/>
          <w:szCs w:val="20"/>
        </w:rPr>
        <w:t>Proceedings of the 22nd ACM SIGKDD International Conference on Knowledge Discovery and Data Mining</w:t>
      </w:r>
      <w:r w:rsidRPr="00597417">
        <w:rPr>
          <w:sz w:val="20"/>
          <w:szCs w:val="20"/>
        </w:rPr>
        <w:t xml:space="preserve">, San Francisco, CA, USA, 2016, pp. 785–794, </w:t>
      </w:r>
      <w:proofErr w:type="spellStart"/>
      <w:r w:rsidRPr="00597417">
        <w:rPr>
          <w:sz w:val="20"/>
          <w:szCs w:val="20"/>
        </w:rPr>
        <w:t>doi</w:t>
      </w:r>
      <w:proofErr w:type="spellEnd"/>
      <w:r w:rsidRPr="00597417">
        <w:rPr>
          <w:sz w:val="20"/>
          <w:szCs w:val="20"/>
        </w:rPr>
        <w:t>: 10.1145/2939672.2939785.</w:t>
      </w:r>
    </w:p>
    <w:p w:rsidR="00CD7D0C" w:rsidRPr="00597417" w:rsidRDefault="00CD7D0C" w:rsidP="00CD7D0C">
      <w:pPr>
        <w:pStyle w:val="NormalWeb"/>
        <w:spacing w:line="360" w:lineRule="auto"/>
        <w:jc w:val="both"/>
        <w:rPr>
          <w:sz w:val="20"/>
          <w:szCs w:val="20"/>
        </w:rPr>
      </w:pPr>
      <w:r w:rsidRPr="00597417">
        <w:rPr>
          <w:sz w:val="20"/>
          <w:szCs w:val="20"/>
        </w:rPr>
        <w:t xml:space="preserve">[13] National Renewable Energy Laboratory, “National Solar Radiation Database (NSRDB),” 2020. </w:t>
      </w:r>
      <w:proofErr w:type="gramStart"/>
      <w:r w:rsidRPr="00597417">
        <w:rPr>
          <w:sz w:val="20"/>
          <w:szCs w:val="20"/>
        </w:rPr>
        <w:t>[Online].</w:t>
      </w:r>
      <w:proofErr w:type="gramEnd"/>
      <w:r w:rsidRPr="00597417">
        <w:rPr>
          <w:sz w:val="20"/>
          <w:szCs w:val="20"/>
        </w:rPr>
        <w:t xml:space="preserve"> Available: </w:t>
      </w:r>
      <w:hyperlink r:id="rId7" w:tgtFrame="_new" w:history="1">
        <w:r w:rsidRPr="00597417">
          <w:rPr>
            <w:rStyle w:val="Hyperlink"/>
            <w:sz w:val="20"/>
            <w:szCs w:val="20"/>
          </w:rPr>
          <w:t>https://nsrdb.nrel.gov</w:t>
        </w:r>
      </w:hyperlink>
    </w:p>
    <w:p w:rsidR="00CD7D0C" w:rsidRPr="00597417" w:rsidRDefault="00CD7D0C" w:rsidP="00CD7D0C">
      <w:pPr>
        <w:pStyle w:val="NormalWeb"/>
        <w:spacing w:line="360" w:lineRule="auto"/>
        <w:jc w:val="both"/>
        <w:rPr>
          <w:sz w:val="20"/>
          <w:szCs w:val="20"/>
        </w:rPr>
      </w:pPr>
      <w:r w:rsidRPr="00597417">
        <w:rPr>
          <w:sz w:val="20"/>
          <w:szCs w:val="20"/>
        </w:rPr>
        <w:t xml:space="preserve">[14] A. Sharma, P. Singh, and R. Kumar, “Degradation trend analysis of photovoltaic modules using linear regression techniques,” in </w:t>
      </w:r>
      <w:r w:rsidRPr="00597417">
        <w:rPr>
          <w:rStyle w:val="Emphasis"/>
          <w:sz w:val="20"/>
          <w:szCs w:val="20"/>
        </w:rPr>
        <w:t>Proceedings of the International Conference on Power and Energy Systems (ICPES)</w:t>
      </w:r>
      <w:r w:rsidRPr="00597417">
        <w:rPr>
          <w:sz w:val="20"/>
          <w:szCs w:val="20"/>
        </w:rPr>
        <w:t xml:space="preserve">, Bangalore, India, 2020, pp. 102–107, </w:t>
      </w:r>
      <w:proofErr w:type="spellStart"/>
      <w:r w:rsidRPr="00597417">
        <w:rPr>
          <w:sz w:val="20"/>
          <w:szCs w:val="20"/>
        </w:rPr>
        <w:t>doi</w:t>
      </w:r>
      <w:proofErr w:type="spellEnd"/>
      <w:r w:rsidRPr="00597417">
        <w:rPr>
          <w:sz w:val="20"/>
          <w:szCs w:val="20"/>
        </w:rPr>
        <w:t>: 10.1109/ICPES51309.2020.9342987.</w:t>
      </w:r>
    </w:p>
    <w:p w:rsidR="00CD7D0C" w:rsidRPr="00597417" w:rsidRDefault="00CD7D0C" w:rsidP="00CD7D0C">
      <w:pPr>
        <w:pStyle w:val="NormalWeb"/>
        <w:spacing w:line="360" w:lineRule="auto"/>
        <w:jc w:val="both"/>
        <w:rPr>
          <w:sz w:val="20"/>
          <w:szCs w:val="20"/>
        </w:rPr>
      </w:pPr>
      <w:r w:rsidRPr="00597417">
        <w:rPr>
          <w:sz w:val="20"/>
          <w:szCs w:val="20"/>
        </w:rPr>
        <w:t xml:space="preserve">[15] M. Patel, S. Gupta, and K. Lee, “Forecasting the remaining useful life of solar photovoltaic assets using random forest models,” </w:t>
      </w:r>
      <w:r w:rsidRPr="00597417">
        <w:rPr>
          <w:rStyle w:val="Emphasis"/>
          <w:sz w:val="20"/>
          <w:szCs w:val="20"/>
        </w:rPr>
        <w:t>IEEE Access</w:t>
      </w:r>
      <w:r w:rsidRPr="00597417">
        <w:rPr>
          <w:sz w:val="20"/>
          <w:szCs w:val="20"/>
        </w:rPr>
        <w:t xml:space="preserve">, vol. 9, pp. 123456–123465, 2021, </w:t>
      </w:r>
      <w:proofErr w:type="spellStart"/>
      <w:r w:rsidRPr="00597417">
        <w:rPr>
          <w:sz w:val="20"/>
          <w:szCs w:val="20"/>
        </w:rPr>
        <w:t>doi</w:t>
      </w:r>
      <w:proofErr w:type="spellEnd"/>
      <w:r w:rsidRPr="00597417">
        <w:rPr>
          <w:sz w:val="20"/>
          <w:szCs w:val="20"/>
        </w:rPr>
        <w:t>: 10.1109/ACCESS.2021.3112345.</w:t>
      </w:r>
    </w:p>
    <w:p w:rsidR="00CD7D0C" w:rsidRPr="00597417" w:rsidRDefault="00CD7D0C" w:rsidP="00CD7D0C">
      <w:pPr>
        <w:pStyle w:val="NormalWeb"/>
        <w:spacing w:before="0" w:beforeAutospacing="0" w:after="0" w:afterAutospacing="0" w:line="360" w:lineRule="auto"/>
        <w:jc w:val="both"/>
        <w:rPr>
          <w:sz w:val="20"/>
          <w:szCs w:val="20"/>
        </w:rPr>
      </w:pPr>
    </w:p>
    <w:sectPr w:rsidR="00CD7D0C" w:rsidRPr="00597417" w:rsidSect="00F81615">
      <w:type w:val="continuous"/>
      <w:pgSz w:w="12240" w:h="15840"/>
      <w:pgMar w:top="108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C82"/>
    <w:multiLevelType w:val="multilevel"/>
    <w:tmpl w:val="AD3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059AA"/>
    <w:multiLevelType w:val="multilevel"/>
    <w:tmpl w:val="0B3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1A7D55"/>
    <w:multiLevelType w:val="multilevel"/>
    <w:tmpl w:val="171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24219"/>
    <w:multiLevelType w:val="multilevel"/>
    <w:tmpl w:val="D9E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00F5E"/>
    <w:multiLevelType w:val="multilevel"/>
    <w:tmpl w:val="7688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9816EB"/>
    <w:multiLevelType w:val="multilevel"/>
    <w:tmpl w:val="BDDC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DC46E9"/>
    <w:multiLevelType w:val="multilevel"/>
    <w:tmpl w:val="19A4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0771D3"/>
    <w:multiLevelType w:val="multilevel"/>
    <w:tmpl w:val="005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B35269"/>
    <w:multiLevelType w:val="multilevel"/>
    <w:tmpl w:val="99A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BD7079"/>
    <w:multiLevelType w:val="multilevel"/>
    <w:tmpl w:val="3FE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5A6387"/>
    <w:multiLevelType w:val="multilevel"/>
    <w:tmpl w:val="131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F13552"/>
    <w:multiLevelType w:val="multilevel"/>
    <w:tmpl w:val="A30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2477DF"/>
    <w:multiLevelType w:val="multilevel"/>
    <w:tmpl w:val="09E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8579B8"/>
    <w:multiLevelType w:val="multilevel"/>
    <w:tmpl w:val="D5A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913E3C"/>
    <w:multiLevelType w:val="multilevel"/>
    <w:tmpl w:val="A866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A77584"/>
    <w:multiLevelType w:val="multilevel"/>
    <w:tmpl w:val="584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DC4CCF"/>
    <w:multiLevelType w:val="multilevel"/>
    <w:tmpl w:val="DCA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746720"/>
    <w:multiLevelType w:val="multilevel"/>
    <w:tmpl w:val="F39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C838A4"/>
    <w:multiLevelType w:val="multilevel"/>
    <w:tmpl w:val="3DB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6B0E80"/>
    <w:multiLevelType w:val="multilevel"/>
    <w:tmpl w:val="CD889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49687F"/>
    <w:multiLevelType w:val="multilevel"/>
    <w:tmpl w:val="325C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FC3FD2"/>
    <w:multiLevelType w:val="multilevel"/>
    <w:tmpl w:val="1C2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015BF7"/>
    <w:multiLevelType w:val="multilevel"/>
    <w:tmpl w:val="AA6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5974EB"/>
    <w:multiLevelType w:val="multilevel"/>
    <w:tmpl w:val="3BB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2D2CE7"/>
    <w:multiLevelType w:val="multilevel"/>
    <w:tmpl w:val="A2A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B854DA"/>
    <w:multiLevelType w:val="multilevel"/>
    <w:tmpl w:val="F4B0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D05E89"/>
    <w:multiLevelType w:val="multilevel"/>
    <w:tmpl w:val="077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5140B6"/>
    <w:multiLevelType w:val="multilevel"/>
    <w:tmpl w:val="988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703971"/>
    <w:multiLevelType w:val="multilevel"/>
    <w:tmpl w:val="AD8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BA17AD"/>
    <w:multiLevelType w:val="multilevel"/>
    <w:tmpl w:val="E0E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2431B8"/>
    <w:multiLevelType w:val="multilevel"/>
    <w:tmpl w:val="332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F4357F"/>
    <w:multiLevelType w:val="multilevel"/>
    <w:tmpl w:val="155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A821E0"/>
    <w:multiLevelType w:val="multilevel"/>
    <w:tmpl w:val="798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32"/>
  </w:num>
  <w:num w:numId="4">
    <w:abstractNumId w:val="25"/>
  </w:num>
  <w:num w:numId="5">
    <w:abstractNumId w:val="23"/>
  </w:num>
  <w:num w:numId="6">
    <w:abstractNumId w:val="5"/>
  </w:num>
  <w:num w:numId="7">
    <w:abstractNumId w:val="21"/>
  </w:num>
  <w:num w:numId="8">
    <w:abstractNumId w:val="3"/>
  </w:num>
  <w:num w:numId="9">
    <w:abstractNumId w:val="20"/>
  </w:num>
  <w:num w:numId="10">
    <w:abstractNumId w:val="24"/>
  </w:num>
  <w:num w:numId="11">
    <w:abstractNumId w:val="17"/>
  </w:num>
  <w:num w:numId="12">
    <w:abstractNumId w:val="8"/>
  </w:num>
  <w:num w:numId="13">
    <w:abstractNumId w:val="28"/>
  </w:num>
  <w:num w:numId="14">
    <w:abstractNumId w:val="13"/>
  </w:num>
  <w:num w:numId="15">
    <w:abstractNumId w:val="2"/>
  </w:num>
  <w:num w:numId="16">
    <w:abstractNumId w:val="30"/>
  </w:num>
  <w:num w:numId="17">
    <w:abstractNumId w:val="16"/>
  </w:num>
  <w:num w:numId="18">
    <w:abstractNumId w:val="31"/>
  </w:num>
  <w:num w:numId="19">
    <w:abstractNumId w:val="19"/>
  </w:num>
  <w:num w:numId="20">
    <w:abstractNumId w:val="9"/>
  </w:num>
  <w:num w:numId="21">
    <w:abstractNumId w:val="12"/>
  </w:num>
  <w:num w:numId="22">
    <w:abstractNumId w:val="26"/>
  </w:num>
  <w:num w:numId="23">
    <w:abstractNumId w:val="10"/>
  </w:num>
  <w:num w:numId="24">
    <w:abstractNumId w:val="29"/>
  </w:num>
  <w:num w:numId="25">
    <w:abstractNumId w:val="14"/>
  </w:num>
  <w:num w:numId="26">
    <w:abstractNumId w:val="1"/>
  </w:num>
  <w:num w:numId="27">
    <w:abstractNumId w:val="18"/>
  </w:num>
  <w:num w:numId="28">
    <w:abstractNumId w:val="0"/>
  </w:num>
  <w:num w:numId="29">
    <w:abstractNumId w:val="27"/>
  </w:num>
  <w:num w:numId="30">
    <w:abstractNumId w:val="4"/>
  </w:num>
  <w:num w:numId="31">
    <w:abstractNumId w:val="11"/>
  </w:num>
  <w:num w:numId="32">
    <w:abstractNumId w:val="15"/>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615"/>
    <w:rsid w:val="00016CD5"/>
    <w:rsid w:val="000E0FF4"/>
    <w:rsid w:val="00113F72"/>
    <w:rsid w:val="00176D4F"/>
    <w:rsid w:val="001868FA"/>
    <w:rsid w:val="00191766"/>
    <w:rsid w:val="001F00D7"/>
    <w:rsid w:val="001F63B4"/>
    <w:rsid w:val="00253DCB"/>
    <w:rsid w:val="002B301A"/>
    <w:rsid w:val="002F56E9"/>
    <w:rsid w:val="00360E98"/>
    <w:rsid w:val="0036295D"/>
    <w:rsid w:val="003D3681"/>
    <w:rsid w:val="003F34DF"/>
    <w:rsid w:val="00412460"/>
    <w:rsid w:val="0042432E"/>
    <w:rsid w:val="004475FA"/>
    <w:rsid w:val="00494B0B"/>
    <w:rsid w:val="004C14B2"/>
    <w:rsid w:val="005705A8"/>
    <w:rsid w:val="00597417"/>
    <w:rsid w:val="006424CF"/>
    <w:rsid w:val="006565C6"/>
    <w:rsid w:val="00697DC7"/>
    <w:rsid w:val="006C3BA3"/>
    <w:rsid w:val="006D3686"/>
    <w:rsid w:val="006E7817"/>
    <w:rsid w:val="008549A6"/>
    <w:rsid w:val="00873FC6"/>
    <w:rsid w:val="009314FC"/>
    <w:rsid w:val="00946925"/>
    <w:rsid w:val="009E52A2"/>
    <w:rsid w:val="00A10023"/>
    <w:rsid w:val="00B11532"/>
    <w:rsid w:val="00B97936"/>
    <w:rsid w:val="00CD7D0C"/>
    <w:rsid w:val="00D26C6E"/>
    <w:rsid w:val="00D70BD7"/>
    <w:rsid w:val="00DD2EFD"/>
    <w:rsid w:val="00E922C4"/>
    <w:rsid w:val="00F10E9C"/>
    <w:rsid w:val="00F3189B"/>
    <w:rsid w:val="00F660D7"/>
    <w:rsid w:val="00F6737E"/>
    <w:rsid w:val="00F72654"/>
    <w:rsid w:val="00F81615"/>
    <w:rsid w:val="00FD1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0F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705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05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E0F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16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26C6E"/>
    <w:rPr>
      <w:i/>
      <w:iCs/>
    </w:rPr>
  </w:style>
  <w:style w:type="character" w:customStyle="1" w:styleId="Heading2Char">
    <w:name w:val="Heading 2 Char"/>
    <w:basedOn w:val="DefaultParagraphFont"/>
    <w:link w:val="Heading2"/>
    <w:uiPriority w:val="9"/>
    <w:rsid w:val="005705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05A8"/>
    <w:rPr>
      <w:rFonts w:ascii="Times New Roman" w:eastAsia="Times New Roman" w:hAnsi="Times New Roman" w:cs="Times New Roman"/>
      <w:b/>
      <w:bCs/>
      <w:sz w:val="27"/>
      <w:szCs w:val="27"/>
    </w:rPr>
  </w:style>
  <w:style w:type="character" w:styleId="Strong">
    <w:name w:val="Strong"/>
    <w:basedOn w:val="DefaultParagraphFont"/>
    <w:uiPriority w:val="22"/>
    <w:qFormat/>
    <w:rsid w:val="005705A8"/>
    <w:rPr>
      <w:b/>
      <w:bCs/>
    </w:rPr>
  </w:style>
  <w:style w:type="character" w:customStyle="1" w:styleId="Heading1Char">
    <w:name w:val="Heading 1 Char"/>
    <w:basedOn w:val="DefaultParagraphFont"/>
    <w:link w:val="Heading1"/>
    <w:uiPriority w:val="9"/>
    <w:rsid w:val="000E0FF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0E0FF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CD7D0C"/>
    <w:rPr>
      <w:color w:val="0000FF"/>
      <w:u w:val="single"/>
    </w:rPr>
  </w:style>
  <w:style w:type="paragraph" w:styleId="NoSpacing">
    <w:name w:val="No Spacing"/>
    <w:uiPriority w:val="1"/>
    <w:qFormat/>
    <w:rsid w:val="002F56E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0F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705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05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E0F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16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26C6E"/>
    <w:rPr>
      <w:i/>
      <w:iCs/>
    </w:rPr>
  </w:style>
  <w:style w:type="character" w:customStyle="1" w:styleId="Heading2Char">
    <w:name w:val="Heading 2 Char"/>
    <w:basedOn w:val="DefaultParagraphFont"/>
    <w:link w:val="Heading2"/>
    <w:uiPriority w:val="9"/>
    <w:rsid w:val="005705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05A8"/>
    <w:rPr>
      <w:rFonts w:ascii="Times New Roman" w:eastAsia="Times New Roman" w:hAnsi="Times New Roman" w:cs="Times New Roman"/>
      <w:b/>
      <w:bCs/>
      <w:sz w:val="27"/>
      <w:szCs w:val="27"/>
    </w:rPr>
  </w:style>
  <w:style w:type="character" w:styleId="Strong">
    <w:name w:val="Strong"/>
    <w:basedOn w:val="DefaultParagraphFont"/>
    <w:uiPriority w:val="22"/>
    <w:qFormat/>
    <w:rsid w:val="005705A8"/>
    <w:rPr>
      <w:b/>
      <w:bCs/>
    </w:rPr>
  </w:style>
  <w:style w:type="character" w:customStyle="1" w:styleId="Heading1Char">
    <w:name w:val="Heading 1 Char"/>
    <w:basedOn w:val="DefaultParagraphFont"/>
    <w:link w:val="Heading1"/>
    <w:uiPriority w:val="9"/>
    <w:rsid w:val="000E0FF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0E0FF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CD7D0C"/>
    <w:rPr>
      <w:color w:val="0000FF"/>
      <w:u w:val="single"/>
    </w:rPr>
  </w:style>
  <w:style w:type="paragraph" w:styleId="NoSpacing">
    <w:name w:val="No Spacing"/>
    <w:uiPriority w:val="1"/>
    <w:qFormat/>
    <w:rsid w:val="002F56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4235">
      <w:bodyDiv w:val="1"/>
      <w:marLeft w:val="0"/>
      <w:marRight w:val="0"/>
      <w:marTop w:val="0"/>
      <w:marBottom w:val="0"/>
      <w:divBdr>
        <w:top w:val="none" w:sz="0" w:space="0" w:color="auto"/>
        <w:left w:val="none" w:sz="0" w:space="0" w:color="auto"/>
        <w:bottom w:val="none" w:sz="0" w:space="0" w:color="auto"/>
        <w:right w:val="none" w:sz="0" w:space="0" w:color="auto"/>
      </w:divBdr>
    </w:div>
    <w:div w:id="49889162">
      <w:bodyDiv w:val="1"/>
      <w:marLeft w:val="0"/>
      <w:marRight w:val="0"/>
      <w:marTop w:val="0"/>
      <w:marBottom w:val="0"/>
      <w:divBdr>
        <w:top w:val="none" w:sz="0" w:space="0" w:color="auto"/>
        <w:left w:val="none" w:sz="0" w:space="0" w:color="auto"/>
        <w:bottom w:val="none" w:sz="0" w:space="0" w:color="auto"/>
        <w:right w:val="none" w:sz="0" w:space="0" w:color="auto"/>
      </w:divBdr>
    </w:div>
    <w:div w:id="79447328">
      <w:bodyDiv w:val="1"/>
      <w:marLeft w:val="0"/>
      <w:marRight w:val="0"/>
      <w:marTop w:val="0"/>
      <w:marBottom w:val="0"/>
      <w:divBdr>
        <w:top w:val="none" w:sz="0" w:space="0" w:color="auto"/>
        <w:left w:val="none" w:sz="0" w:space="0" w:color="auto"/>
        <w:bottom w:val="none" w:sz="0" w:space="0" w:color="auto"/>
        <w:right w:val="none" w:sz="0" w:space="0" w:color="auto"/>
      </w:divBdr>
    </w:div>
    <w:div w:id="102118109">
      <w:bodyDiv w:val="1"/>
      <w:marLeft w:val="0"/>
      <w:marRight w:val="0"/>
      <w:marTop w:val="0"/>
      <w:marBottom w:val="0"/>
      <w:divBdr>
        <w:top w:val="none" w:sz="0" w:space="0" w:color="auto"/>
        <w:left w:val="none" w:sz="0" w:space="0" w:color="auto"/>
        <w:bottom w:val="none" w:sz="0" w:space="0" w:color="auto"/>
        <w:right w:val="none" w:sz="0" w:space="0" w:color="auto"/>
      </w:divBdr>
    </w:div>
    <w:div w:id="172036166">
      <w:bodyDiv w:val="1"/>
      <w:marLeft w:val="0"/>
      <w:marRight w:val="0"/>
      <w:marTop w:val="0"/>
      <w:marBottom w:val="0"/>
      <w:divBdr>
        <w:top w:val="none" w:sz="0" w:space="0" w:color="auto"/>
        <w:left w:val="none" w:sz="0" w:space="0" w:color="auto"/>
        <w:bottom w:val="none" w:sz="0" w:space="0" w:color="auto"/>
        <w:right w:val="none" w:sz="0" w:space="0" w:color="auto"/>
      </w:divBdr>
    </w:div>
    <w:div w:id="177473956">
      <w:bodyDiv w:val="1"/>
      <w:marLeft w:val="0"/>
      <w:marRight w:val="0"/>
      <w:marTop w:val="0"/>
      <w:marBottom w:val="0"/>
      <w:divBdr>
        <w:top w:val="none" w:sz="0" w:space="0" w:color="auto"/>
        <w:left w:val="none" w:sz="0" w:space="0" w:color="auto"/>
        <w:bottom w:val="none" w:sz="0" w:space="0" w:color="auto"/>
        <w:right w:val="none" w:sz="0" w:space="0" w:color="auto"/>
      </w:divBdr>
    </w:div>
    <w:div w:id="238056032">
      <w:bodyDiv w:val="1"/>
      <w:marLeft w:val="0"/>
      <w:marRight w:val="0"/>
      <w:marTop w:val="0"/>
      <w:marBottom w:val="0"/>
      <w:divBdr>
        <w:top w:val="none" w:sz="0" w:space="0" w:color="auto"/>
        <w:left w:val="none" w:sz="0" w:space="0" w:color="auto"/>
        <w:bottom w:val="none" w:sz="0" w:space="0" w:color="auto"/>
        <w:right w:val="none" w:sz="0" w:space="0" w:color="auto"/>
      </w:divBdr>
    </w:div>
    <w:div w:id="262883312">
      <w:bodyDiv w:val="1"/>
      <w:marLeft w:val="0"/>
      <w:marRight w:val="0"/>
      <w:marTop w:val="0"/>
      <w:marBottom w:val="0"/>
      <w:divBdr>
        <w:top w:val="none" w:sz="0" w:space="0" w:color="auto"/>
        <w:left w:val="none" w:sz="0" w:space="0" w:color="auto"/>
        <w:bottom w:val="none" w:sz="0" w:space="0" w:color="auto"/>
        <w:right w:val="none" w:sz="0" w:space="0" w:color="auto"/>
      </w:divBdr>
    </w:div>
    <w:div w:id="492110599">
      <w:bodyDiv w:val="1"/>
      <w:marLeft w:val="0"/>
      <w:marRight w:val="0"/>
      <w:marTop w:val="0"/>
      <w:marBottom w:val="0"/>
      <w:divBdr>
        <w:top w:val="none" w:sz="0" w:space="0" w:color="auto"/>
        <w:left w:val="none" w:sz="0" w:space="0" w:color="auto"/>
        <w:bottom w:val="none" w:sz="0" w:space="0" w:color="auto"/>
        <w:right w:val="none" w:sz="0" w:space="0" w:color="auto"/>
      </w:divBdr>
    </w:div>
    <w:div w:id="580604589">
      <w:bodyDiv w:val="1"/>
      <w:marLeft w:val="0"/>
      <w:marRight w:val="0"/>
      <w:marTop w:val="0"/>
      <w:marBottom w:val="0"/>
      <w:divBdr>
        <w:top w:val="none" w:sz="0" w:space="0" w:color="auto"/>
        <w:left w:val="none" w:sz="0" w:space="0" w:color="auto"/>
        <w:bottom w:val="none" w:sz="0" w:space="0" w:color="auto"/>
        <w:right w:val="none" w:sz="0" w:space="0" w:color="auto"/>
      </w:divBdr>
    </w:div>
    <w:div w:id="712579152">
      <w:bodyDiv w:val="1"/>
      <w:marLeft w:val="0"/>
      <w:marRight w:val="0"/>
      <w:marTop w:val="0"/>
      <w:marBottom w:val="0"/>
      <w:divBdr>
        <w:top w:val="none" w:sz="0" w:space="0" w:color="auto"/>
        <w:left w:val="none" w:sz="0" w:space="0" w:color="auto"/>
        <w:bottom w:val="none" w:sz="0" w:space="0" w:color="auto"/>
        <w:right w:val="none" w:sz="0" w:space="0" w:color="auto"/>
      </w:divBdr>
    </w:div>
    <w:div w:id="717702670">
      <w:bodyDiv w:val="1"/>
      <w:marLeft w:val="0"/>
      <w:marRight w:val="0"/>
      <w:marTop w:val="0"/>
      <w:marBottom w:val="0"/>
      <w:divBdr>
        <w:top w:val="none" w:sz="0" w:space="0" w:color="auto"/>
        <w:left w:val="none" w:sz="0" w:space="0" w:color="auto"/>
        <w:bottom w:val="none" w:sz="0" w:space="0" w:color="auto"/>
        <w:right w:val="none" w:sz="0" w:space="0" w:color="auto"/>
      </w:divBdr>
    </w:div>
    <w:div w:id="754597102">
      <w:bodyDiv w:val="1"/>
      <w:marLeft w:val="0"/>
      <w:marRight w:val="0"/>
      <w:marTop w:val="0"/>
      <w:marBottom w:val="0"/>
      <w:divBdr>
        <w:top w:val="none" w:sz="0" w:space="0" w:color="auto"/>
        <w:left w:val="none" w:sz="0" w:space="0" w:color="auto"/>
        <w:bottom w:val="none" w:sz="0" w:space="0" w:color="auto"/>
        <w:right w:val="none" w:sz="0" w:space="0" w:color="auto"/>
      </w:divBdr>
    </w:div>
    <w:div w:id="776756323">
      <w:bodyDiv w:val="1"/>
      <w:marLeft w:val="0"/>
      <w:marRight w:val="0"/>
      <w:marTop w:val="0"/>
      <w:marBottom w:val="0"/>
      <w:divBdr>
        <w:top w:val="none" w:sz="0" w:space="0" w:color="auto"/>
        <w:left w:val="none" w:sz="0" w:space="0" w:color="auto"/>
        <w:bottom w:val="none" w:sz="0" w:space="0" w:color="auto"/>
        <w:right w:val="none" w:sz="0" w:space="0" w:color="auto"/>
      </w:divBdr>
    </w:div>
    <w:div w:id="780609084">
      <w:bodyDiv w:val="1"/>
      <w:marLeft w:val="0"/>
      <w:marRight w:val="0"/>
      <w:marTop w:val="0"/>
      <w:marBottom w:val="0"/>
      <w:divBdr>
        <w:top w:val="none" w:sz="0" w:space="0" w:color="auto"/>
        <w:left w:val="none" w:sz="0" w:space="0" w:color="auto"/>
        <w:bottom w:val="none" w:sz="0" w:space="0" w:color="auto"/>
        <w:right w:val="none" w:sz="0" w:space="0" w:color="auto"/>
      </w:divBdr>
    </w:div>
    <w:div w:id="791750758">
      <w:bodyDiv w:val="1"/>
      <w:marLeft w:val="0"/>
      <w:marRight w:val="0"/>
      <w:marTop w:val="0"/>
      <w:marBottom w:val="0"/>
      <w:divBdr>
        <w:top w:val="none" w:sz="0" w:space="0" w:color="auto"/>
        <w:left w:val="none" w:sz="0" w:space="0" w:color="auto"/>
        <w:bottom w:val="none" w:sz="0" w:space="0" w:color="auto"/>
        <w:right w:val="none" w:sz="0" w:space="0" w:color="auto"/>
      </w:divBdr>
    </w:div>
    <w:div w:id="885681760">
      <w:bodyDiv w:val="1"/>
      <w:marLeft w:val="0"/>
      <w:marRight w:val="0"/>
      <w:marTop w:val="0"/>
      <w:marBottom w:val="0"/>
      <w:divBdr>
        <w:top w:val="none" w:sz="0" w:space="0" w:color="auto"/>
        <w:left w:val="none" w:sz="0" w:space="0" w:color="auto"/>
        <w:bottom w:val="none" w:sz="0" w:space="0" w:color="auto"/>
        <w:right w:val="none" w:sz="0" w:space="0" w:color="auto"/>
      </w:divBdr>
    </w:div>
    <w:div w:id="1041055037">
      <w:bodyDiv w:val="1"/>
      <w:marLeft w:val="0"/>
      <w:marRight w:val="0"/>
      <w:marTop w:val="0"/>
      <w:marBottom w:val="0"/>
      <w:divBdr>
        <w:top w:val="none" w:sz="0" w:space="0" w:color="auto"/>
        <w:left w:val="none" w:sz="0" w:space="0" w:color="auto"/>
        <w:bottom w:val="none" w:sz="0" w:space="0" w:color="auto"/>
        <w:right w:val="none" w:sz="0" w:space="0" w:color="auto"/>
      </w:divBdr>
    </w:div>
    <w:div w:id="1150513613">
      <w:bodyDiv w:val="1"/>
      <w:marLeft w:val="0"/>
      <w:marRight w:val="0"/>
      <w:marTop w:val="0"/>
      <w:marBottom w:val="0"/>
      <w:divBdr>
        <w:top w:val="none" w:sz="0" w:space="0" w:color="auto"/>
        <w:left w:val="none" w:sz="0" w:space="0" w:color="auto"/>
        <w:bottom w:val="none" w:sz="0" w:space="0" w:color="auto"/>
        <w:right w:val="none" w:sz="0" w:space="0" w:color="auto"/>
      </w:divBdr>
    </w:div>
    <w:div w:id="1275594744">
      <w:bodyDiv w:val="1"/>
      <w:marLeft w:val="0"/>
      <w:marRight w:val="0"/>
      <w:marTop w:val="0"/>
      <w:marBottom w:val="0"/>
      <w:divBdr>
        <w:top w:val="none" w:sz="0" w:space="0" w:color="auto"/>
        <w:left w:val="none" w:sz="0" w:space="0" w:color="auto"/>
        <w:bottom w:val="none" w:sz="0" w:space="0" w:color="auto"/>
        <w:right w:val="none" w:sz="0" w:space="0" w:color="auto"/>
      </w:divBdr>
    </w:div>
    <w:div w:id="1276523534">
      <w:bodyDiv w:val="1"/>
      <w:marLeft w:val="0"/>
      <w:marRight w:val="0"/>
      <w:marTop w:val="0"/>
      <w:marBottom w:val="0"/>
      <w:divBdr>
        <w:top w:val="none" w:sz="0" w:space="0" w:color="auto"/>
        <w:left w:val="none" w:sz="0" w:space="0" w:color="auto"/>
        <w:bottom w:val="none" w:sz="0" w:space="0" w:color="auto"/>
        <w:right w:val="none" w:sz="0" w:space="0" w:color="auto"/>
      </w:divBdr>
    </w:div>
    <w:div w:id="1356152091">
      <w:bodyDiv w:val="1"/>
      <w:marLeft w:val="0"/>
      <w:marRight w:val="0"/>
      <w:marTop w:val="0"/>
      <w:marBottom w:val="0"/>
      <w:divBdr>
        <w:top w:val="none" w:sz="0" w:space="0" w:color="auto"/>
        <w:left w:val="none" w:sz="0" w:space="0" w:color="auto"/>
        <w:bottom w:val="none" w:sz="0" w:space="0" w:color="auto"/>
        <w:right w:val="none" w:sz="0" w:space="0" w:color="auto"/>
      </w:divBdr>
    </w:div>
    <w:div w:id="1451588499">
      <w:bodyDiv w:val="1"/>
      <w:marLeft w:val="0"/>
      <w:marRight w:val="0"/>
      <w:marTop w:val="0"/>
      <w:marBottom w:val="0"/>
      <w:divBdr>
        <w:top w:val="none" w:sz="0" w:space="0" w:color="auto"/>
        <w:left w:val="none" w:sz="0" w:space="0" w:color="auto"/>
        <w:bottom w:val="none" w:sz="0" w:space="0" w:color="auto"/>
        <w:right w:val="none" w:sz="0" w:space="0" w:color="auto"/>
      </w:divBdr>
      <w:divsChild>
        <w:div w:id="2075005772">
          <w:marLeft w:val="0"/>
          <w:marRight w:val="0"/>
          <w:marTop w:val="0"/>
          <w:marBottom w:val="0"/>
          <w:divBdr>
            <w:top w:val="none" w:sz="0" w:space="0" w:color="auto"/>
            <w:left w:val="none" w:sz="0" w:space="0" w:color="auto"/>
            <w:bottom w:val="none" w:sz="0" w:space="0" w:color="auto"/>
            <w:right w:val="none" w:sz="0" w:space="0" w:color="auto"/>
          </w:divBdr>
          <w:divsChild>
            <w:div w:id="1775317472">
              <w:marLeft w:val="0"/>
              <w:marRight w:val="0"/>
              <w:marTop w:val="0"/>
              <w:marBottom w:val="0"/>
              <w:divBdr>
                <w:top w:val="none" w:sz="0" w:space="0" w:color="auto"/>
                <w:left w:val="none" w:sz="0" w:space="0" w:color="auto"/>
                <w:bottom w:val="none" w:sz="0" w:space="0" w:color="auto"/>
                <w:right w:val="none" w:sz="0" w:space="0" w:color="auto"/>
              </w:divBdr>
              <w:divsChild>
                <w:div w:id="1248803533">
                  <w:marLeft w:val="0"/>
                  <w:marRight w:val="0"/>
                  <w:marTop w:val="0"/>
                  <w:marBottom w:val="0"/>
                  <w:divBdr>
                    <w:top w:val="none" w:sz="0" w:space="0" w:color="auto"/>
                    <w:left w:val="none" w:sz="0" w:space="0" w:color="auto"/>
                    <w:bottom w:val="none" w:sz="0" w:space="0" w:color="auto"/>
                    <w:right w:val="none" w:sz="0" w:space="0" w:color="auto"/>
                  </w:divBdr>
                  <w:divsChild>
                    <w:div w:id="685059424">
                      <w:marLeft w:val="0"/>
                      <w:marRight w:val="0"/>
                      <w:marTop w:val="0"/>
                      <w:marBottom w:val="0"/>
                      <w:divBdr>
                        <w:top w:val="none" w:sz="0" w:space="0" w:color="auto"/>
                        <w:left w:val="none" w:sz="0" w:space="0" w:color="auto"/>
                        <w:bottom w:val="none" w:sz="0" w:space="0" w:color="auto"/>
                        <w:right w:val="none" w:sz="0" w:space="0" w:color="auto"/>
                      </w:divBdr>
                      <w:divsChild>
                        <w:div w:id="147482445">
                          <w:marLeft w:val="0"/>
                          <w:marRight w:val="0"/>
                          <w:marTop w:val="0"/>
                          <w:marBottom w:val="0"/>
                          <w:divBdr>
                            <w:top w:val="none" w:sz="0" w:space="0" w:color="auto"/>
                            <w:left w:val="none" w:sz="0" w:space="0" w:color="auto"/>
                            <w:bottom w:val="none" w:sz="0" w:space="0" w:color="auto"/>
                            <w:right w:val="none" w:sz="0" w:space="0" w:color="auto"/>
                          </w:divBdr>
                          <w:divsChild>
                            <w:div w:id="1319963909">
                              <w:marLeft w:val="0"/>
                              <w:marRight w:val="0"/>
                              <w:marTop w:val="0"/>
                              <w:marBottom w:val="0"/>
                              <w:divBdr>
                                <w:top w:val="none" w:sz="0" w:space="0" w:color="auto"/>
                                <w:left w:val="none" w:sz="0" w:space="0" w:color="auto"/>
                                <w:bottom w:val="none" w:sz="0" w:space="0" w:color="auto"/>
                                <w:right w:val="none" w:sz="0" w:space="0" w:color="auto"/>
                              </w:divBdr>
                              <w:divsChild>
                                <w:div w:id="2093618843">
                                  <w:marLeft w:val="0"/>
                                  <w:marRight w:val="0"/>
                                  <w:marTop w:val="0"/>
                                  <w:marBottom w:val="0"/>
                                  <w:divBdr>
                                    <w:top w:val="none" w:sz="0" w:space="0" w:color="auto"/>
                                    <w:left w:val="none" w:sz="0" w:space="0" w:color="auto"/>
                                    <w:bottom w:val="none" w:sz="0" w:space="0" w:color="auto"/>
                                    <w:right w:val="none" w:sz="0" w:space="0" w:color="auto"/>
                                  </w:divBdr>
                                  <w:divsChild>
                                    <w:div w:id="6121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85406">
          <w:marLeft w:val="0"/>
          <w:marRight w:val="0"/>
          <w:marTop w:val="0"/>
          <w:marBottom w:val="0"/>
          <w:divBdr>
            <w:top w:val="none" w:sz="0" w:space="0" w:color="auto"/>
            <w:left w:val="none" w:sz="0" w:space="0" w:color="auto"/>
            <w:bottom w:val="none" w:sz="0" w:space="0" w:color="auto"/>
            <w:right w:val="none" w:sz="0" w:space="0" w:color="auto"/>
          </w:divBdr>
          <w:divsChild>
            <w:div w:id="429281625">
              <w:marLeft w:val="0"/>
              <w:marRight w:val="0"/>
              <w:marTop w:val="0"/>
              <w:marBottom w:val="0"/>
              <w:divBdr>
                <w:top w:val="none" w:sz="0" w:space="0" w:color="auto"/>
                <w:left w:val="none" w:sz="0" w:space="0" w:color="auto"/>
                <w:bottom w:val="none" w:sz="0" w:space="0" w:color="auto"/>
                <w:right w:val="none" w:sz="0" w:space="0" w:color="auto"/>
              </w:divBdr>
              <w:divsChild>
                <w:div w:id="1734112965">
                  <w:marLeft w:val="0"/>
                  <w:marRight w:val="0"/>
                  <w:marTop w:val="0"/>
                  <w:marBottom w:val="0"/>
                  <w:divBdr>
                    <w:top w:val="none" w:sz="0" w:space="0" w:color="auto"/>
                    <w:left w:val="none" w:sz="0" w:space="0" w:color="auto"/>
                    <w:bottom w:val="none" w:sz="0" w:space="0" w:color="auto"/>
                    <w:right w:val="none" w:sz="0" w:space="0" w:color="auto"/>
                  </w:divBdr>
                  <w:divsChild>
                    <w:div w:id="1709841900">
                      <w:marLeft w:val="0"/>
                      <w:marRight w:val="0"/>
                      <w:marTop w:val="0"/>
                      <w:marBottom w:val="0"/>
                      <w:divBdr>
                        <w:top w:val="none" w:sz="0" w:space="0" w:color="auto"/>
                        <w:left w:val="none" w:sz="0" w:space="0" w:color="auto"/>
                        <w:bottom w:val="none" w:sz="0" w:space="0" w:color="auto"/>
                        <w:right w:val="none" w:sz="0" w:space="0" w:color="auto"/>
                      </w:divBdr>
                      <w:divsChild>
                        <w:div w:id="928002040">
                          <w:marLeft w:val="0"/>
                          <w:marRight w:val="0"/>
                          <w:marTop w:val="0"/>
                          <w:marBottom w:val="0"/>
                          <w:divBdr>
                            <w:top w:val="none" w:sz="0" w:space="0" w:color="auto"/>
                            <w:left w:val="none" w:sz="0" w:space="0" w:color="auto"/>
                            <w:bottom w:val="none" w:sz="0" w:space="0" w:color="auto"/>
                            <w:right w:val="none" w:sz="0" w:space="0" w:color="auto"/>
                          </w:divBdr>
                          <w:divsChild>
                            <w:div w:id="2045859000">
                              <w:marLeft w:val="0"/>
                              <w:marRight w:val="0"/>
                              <w:marTop w:val="0"/>
                              <w:marBottom w:val="0"/>
                              <w:divBdr>
                                <w:top w:val="none" w:sz="0" w:space="0" w:color="auto"/>
                                <w:left w:val="none" w:sz="0" w:space="0" w:color="auto"/>
                                <w:bottom w:val="none" w:sz="0" w:space="0" w:color="auto"/>
                                <w:right w:val="none" w:sz="0" w:space="0" w:color="auto"/>
                              </w:divBdr>
                              <w:divsChild>
                                <w:div w:id="2078045279">
                                  <w:marLeft w:val="0"/>
                                  <w:marRight w:val="0"/>
                                  <w:marTop w:val="0"/>
                                  <w:marBottom w:val="0"/>
                                  <w:divBdr>
                                    <w:top w:val="none" w:sz="0" w:space="0" w:color="auto"/>
                                    <w:left w:val="none" w:sz="0" w:space="0" w:color="auto"/>
                                    <w:bottom w:val="none" w:sz="0" w:space="0" w:color="auto"/>
                                    <w:right w:val="none" w:sz="0" w:space="0" w:color="auto"/>
                                  </w:divBdr>
                                  <w:divsChild>
                                    <w:div w:id="1849372231">
                                      <w:marLeft w:val="0"/>
                                      <w:marRight w:val="0"/>
                                      <w:marTop w:val="0"/>
                                      <w:marBottom w:val="0"/>
                                      <w:divBdr>
                                        <w:top w:val="none" w:sz="0" w:space="0" w:color="auto"/>
                                        <w:left w:val="none" w:sz="0" w:space="0" w:color="auto"/>
                                        <w:bottom w:val="none" w:sz="0" w:space="0" w:color="auto"/>
                                        <w:right w:val="none" w:sz="0" w:space="0" w:color="auto"/>
                                      </w:divBdr>
                                      <w:divsChild>
                                        <w:div w:id="15655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546056">
      <w:bodyDiv w:val="1"/>
      <w:marLeft w:val="0"/>
      <w:marRight w:val="0"/>
      <w:marTop w:val="0"/>
      <w:marBottom w:val="0"/>
      <w:divBdr>
        <w:top w:val="none" w:sz="0" w:space="0" w:color="auto"/>
        <w:left w:val="none" w:sz="0" w:space="0" w:color="auto"/>
        <w:bottom w:val="none" w:sz="0" w:space="0" w:color="auto"/>
        <w:right w:val="none" w:sz="0" w:space="0" w:color="auto"/>
      </w:divBdr>
    </w:div>
    <w:div w:id="1592660887">
      <w:bodyDiv w:val="1"/>
      <w:marLeft w:val="0"/>
      <w:marRight w:val="0"/>
      <w:marTop w:val="0"/>
      <w:marBottom w:val="0"/>
      <w:divBdr>
        <w:top w:val="none" w:sz="0" w:space="0" w:color="auto"/>
        <w:left w:val="none" w:sz="0" w:space="0" w:color="auto"/>
        <w:bottom w:val="none" w:sz="0" w:space="0" w:color="auto"/>
        <w:right w:val="none" w:sz="0" w:space="0" w:color="auto"/>
      </w:divBdr>
    </w:div>
    <w:div w:id="1602295121">
      <w:bodyDiv w:val="1"/>
      <w:marLeft w:val="0"/>
      <w:marRight w:val="0"/>
      <w:marTop w:val="0"/>
      <w:marBottom w:val="0"/>
      <w:divBdr>
        <w:top w:val="none" w:sz="0" w:space="0" w:color="auto"/>
        <w:left w:val="none" w:sz="0" w:space="0" w:color="auto"/>
        <w:bottom w:val="none" w:sz="0" w:space="0" w:color="auto"/>
        <w:right w:val="none" w:sz="0" w:space="0" w:color="auto"/>
      </w:divBdr>
    </w:div>
    <w:div w:id="1676808344">
      <w:bodyDiv w:val="1"/>
      <w:marLeft w:val="0"/>
      <w:marRight w:val="0"/>
      <w:marTop w:val="0"/>
      <w:marBottom w:val="0"/>
      <w:divBdr>
        <w:top w:val="none" w:sz="0" w:space="0" w:color="auto"/>
        <w:left w:val="none" w:sz="0" w:space="0" w:color="auto"/>
        <w:bottom w:val="none" w:sz="0" w:space="0" w:color="auto"/>
        <w:right w:val="none" w:sz="0" w:space="0" w:color="auto"/>
      </w:divBdr>
    </w:div>
    <w:div w:id="1685210698">
      <w:bodyDiv w:val="1"/>
      <w:marLeft w:val="0"/>
      <w:marRight w:val="0"/>
      <w:marTop w:val="0"/>
      <w:marBottom w:val="0"/>
      <w:divBdr>
        <w:top w:val="none" w:sz="0" w:space="0" w:color="auto"/>
        <w:left w:val="none" w:sz="0" w:space="0" w:color="auto"/>
        <w:bottom w:val="none" w:sz="0" w:space="0" w:color="auto"/>
        <w:right w:val="none" w:sz="0" w:space="0" w:color="auto"/>
      </w:divBdr>
    </w:div>
    <w:div w:id="1778285995">
      <w:bodyDiv w:val="1"/>
      <w:marLeft w:val="0"/>
      <w:marRight w:val="0"/>
      <w:marTop w:val="0"/>
      <w:marBottom w:val="0"/>
      <w:divBdr>
        <w:top w:val="none" w:sz="0" w:space="0" w:color="auto"/>
        <w:left w:val="none" w:sz="0" w:space="0" w:color="auto"/>
        <w:bottom w:val="none" w:sz="0" w:space="0" w:color="auto"/>
        <w:right w:val="none" w:sz="0" w:space="0" w:color="auto"/>
      </w:divBdr>
    </w:div>
    <w:div w:id="1934976452">
      <w:bodyDiv w:val="1"/>
      <w:marLeft w:val="0"/>
      <w:marRight w:val="0"/>
      <w:marTop w:val="0"/>
      <w:marBottom w:val="0"/>
      <w:divBdr>
        <w:top w:val="none" w:sz="0" w:space="0" w:color="auto"/>
        <w:left w:val="none" w:sz="0" w:space="0" w:color="auto"/>
        <w:bottom w:val="none" w:sz="0" w:space="0" w:color="auto"/>
        <w:right w:val="none" w:sz="0" w:space="0" w:color="auto"/>
      </w:divBdr>
    </w:div>
    <w:div w:id="2010717656">
      <w:bodyDiv w:val="1"/>
      <w:marLeft w:val="0"/>
      <w:marRight w:val="0"/>
      <w:marTop w:val="0"/>
      <w:marBottom w:val="0"/>
      <w:divBdr>
        <w:top w:val="none" w:sz="0" w:space="0" w:color="auto"/>
        <w:left w:val="none" w:sz="0" w:space="0" w:color="auto"/>
        <w:bottom w:val="none" w:sz="0" w:space="0" w:color="auto"/>
        <w:right w:val="none" w:sz="0" w:space="0" w:color="auto"/>
      </w:divBdr>
    </w:div>
    <w:div w:id="2037196327">
      <w:bodyDiv w:val="1"/>
      <w:marLeft w:val="0"/>
      <w:marRight w:val="0"/>
      <w:marTop w:val="0"/>
      <w:marBottom w:val="0"/>
      <w:divBdr>
        <w:top w:val="none" w:sz="0" w:space="0" w:color="auto"/>
        <w:left w:val="none" w:sz="0" w:space="0" w:color="auto"/>
        <w:bottom w:val="none" w:sz="0" w:space="0" w:color="auto"/>
        <w:right w:val="none" w:sz="0" w:space="0" w:color="auto"/>
      </w:divBdr>
    </w:div>
    <w:div w:id="211697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srdb.nrel.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26F8C439-8457-429D-8359-B92CD6FFB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5641</TotalTime>
  <Pages>1</Pages>
  <Words>4822</Words>
  <Characters>27490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2025-12-27T09:20:00Z</dcterms:created>
  <dcterms:modified xsi:type="dcterms:W3CDTF">2026-01-02T05:19:00Z</dcterms:modified>
</cp:coreProperties>
</file>