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keepNext w:val="false"/>
        <w:keepLines w:val="false"/>
        <w:spacing w:lineRule="auto" w:line="240" w:before="480" w:after="120"/>
        <w:ind w:left="0" w:hanging="0"/>
        <w:rPr>
          <w:sz w:val="20"/>
          <w:szCs w:val="20"/>
        </w:rPr>
      </w:pPr>
      <w:bookmarkStart w:id="0" w:name="_654f2wl9k7yf"/>
      <w:bookmarkEnd w:id="0"/>
      <w:r>
        <w:rPr>
          <w:sz w:val="20"/>
          <w:szCs w:val="20"/>
        </w:rPr>
        <w:t xml:space="preserve">      </w:t>
      </w:r>
      <w:r>
        <w:rPr>
          <w:b/>
          <w:bCs/>
          <w:sz w:val="20"/>
          <w:szCs w:val="20"/>
        </w:rPr>
        <w:t>Generative AI Foundations</w:t>
      </w:r>
      <w:r>
        <w:rPr>
          <w:sz w:val="20"/>
          <w:szCs w:val="20"/>
        </w:rPr>
        <w:t xml:space="preserve"> </w:t>
      </w:r>
    </w:p>
    <w:p>
      <w:pPr>
        <w:pStyle w:val="Normal1"/>
        <w:spacing w:lineRule="auto" w:line="240" w:before="240" w:after="240"/>
        <w:ind w:left="720" w:hanging="360"/>
        <w:rPr>
          <w:b/>
          <w:b/>
          <w:bCs/>
        </w:rPr>
      </w:pPr>
      <w:r>
        <w:rPr>
          <w:rFonts w:eastAsia="Andika" w:cs="Andika" w:ascii="Andika" w:hAnsi="Andika"/>
          <w:b/>
          <w:bCs/>
          <w:sz w:val="20"/>
          <w:szCs w:val="20"/>
        </w:rPr>
        <w:t>1️⃣ API Keys, Integrations &amp; Parameters (LLM Basics)</w:t>
      </w:r>
    </w:p>
    <w:p>
      <w:pPr>
        <w:pStyle w:val="Heading3"/>
        <w:keepNext w:val="false"/>
        <w:keepLines w:val="false"/>
        <w:spacing w:lineRule="auto" w:line="240" w:before="280" w:after="80"/>
        <w:ind w:left="720" w:hanging="360"/>
        <w:rPr>
          <w:color w:val="000000"/>
          <w:sz w:val="20"/>
          <w:szCs w:val="20"/>
        </w:rPr>
      </w:pPr>
      <w:bookmarkStart w:id="1" w:name="_korlapa0ppob"/>
      <w:bookmarkEnd w:id="1"/>
      <w:r>
        <w:rPr>
          <w:color w:val="000000"/>
          <w:sz w:val="20"/>
          <w:szCs w:val="20"/>
        </w:rPr>
        <w:t>1.1 What is an LLM API?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API response structure (JSON)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rFonts w:eastAsia="Arial Unicode MS" w:cs="Arial Unicode MS" w:ascii="Arial Unicode MS" w:hAnsi="Arial Unicode MS"/>
          <w:sz w:val="20"/>
          <w:szCs w:val="20"/>
        </w:rPr>
        <w:t>Request → Model → Response flow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Stateless vs stateful calls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Token-based pricing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Rate limits and quotas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1.2 API Keys (Security &amp; Usage)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What an API key is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API key confidentiality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Key scopes and permissions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Key rotation and revocation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sz w:val="20"/>
          <w:szCs w:val="20"/>
        </w:rPr>
        <w:t>Environment variables (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.env</w:t>
      </w:r>
      <w:r>
        <w:rPr>
          <w:sz w:val="20"/>
          <w:szCs w:val="20"/>
        </w:rPr>
        <w:t>)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Server-side vs client-side usage</w:t>
        <w:br/>
      </w:r>
    </w:p>
    <w:p>
      <w:pPr>
        <w:pStyle w:val="Normal1"/>
        <w:spacing w:lineRule="auto" w:line="240" w:before="240" w:after="240"/>
        <w:ind w:left="360" w:hang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1.3 Common LLM Parameters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model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temperature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top_p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max_tokens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frequency_penalty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presence_penalty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stop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system / user / assistant</w:t>
      </w:r>
      <w:r>
        <w:rPr>
          <w:sz w:val="20"/>
          <w:szCs w:val="20"/>
        </w:rPr>
        <w:t xml:space="preserve"> roles</w:t>
        <w:br/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Deep Dive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Temperature vs top-p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Deterministic outputs for production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rFonts w:eastAsia="Roboto Mono" w:cs="Roboto Mono" w:ascii="Roboto Mono" w:hAnsi="Roboto Mono"/>
          <w:color w:val="188038"/>
          <w:sz w:val="20"/>
          <w:szCs w:val="20"/>
        </w:rPr>
        <w:t>max_tokens</w:t>
      </w:r>
      <w:r>
        <w:rPr>
          <w:sz w:val="20"/>
          <w:szCs w:val="20"/>
        </w:rPr>
        <w:t xml:space="preserve"> vs response length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1.4 Error Handling &amp; Observability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Timeout errors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Rate limit errors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Invalid request errors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Token limit exceeded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Prompt and response logging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Prompt versioning</w:t>
        <w:br/>
      </w:r>
    </w:p>
    <w:p>
      <w:pPr>
        <w:pStyle w:val="Normal1"/>
        <w:spacing w:lineRule="auto" w:line="240" w:before="240" w:after="240"/>
        <w:ind w:left="720" w:hanging="360"/>
        <w:rPr>
          <w:b/>
          <w:b/>
          <w:bCs/>
        </w:rPr>
      </w:pPr>
      <w:r>
        <w:rPr>
          <w:rFonts w:eastAsia="Andika" w:cs="Andika" w:ascii="Andika" w:hAnsi="Andika"/>
          <w:b/>
          <w:bCs/>
          <w:sz w:val="20"/>
          <w:szCs w:val="20"/>
        </w:rPr>
        <w:t>2️⃣ Prompt Engineering</w:t>
      </w:r>
    </w:p>
    <w:p>
      <w:pPr>
        <w:pStyle w:val="Heading3"/>
        <w:keepNext w:val="false"/>
        <w:keepLines w:val="false"/>
        <w:spacing w:lineRule="auto" w:line="240" w:before="280" w:after="80"/>
        <w:ind w:left="720" w:hanging="360"/>
        <w:rPr>
          <w:color w:val="000000"/>
          <w:sz w:val="20"/>
          <w:szCs w:val="20"/>
        </w:rPr>
      </w:pPr>
      <w:bookmarkStart w:id="2" w:name="_aelmingoeibc"/>
      <w:bookmarkEnd w:id="2"/>
      <w:r>
        <w:rPr>
          <w:color w:val="000000"/>
          <w:sz w:val="20"/>
          <w:szCs w:val="20"/>
        </w:rPr>
        <w:t>2.1 Prompt Engineering Basics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Importance of prompts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Prompt vs question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Instruction-following behavior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Context window concept</w:t>
        <w:br/>
      </w:r>
    </w:p>
    <w:p>
      <w:pPr>
        <w:pStyle w:val="Normal1"/>
        <w:spacing w:lineRule="auto" w:line="240" w:before="240" w:after="240"/>
        <w:ind w:left="0" w:hanging="0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color w:val="000000"/>
          <w:sz w:val="20"/>
          <w:szCs w:val="20"/>
        </w:rPr>
        <w:t>2.2 Prompt Structure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System prompt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User prompt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Assistant examples (few-shot)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Delimiters (""", ``` , XML)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2.3 Prompting Techniques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Zero-shot prompting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Few-shot prompting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Chain-of-Thought prompting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Self-consistency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Role prompting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Instruction with constraints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2.4 Prompt Debugging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Ambiguous prompts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Conflicting instructions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Overloaded prompts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2.5 Prompt Templates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Static templates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Dynamic templates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Prompt variables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Prompt reuse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Prompt injection risks</w:t>
        <w:br/>
      </w:r>
    </w:p>
    <w:p>
      <w:pPr>
        <w:pStyle w:val="Normal1"/>
        <w:spacing w:lineRule="auto" w:line="240" w:before="240" w:after="240"/>
        <w:ind w:left="720" w:hanging="360"/>
        <w:rPr>
          <w:b/>
          <w:b/>
          <w:bCs/>
        </w:rPr>
      </w:pPr>
      <w:r>
        <w:rPr>
          <w:rFonts w:eastAsia="Andika" w:cs="Andika" w:ascii="Andika" w:hAnsi="Andika"/>
          <w:b/>
          <w:bCs/>
          <w:sz w:val="20"/>
          <w:szCs w:val="20"/>
        </w:rPr>
        <w:t>3️⃣ Embeddings</w:t>
      </w:r>
    </w:p>
    <w:p>
      <w:pPr>
        <w:pStyle w:val="Heading3"/>
        <w:keepNext w:val="false"/>
        <w:keepLines w:val="false"/>
        <w:spacing w:lineRule="auto" w:line="240" w:before="280" w:after="80"/>
        <w:ind w:left="720" w:hanging="360"/>
        <w:rPr>
          <w:color w:val="000000"/>
          <w:sz w:val="20"/>
          <w:szCs w:val="20"/>
        </w:rPr>
      </w:pPr>
      <w:bookmarkStart w:id="3" w:name="_txhnhp3enq4t"/>
      <w:bookmarkEnd w:id="3"/>
      <w:r>
        <w:rPr>
          <w:color w:val="000000"/>
          <w:sz w:val="20"/>
          <w:szCs w:val="20"/>
        </w:rPr>
        <w:t>3.1 Embedding Fundamentals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Text to vector representation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Semantic vs keyword matching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Vector dimensionality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Deterministic embeddings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3.2 Embedding Use Cases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Semantic search</w:t>
        <w:br/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Similarity matching</w:t>
        <w:br/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Clustering</w:t>
        <w:br/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Recommendation systems</w:t>
        <w:br/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Retrieval Augmented Generation (RAG)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3.3 Embedding Concepts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Tokenization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Vector space representation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Cosine similarity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Euclidean distance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3.4 Embedding Pipeline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Text cleaning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Text chunking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Embedding generation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Vector storage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Query embedding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Similarity search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3.5 Chunking Strategies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Fixed-size chunking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Sentence-based chunking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Overlapping chunks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Chunk size trade-offs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3.6 Embedding Optimization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Embedding cost considerations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Caching embeddings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Deduplication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When not to use embeddings</w:t>
        <w:br/>
      </w:r>
    </w:p>
    <w:p>
      <w:pPr>
        <w:pStyle w:val="Normal1"/>
        <w:spacing w:lineRule="auto" w:line="240" w:before="240" w:after="240"/>
        <w:ind w:left="720" w:hanging="360"/>
        <w:rPr>
          <w:b/>
          <w:b/>
          <w:bCs/>
        </w:rPr>
      </w:pPr>
      <w:r>
        <w:rPr>
          <w:rFonts w:eastAsia="Andika" w:cs="Andika" w:ascii="Andika" w:hAnsi="Andika"/>
          <w:b/>
          <w:bCs/>
          <w:sz w:val="20"/>
          <w:szCs w:val="20"/>
        </w:rPr>
        <w:t>4️⃣ Vector Databases</w:t>
      </w:r>
    </w:p>
    <w:p>
      <w:pPr>
        <w:pStyle w:val="Heading3"/>
        <w:keepNext w:val="false"/>
        <w:keepLines w:val="false"/>
        <w:spacing w:lineRule="auto" w:line="240" w:before="280" w:after="80"/>
        <w:ind w:left="720" w:hanging="360"/>
        <w:rPr>
          <w:color w:val="000000"/>
          <w:sz w:val="20"/>
          <w:szCs w:val="20"/>
        </w:rPr>
      </w:pPr>
      <w:bookmarkStart w:id="4" w:name="_rktr3lkppmb0"/>
      <w:bookmarkEnd w:id="4"/>
      <w:r>
        <w:rPr>
          <w:color w:val="000000"/>
          <w:sz w:val="20"/>
          <w:szCs w:val="20"/>
        </w:rPr>
        <w:t>4.1 Vector Database Basics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Difference from SQL and NoSQL</w:t>
        <w:br/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Vector indexing</w:t>
        <w:br/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Approximate Nearest Neighbor (ANN)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4.2 Core Concepts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Vectors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Metadata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Indexes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Distance metrics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Filtering with similarity search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4.3 Types of Vector Databases</w:t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Managed (Cloud)</w:t>
      </w:r>
    </w:p>
    <w:p>
      <w:pPr>
        <w:pStyle w:val="Normal1"/>
        <w:numPr>
          <w:ilvl w:val="0"/>
          <w:numId w:val="31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Pinecone</w:t>
        <w:br/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Weaviate Cloud</w:t>
        <w:br/>
      </w:r>
    </w:p>
    <w:p>
      <w:pPr>
        <w:pStyle w:val="Normal1"/>
        <w:numPr>
          <w:ilvl w:val="0"/>
          <w:numId w:val="31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Qdrant Cloud</w:t>
        <w:br/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Self-Hosted / Open Source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FAISS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Chroma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Qdrant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Milvus</w:t>
        <w:br/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Hybrid (Vector + SQL)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PostgreSQL + pgvector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Elasticsearch (dense vectors)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4.4 Vector Database Operations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Upsert</w:t>
        <w:br/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Delete</w:t>
        <w:br/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Query</w:t>
        <w:br/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Metadata filtering</w:t>
        <w:br/>
      </w:r>
    </w:p>
    <w:p>
      <w:pPr>
        <w:pStyle w:val="Normal1"/>
        <w:numPr>
          <w:ilvl w:val="0"/>
          <w:numId w:val="29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Namespaces / collections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4.5 Vector Database Selection Criteria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Dataset size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Latency requirements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Cost considerations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Cloud vs self-hosted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Filtering capabilities</w:t>
        <w:br/>
      </w:r>
    </w:p>
    <w:p>
      <w:pPr>
        <w:pStyle w:val="Normal1"/>
        <w:spacing w:lineRule="auto" w:line="240" w:before="240" w:after="240"/>
        <w:ind w:left="720" w:hanging="360"/>
        <w:rPr>
          <w:b/>
          <w:b/>
          <w:bCs/>
        </w:rPr>
      </w:pPr>
      <w:r>
        <w:rPr>
          <w:rFonts w:eastAsia="Andika" w:cs="Andika" w:ascii="Andika" w:hAnsi="Andika"/>
          <w:b/>
          <w:bCs/>
          <w:sz w:val="20"/>
          <w:szCs w:val="20"/>
        </w:rPr>
        <w:t>5️⃣ Hallucinations</w:t>
      </w:r>
    </w:p>
    <w:p>
      <w:pPr>
        <w:pStyle w:val="Heading3"/>
        <w:keepNext w:val="false"/>
        <w:keepLines w:val="false"/>
        <w:spacing w:lineRule="auto" w:line="240" w:before="280" w:after="80"/>
        <w:ind w:left="720" w:hanging="360"/>
        <w:rPr>
          <w:color w:val="000000"/>
          <w:sz w:val="20"/>
          <w:szCs w:val="20"/>
        </w:rPr>
      </w:pPr>
      <w:bookmarkStart w:id="5" w:name="_eiz4nrtkl6db"/>
      <w:bookmarkEnd w:id="5"/>
      <w:r>
        <w:rPr>
          <w:color w:val="000000"/>
          <w:sz w:val="20"/>
          <w:szCs w:val="20"/>
        </w:rPr>
        <w:t>5.1 Hallucination Basics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Factual hallucinations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Fabricated information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False citations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Logical inconsistencies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5.2 Causes of Hallucinations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Knowledge gaps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Ambiguous prompts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Over-generalization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Context limitations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Training cutoff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5.3 Types of Hallucinations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Factual hallucination</w:t>
        <w:br/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Logical hallucination</w:t>
        <w:br/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Source hallucination</w:t>
        <w:br/>
      </w:r>
    </w:p>
    <w:p>
      <w:pPr>
        <w:pStyle w:val="Normal1"/>
        <w:numPr>
          <w:ilvl w:val="0"/>
          <w:numId w:val="26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Instruction hallucination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5.4 Hallucination Mitigation</w:t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Prompt-Level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Clear instructions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Explicit uncertainty handling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Citation requests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Structured outputs</w:t>
        <w:br/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Data-Level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Retrieval Augmented Generation</w:t>
        <w:br/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High-quality context</w:t>
        <w:br/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Relevant chunking</w:t>
        <w:br/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Model-Level</w:t>
      </w:r>
    </w:p>
    <w:p>
      <w:pPr>
        <w:pStyle w:val="Normal1"/>
        <w:numPr>
          <w:ilvl w:val="0"/>
          <w:numId w:val="30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Lower temperature</w:t>
        <w:br/>
      </w:r>
    </w:p>
    <w:p>
      <w:pPr>
        <w:pStyle w:val="Normal1"/>
        <w:numPr>
          <w:ilvl w:val="0"/>
          <w:numId w:val="30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Appropriate model selection</w:t>
        <w:br/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System-Level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Output validation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Guardrails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Post-processing checks</w:t>
        <w:br/>
      </w:r>
    </w:p>
    <w:p>
      <w:pPr>
        <w:pStyle w:val="Normal1"/>
        <w:spacing w:lineRule="auto" w:line="240" w:before="240" w:after="240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5.5 Evaluation &amp; Testing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Golden datasets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Prompt regression testing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Manual evaluation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Human-in-the-loop review</w:t>
        <w:br/>
      </w:r>
    </w:p>
    <w:p>
      <w:pPr>
        <w:pStyle w:val="Normal1"/>
        <w:spacing w:lineRule="auto" w:line="240" w:before="240" w:after="240"/>
        <w:ind w:left="720" w:hanging="360"/>
        <w:rPr>
          <w:b/>
          <w:b/>
          <w:bCs/>
        </w:rPr>
      </w:pPr>
      <w:r>
        <w:rPr>
          <w:rFonts w:eastAsia="Andika" w:cs="Andika" w:ascii="Andika" w:hAnsi="Andika"/>
          <w:b/>
          <w:bCs/>
          <w:sz w:val="20"/>
          <w:szCs w:val="20"/>
        </w:rPr>
        <w:t>6️⃣ Types of GenAI APIs (for Integration)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Text / Chat APIs (ChatGPT, Gemini, Claude, Grok)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Embeddings APIs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Image Generation APIs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Vision (Image Understanding) APIs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Audio APIs (Speech-to-Text, Text-to-Speech)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Moderation / Safety APIs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Fine-Tuning APIs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Cloud-Hosted LLM APIs (Azure OpenAI, AWS Bedrock, Vertex AI)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Open-Source / Self-Hosted Model APIs</w:t>
      </w:r>
    </w:p>
    <w:p>
      <w:pPr>
        <w:pStyle w:val="Normal1"/>
        <w:spacing w:lineRule="auto" w:line="240" w:before="240" w:after="240"/>
        <w:ind w:left="72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/>
        <w:rPr>
          <w:sz w:val="20"/>
          <w:szCs w:val="20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ndika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Unicode MS">
    <w:charset w:val="01"/>
    <w:family w:val="roman"/>
    <w:pitch w:val="variable"/>
  </w:font>
  <w:font w:name="Roboto Mono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8</Pages>
  <Words>635</Words>
  <Characters>3598</Characters>
  <CharactersWithSpaces>4062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2026-01-29T13:08:17Z</dcterms:modified>
  <cp:revision>1</cp:revision>
  <dc:subject/>
  <dc:title/>
</cp:coreProperties>
</file>