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28CCB3" w14:textId="77777777" w:rsidR="00C74425" w:rsidRDefault="00C74425" w:rsidP="00C74425">
      <w:pPr>
        <w:pStyle w:val="Heading1"/>
        <w:jc w:val="both"/>
      </w:pPr>
      <w:r>
        <w:rPr>
          <w:noProof/>
        </w:rPr>
        <w:drawing>
          <wp:anchor distT="0" distB="0" distL="0" distR="0" simplePos="0" relativeHeight="251659264" behindDoc="1" locked="0" layoutInCell="1" allowOverlap="1" wp14:anchorId="710C515F" wp14:editId="009A99AF">
            <wp:simplePos x="0" y="0"/>
            <wp:positionH relativeFrom="page">
              <wp:posOffset>12700</wp:posOffset>
            </wp:positionH>
            <wp:positionV relativeFrom="page">
              <wp:posOffset>62861</wp:posOffset>
            </wp:positionV>
            <wp:extent cx="7547864" cy="10617832"/>
            <wp:effectExtent l="0" t="0" r="0" b="0"/>
            <wp:wrapNone/>
            <wp:docPr id="189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178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bookmark9"/>
      <w:bookmarkEnd w:id="0"/>
      <w:r>
        <w:rPr>
          <w:color w:val="6F2F9F"/>
        </w:rPr>
        <w:t>Appendix F | Risk Definitions</w:t>
      </w:r>
    </w:p>
    <w:p w14:paraId="2A41A8CC" w14:textId="77777777" w:rsidR="00C74425" w:rsidRDefault="00C74425" w:rsidP="00C74425">
      <w:pPr>
        <w:pStyle w:val="BodyText"/>
        <w:spacing w:before="32" w:line="259" w:lineRule="auto"/>
        <w:ind w:left="440" w:right="1631"/>
        <w:jc w:val="both"/>
      </w:pPr>
      <w:r>
        <w:t>Eventus</w:t>
      </w:r>
      <w:r>
        <w:rPr>
          <w:spacing w:val="-5"/>
        </w:rPr>
        <w:t xml:space="preserve"> </w:t>
      </w:r>
      <w:r>
        <w:t>uses</w:t>
      </w:r>
      <w:r>
        <w:rPr>
          <w:spacing w:val="-4"/>
        </w:rPr>
        <w:t xml:space="preserve"> </w:t>
      </w:r>
      <w:r>
        <w:t>CVSS</w:t>
      </w:r>
      <w:r>
        <w:rPr>
          <w:spacing w:val="-5"/>
        </w:rPr>
        <w:t xml:space="preserve"> </w:t>
      </w:r>
      <w:r>
        <w:t>scores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determine</w:t>
      </w:r>
      <w:r>
        <w:rPr>
          <w:spacing w:val="-6"/>
        </w:rPr>
        <w:t xml:space="preserve"> </w:t>
      </w:r>
      <w:r>
        <w:t>risks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vulnerability.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Common</w:t>
      </w:r>
      <w:r>
        <w:rPr>
          <w:spacing w:val="-5"/>
        </w:rPr>
        <w:t xml:space="preserve"> </w:t>
      </w:r>
      <w:r>
        <w:t xml:space="preserve">Vulnerability Scoring </w:t>
      </w:r>
      <w:r>
        <w:rPr>
          <w:spacing w:val="-3"/>
        </w:rPr>
        <w:t xml:space="preserve">System </w:t>
      </w:r>
      <w:r>
        <w:t>(CVSS) provides a numerical (0-10) representation of the severity of an information security</w:t>
      </w:r>
      <w:r>
        <w:rPr>
          <w:spacing w:val="-7"/>
        </w:rPr>
        <w:t xml:space="preserve"> </w:t>
      </w:r>
      <w:r>
        <w:t>vulnerability.</w:t>
      </w:r>
      <w:r>
        <w:rPr>
          <w:spacing w:val="-4"/>
        </w:rPr>
        <w:t xml:space="preserve"> </w:t>
      </w:r>
      <w:r>
        <w:t>CVSS</w:t>
      </w:r>
      <w:r>
        <w:rPr>
          <w:spacing w:val="-8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comprised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three</w:t>
      </w:r>
      <w:r>
        <w:rPr>
          <w:spacing w:val="-5"/>
        </w:rPr>
        <w:t xml:space="preserve"> </w:t>
      </w:r>
      <w:r>
        <w:t>sub-score</w:t>
      </w:r>
      <w:r>
        <w:rPr>
          <w:spacing w:val="-6"/>
        </w:rPr>
        <w:t xml:space="preserve"> </w:t>
      </w:r>
      <w:r>
        <w:t>elements</w:t>
      </w:r>
      <w:r>
        <w:rPr>
          <w:spacing w:val="-4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Exploitability,</w:t>
      </w:r>
      <w:r>
        <w:rPr>
          <w:spacing w:val="-4"/>
        </w:rPr>
        <w:t xml:space="preserve"> </w:t>
      </w:r>
      <w:r>
        <w:t>Scope,</w:t>
      </w:r>
      <w:r>
        <w:rPr>
          <w:spacing w:val="-7"/>
        </w:rPr>
        <w:t xml:space="preserve"> </w:t>
      </w:r>
      <w:r>
        <w:t>and</w:t>
      </w:r>
    </w:p>
    <w:p w14:paraId="33F575AC" w14:textId="77777777" w:rsidR="00C74425" w:rsidRDefault="00C74425" w:rsidP="00C74425">
      <w:pPr>
        <w:pStyle w:val="BodyText"/>
        <w:spacing w:line="267" w:lineRule="exact"/>
        <w:ind w:left="440"/>
      </w:pPr>
      <w:r>
        <w:t>Impact.</w:t>
      </w:r>
    </w:p>
    <w:p w14:paraId="6AB01FF9" w14:textId="77777777" w:rsidR="00C74425" w:rsidRDefault="00C74425" w:rsidP="00C74425">
      <w:pPr>
        <w:pStyle w:val="BodyText"/>
        <w:spacing w:before="180" w:line="259" w:lineRule="auto"/>
        <w:ind w:left="440" w:right="1693"/>
      </w:pPr>
      <w:r>
        <w:rPr>
          <w:b/>
        </w:rPr>
        <w:t xml:space="preserve">Exploitability </w:t>
      </w:r>
      <w:r>
        <w:t>– Exploitability metrics are made up of characteristics of the vulnerable component, with Exploitability being made up of four further sub-components.</w:t>
      </w:r>
    </w:p>
    <w:p w14:paraId="01C78128" w14:textId="77777777" w:rsidR="00C74425" w:rsidRDefault="00C74425" w:rsidP="00C74425">
      <w:pPr>
        <w:pStyle w:val="ListParagraph"/>
        <w:numPr>
          <w:ilvl w:val="0"/>
          <w:numId w:val="1"/>
        </w:numPr>
        <w:tabs>
          <w:tab w:val="left" w:pos="801"/>
        </w:tabs>
        <w:spacing w:before="159" w:line="259" w:lineRule="auto"/>
        <w:ind w:right="1435"/>
        <w:jc w:val="both"/>
      </w:pPr>
      <w:r>
        <w:rPr>
          <w:b/>
          <w:spacing w:val="-3"/>
        </w:rPr>
        <w:t xml:space="preserve">Attack </w:t>
      </w:r>
      <w:r>
        <w:rPr>
          <w:b/>
          <w:spacing w:val="-4"/>
        </w:rPr>
        <w:t xml:space="preserve">Vector </w:t>
      </w:r>
      <w:r>
        <w:t xml:space="preserve">– this score varies based on the level of access required </w:t>
      </w:r>
      <w:r>
        <w:rPr>
          <w:spacing w:val="-3"/>
        </w:rPr>
        <w:t xml:space="preserve">to </w:t>
      </w:r>
      <w:r>
        <w:t xml:space="preserve">exploit a vulnerability. The score will be higher </w:t>
      </w:r>
      <w:r>
        <w:rPr>
          <w:spacing w:val="-3"/>
        </w:rPr>
        <w:t xml:space="preserve">for </w:t>
      </w:r>
      <w:r>
        <w:t xml:space="preserve">exploits that can be </w:t>
      </w:r>
      <w:r>
        <w:rPr>
          <w:spacing w:val="-3"/>
        </w:rPr>
        <w:t xml:space="preserve">executed </w:t>
      </w:r>
      <w:r>
        <w:t>remotely (</w:t>
      </w:r>
      <w:proofErr w:type="gramStart"/>
      <w:r>
        <w:t>i.e.</w:t>
      </w:r>
      <w:proofErr w:type="gramEnd"/>
      <w:r>
        <w:t xml:space="preserve"> outside of a </w:t>
      </w:r>
      <w:r>
        <w:rPr>
          <w:spacing w:val="-3"/>
        </w:rPr>
        <w:t xml:space="preserve">company’s </w:t>
      </w:r>
      <w:r>
        <w:t xml:space="preserve">network) than for exploits that require physical presence (i.e. must have access </w:t>
      </w:r>
      <w:r>
        <w:rPr>
          <w:spacing w:val="-3"/>
        </w:rPr>
        <w:t xml:space="preserve">to </w:t>
      </w:r>
      <w:r>
        <w:t>a physical port on an appliance or access to a local network inside of a private data</w:t>
      </w:r>
      <w:r>
        <w:rPr>
          <w:spacing w:val="-18"/>
        </w:rPr>
        <w:t xml:space="preserve"> </w:t>
      </w:r>
      <w:r>
        <w:t>center).</w:t>
      </w:r>
    </w:p>
    <w:p w14:paraId="5DB28C02" w14:textId="77777777" w:rsidR="00C74425" w:rsidRDefault="00C74425" w:rsidP="00C74425">
      <w:pPr>
        <w:pStyle w:val="ListParagraph"/>
        <w:numPr>
          <w:ilvl w:val="0"/>
          <w:numId w:val="1"/>
        </w:numPr>
        <w:tabs>
          <w:tab w:val="left" w:pos="801"/>
        </w:tabs>
        <w:spacing w:before="0" w:line="259" w:lineRule="auto"/>
        <w:ind w:right="1433"/>
        <w:jc w:val="both"/>
      </w:pPr>
      <w:r>
        <w:rPr>
          <w:b/>
          <w:spacing w:val="-3"/>
        </w:rPr>
        <w:t xml:space="preserve">Attack </w:t>
      </w:r>
      <w:r>
        <w:rPr>
          <w:b/>
        </w:rPr>
        <w:t xml:space="preserve">Complexity </w:t>
      </w:r>
      <w:r>
        <w:t xml:space="preserve">– this score varies based on the </w:t>
      </w:r>
      <w:r>
        <w:rPr>
          <w:spacing w:val="-3"/>
        </w:rPr>
        <w:t xml:space="preserve">factors </w:t>
      </w:r>
      <w:r>
        <w:t xml:space="preserve">outside of the </w:t>
      </w:r>
      <w:r>
        <w:rPr>
          <w:spacing w:val="-3"/>
        </w:rPr>
        <w:t xml:space="preserve">attacker’s </w:t>
      </w:r>
      <w:r>
        <w:t>control that are</w:t>
      </w:r>
      <w:r>
        <w:rPr>
          <w:spacing w:val="-13"/>
        </w:rPr>
        <w:t xml:space="preserve"> </w:t>
      </w:r>
      <w:r>
        <w:t>required</w:t>
      </w:r>
      <w:r>
        <w:rPr>
          <w:spacing w:val="-16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exploit</w:t>
      </w:r>
      <w:r>
        <w:rPr>
          <w:spacing w:val="-15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vulnerability.</w:t>
      </w:r>
      <w:r>
        <w:rPr>
          <w:spacing w:val="-14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score</w:t>
      </w:r>
      <w:r>
        <w:rPr>
          <w:spacing w:val="-14"/>
        </w:rPr>
        <w:t xml:space="preserve"> </w:t>
      </w:r>
      <w:r>
        <w:t>will</w:t>
      </w:r>
      <w:r>
        <w:rPr>
          <w:spacing w:val="-16"/>
        </w:rPr>
        <w:t xml:space="preserve"> </w:t>
      </w:r>
      <w:r>
        <w:t>be</w:t>
      </w:r>
      <w:r>
        <w:rPr>
          <w:spacing w:val="-13"/>
        </w:rPr>
        <w:t xml:space="preserve"> </w:t>
      </w:r>
      <w:r>
        <w:t>higher</w:t>
      </w:r>
      <w:r>
        <w:rPr>
          <w:spacing w:val="-13"/>
        </w:rPr>
        <w:t xml:space="preserve"> </w:t>
      </w:r>
      <w:r>
        <w:rPr>
          <w:spacing w:val="-3"/>
        </w:rPr>
        <w:t>for</w:t>
      </w:r>
      <w:r>
        <w:rPr>
          <w:spacing w:val="-13"/>
        </w:rPr>
        <w:t xml:space="preserve"> </w:t>
      </w:r>
      <w:r>
        <w:t>exploits</w:t>
      </w:r>
      <w:r>
        <w:rPr>
          <w:spacing w:val="-15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require</w:t>
      </w:r>
      <w:r>
        <w:rPr>
          <w:spacing w:val="-13"/>
        </w:rPr>
        <w:t xml:space="preserve"> </w:t>
      </w:r>
      <w:r>
        <w:t xml:space="preserve">additional work on the </w:t>
      </w:r>
      <w:r>
        <w:rPr>
          <w:spacing w:val="-3"/>
        </w:rPr>
        <w:t xml:space="preserve">attacker’s </w:t>
      </w:r>
      <w:r>
        <w:t xml:space="preserve">part, such as theft of a shared secret </w:t>
      </w:r>
      <w:r>
        <w:rPr>
          <w:spacing w:val="-4"/>
        </w:rPr>
        <w:t xml:space="preserve">key </w:t>
      </w:r>
      <w:r>
        <w:t>or a man-in-the-middle attack, than for an attack that requires no such additional</w:t>
      </w:r>
      <w:r>
        <w:rPr>
          <w:spacing w:val="-10"/>
        </w:rPr>
        <w:t xml:space="preserve"> </w:t>
      </w:r>
      <w:r>
        <w:t>effort.</w:t>
      </w:r>
    </w:p>
    <w:p w14:paraId="25B21693" w14:textId="77777777" w:rsidR="00C74425" w:rsidRDefault="00C74425" w:rsidP="00C74425">
      <w:pPr>
        <w:pStyle w:val="ListParagraph"/>
        <w:numPr>
          <w:ilvl w:val="0"/>
          <w:numId w:val="1"/>
        </w:numPr>
        <w:tabs>
          <w:tab w:val="left" w:pos="801"/>
        </w:tabs>
        <w:spacing w:before="1" w:line="259" w:lineRule="auto"/>
        <w:ind w:right="1434"/>
        <w:jc w:val="both"/>
      </w:pPr>
      <w:r>
        <w:rPr>
          <w:b/>
        </w:rPr>
        <w:t>Privileges</w:t>
      </w:r>
      <w:r>
        <w:rPr>
          <w:b/>
          <w:spacing w:val="-8"/>
        </w:rPr>
        <w:t xml:space="preserve"> </w:t>
      </w:r>
      <w:r>
        <w:rPr>
          <w:b/>
        </w:rPr>
        <w:t>Required</w:t>
      </w:r>
      <w:r>
        <w:rPr>
          <w:b/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score</w:t>
      </w:r>
      <w:r>
        <w:rPr>
          <w:spacing w:val="-8"/>
        </w:rPr>
        <w:t xml:space="preserve"> </w:t>
      </w:r>
      <w:r>
        <w:t>varies</w:t>
      </w:r>
      <w:r>
        <w:rPr>
          <w:spacing w:val="-6"/>
        </w:rPr>
        <w:t xml:space="preserve"> </w:t>
      </w:r>
      <w:r>
        <w:t>based</w:t>
      </w:r>
      <w:r>
        <w:rPr>
          <w:spacing w:val="-9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privileges</w:t>
      </w:r>
      <w:r>
        <w:rPr>
          <w:spacing w:val="-8"/>
        </w:rPr>
        <w:t xml:space="preserve"> </w:t>
      </w:r>
      <w:r>
        <w:t>required</w:t>
      </w:r>
      <w:r>
        <w:rPr>
          <w:spacing w:val="-7"/>
        </w:rPr>
        <w:t xml:space="preserve"> </w:t>
      </w:r>
      <w:r>
        <w:rPr>
          <w:spacing w:val="-3"/>
        </w:rPr>
        <w:t>for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3"/>
        </w:rPr>
        <w:t>attacker</w:t>
      </w:r>
      <w:r>
        <w:rPr>
          <w:spacing w:val="-6"/>
        </w:rPr>
        <w:t xml:space="preserve"> </w:t>
      </w:r>
      <w:r>
        <w:rPr>
          <w:spacing w:val="-3"/>
        </w:rPr>
        <w:t>to</w:t>
      </w:r>
      <w:r>
        <w:rPr>
          <w:spacing w:val="-6"/>
        </w:rPr>
        <w:t xml:space="preserve"> </w:t>
      </w:r>
      <w:r>
        <w:t>conduct the</w:t>
      </w:r>
      <w:r>
        <w:rPr>
          <w:spacing w:val="-13"/>
        </w:rPr>
        <w:t xml:space="preserve"> </w:t>
      </w:r>
      <w:r>
        <w:t>exploit.</w:t>
      </w:r>
      <w:r>
        <w:rPr>
          <w:spacing w:val="-12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vulnerability</w:t>
      </w:r>
      <w:r>
        <w:rPr>
          <w:spacing w:val="-15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requires</w:t>
      </w:r>
      <w:r>
        <w:rPr>
          <w:spacing w:val="-14"/>
        </w:rPr>
        <w:t xml:space="preserve"> </w:t>
      </w:r>
      <w:r>
        <w:t>administrative</w:t>
      </w:r>
      <w:r>
        <w:rPr>
          <w:spacing w:val="-17"/>
        </w:rPr>
        <w:t xml:space="preserve"> </w:t>
      </w:r>
      <w:r>
        <w:t>privileges</w:t>
      </w:r>
      <w:r>
        <w:rPr>
          <w:spacing w:val="-12"/>
        </w:rPr>
        <w:t xml:space="preserve"> </w:t>
      </w:r>
      <w:r>
        <w:rPr>
          <w:spacing w:val="-3"/>
        </w:rPr>
        <w:t>to</w:t>
      </w:r>
      <w:r>
        <w:rPr>
          <w:spacing w:val="-12"/>
        </w:rPr>
        <w:t xml:space="preserve"> </w:t>
      </w:r>
      <w:r>
        <w:t>exploit</w:t>
      </w:r>
      <w:r>
        <w:rPr>
          <w:spacing w:val="-15"/>
        </w:rPr>
        <w:t xml:space="preserve"> </w:t>
      </w:r>
      <w:r>
        <w:t>will</w:t>
      </w:r>
      <w:r>
        <w:rPr>
          <w:spacing w:val="-13"/>
        </w:rPr>
        <w:t xml:space="preserve"> </w:t>
      </w:r>
      <w:r>
        <w:rPr>
          <w:spacing w:val="-3"/>
        </w:rPr>
        <w:t>have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higher</w:t>
      </w:r>
      <w:r>
        <w:rPr>
          <w:spacing w:val="-12"/>
        </w:rPr>
        <w:t xml:space="preserve"> </w:t>
      </w:r>
      <w:r>
        <w:t xml:space="preserve">score than an exploit that requires no authentication or escalated privileges on the </w:t>
      </w:r>
      <w:r>
        <w:rPr>
          <w:spacing w:val="-3"/>
        </w:rPr>
        <w:t>attacker’s</w:t>
      </w:r>
      <w:r>
        <w:rPr>
          <w:spacing w:val="-33"/>
        </w:rPr>
        <w:t xml:space="preserve"> </w:t>
      </w:r>
      <w:r>
        <w:t>part.</w:t>
      </w:r>
    </w:p>
    <w:p w14:paraId="3C18DAD2" w14:textId="77777777" w:rsidR="00C74425" w:rsidRDefault="00C74425" w:rsidP="00C74425">
      <w:pPr>
        <w:pStyle w:val="ListParagraph"/>
        <w:numPr>
          <w:ilvl w:val="0"/>
          <w:numId w:val="1"/>
        </w:numPr>
        <w:tabs>
          <w:tab w:val="left" w:pos="801"/>
        </w:tabs>
        <w:spacing w:before="0" w:line="259" w:lineRule="auto"/>
        <w:ind w:right="1436"/>
        <w:jc w:val="both"/>
      </w:pPr>
      <w:r>
        <w:rPr>
          <w:b/>
        </w:rPr>
        <w:t xml:space="preserve">User Interaction </w:t>
      </w:r>
      <w:r>
        <w:t xml:space="preserve">– this score varies based on whether the </w:t>
      </w:r>
      <w:r>
        <w:rPr>
          <w:spacing w:val="-3"/>
        </w:rPr>
        <w:t xml:space="preserve">attacker </w:t>
      </w:r>
      <w:r>
        <w:t xml:space="preserve">must recruit either a willing or unwitting participant </w:t>
      </w:r>
      <w:proofErr w:type="gramStart"/>
      <w:r>
        <w:t>in order to</w:t>
      </w:r>
      <w:proofErr w:type="gramEnd"/>
      <w:r>
        <w:t xml:space="preserve"> complete their task. The score will be higher if the attacker can operate autonomously, with no participation from a</w:t>
      </w:r>
      <w:r>
        <w:rPr>
          <w:spacing w:val="-12"/>
        </w:rPr>
        <w:t xml:space="preserve"> </w:t>
      </w:r>
      <w:r>
        <w:rPr>
          <w:spacing w:val="-6"/>
        </w:rPr>
        <w:t>user.</w:t>
      </w:r>
    </w:p>
    <w:p w14:paraId="208F86D4" w14:textId="77777777" w:rsidR="00C74425" w:rsidRDefault="00C74425" w:rsidP="00C74425">
      <w:pPr>
        <w:pStyle w:val="BodyText"/>
        <w:spacing w:before="158" w:line="259" w:lineRule="auto"/>
        <w:ind w:left="440" w:right="1434"/>
        <w:jc w:val="both"/>
      </w:pPr>
      <w:r>
        <w:rPr>
          <w:b/>
        </w:rPr>
        <w:t xml:space="preserve">Scope </w:t>
      </w:r>
      <w:r>
        <w:t xml:space="preserve">– Scope relates </w:t>
      </w:r>
      <w:r>
        <w:rPr>
          <w:spacing w:val="-3"/>
        </w:rPr>
        <w:t xml:space="preserve">to </w:t>
      </w:r>
      <w:r>
        <w:t xml:space="preserve">whether a vulnerability in one component can </w:t>
      </w:r>
      <w:r>
        <w:rPr>
          <w:spacing w:val="-3"/>
        </w:rPr>
        <w:t xml:space="preserve">propagate to </w:t>
      </w:r>
      <w:r>
        <w:t xml:space="preserve">other components. The scope score is higher if propagation is possible. Examples of scope include ability </w:t>
      </w:r>
      <w:r>
        <w:rPr>
          <w:spacing w:val="-3"/>
        </w:rPr>
        <w:t xml:space="preserve">to </w:t>
      </w:r>
      <w:r>
        <w:t xml:space="preserve">access and exploit the underlying operating </w:t>
      </w:r>
      <w:r>
        <w:rPr>
          <w:spacing w:val="-3"/>
        </w:rPr>
        <w:t xml:space="preserve">system </w:t>
      </w:r>
      <w:r>
        <w:t>after exploiting a vulnerability in a software application,</w:t>
      </w:r>
      <w:r>
        <w:rPr>
          <w:spacing w:val="-7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rPr>
          <w:spacing w:val="-3"/>
        </w:rPr>
        <w:t>attacker</w:t>
      </w:r>
      <w:r>
        <w:rPr>
          <w:spacing w:val="-11"/>
        </w:rPr>
        <w:t xml:space="preserve"> </w:t>
      </w:r>
      <w:r>
        <w:t>accessing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backend</w:t>
      </w:r>
      <w:r>
        <w:rPr>
          <w:spacing w:val="-7"/>
        </w:rPr>
        <w:t xml:space="preserve"> </w:t>
      </w:r>
      <w:r>
        <w:t>database</w:t>
      </w:r>
      <w:r>
        <w:rPr>
          <w:spacing w:val="-7"/>
        </w:rPr>
        <w:t xml:space="preserve"> </w:t>
      </w:r>
      <w:r>
        <w:t>after</w:t>
      </w:r>
      <w:r>
        <w:rPr>
          <w:spacing w:val="-8"/>
        </w:rPr>
        <w:t xml:space="preserve"> </w:t>
      </w:r>
      <w:r>
        <w:t>successfully</w:t>
      </w:r>
      <w:r>
        <w:rPr>
          <w:spacing w:val="-6"/>
        </w:rPr>
        <w:t xml:space="preserve"> </w:t>
      </w:r>
      <w:r>
        <w:t>exploiting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vulnerability</w:t>
      </w:r>
      <w:r>
        <w:rPr>
          <w:spacing w:val="-9"/>
        </w:rPr>
        <w:t xml:space="preserve"> </w:t>
      </w:r>
      <w:r>
        <w:t xml:space="preserve">in a web </w:t>
      </w:r>
      <w:r>
        <w:rPr>
          <w:spacing w:val="-4"/>
        </w:rPr>
        <w:t>server.</w:t>
      </w:r>
    </w:p>
    <w:p w14:paraId="3D343301" w14:textId="77777777" w:rsidR="00C74425" w:rsidRDefault="00C74425" w:rsidP="00C74425">
      <w:pPr>
        <w:pStyle w:val="BodyText"/>
        <w:spacing w:before="159" w:line="259" w:lineRule="auto"/>
        <w:ind w:left="440" w:right="1433"/>
        <w:jc w:val="both"/>
      </w:pPr>
      <w:r>
        <w:rPr>
          <w:b/>
        </w:rPr>
        <w:t xml:space="preserve">Impact </w:t>
      </w:r>
      <w:r>
        <w:t xml:space="preserve">– Impact focuses on the actual outcome that an attacked can achieve </w:t>
      </w:r>
      <w:proofErr w:type="gramStart"/>
      <w:r>
        <w:t>as a result of</w:t>
      </w:r>
      <w:proofErr w:type="gramEnd"/>
      <w:r>
        <w:t xml:space="preserve"> exploiting the vulnerability in question. Impact metrics are comprised of three sub-metrics – Confidentiality, Integrity, and Availability.</w:t>
      </w:r>
    </w:p>
    <w:p w14:paraId="16958BDA" w14:textId="77777777" w:rsidR="00C74425" w:rsidRDefault="00C74425" w:rsidP="00C74425">
      <w:pPr>
        <w:pStyle w:val="ListParagraph"/>
        <w:numPr>
          <w:ilvl w:val="0"/>
          <w:numId w:val="1"/>
        </w:numPr>
        <w:tabs>
          <w:tab w:val="left" w:pos="801"/>
        </w:tabs>
        <w:spacing w:before="159" w:line="259" w:lineRule="auto"/>
        <w:ind w:right="1434"/>
        <w:jc w:val="both"/>
      </w:pPr>
      <w:r>
        <w:rPr>
          <w:b/>
        </w:rPr>
        <w:t xml:space="preserve">Confidentiality </w:t>
      </w:r>
      <w:r>
        <w:t xml:space="preserve">– this score varies on the amount of </w:t>
      </w:r>
      <w:r>
        <w:rPr>
          <w:spacing w:val="-3"/>
        </w:rPr>
        <w:t xml:space="preserve">data </w:t>
      </w:r>
      <w:r>
        <w:t xml:space="preserve">that the </w:t>
      </w:r>
      <w:r>
        <w:rPr>
          <w:spacing w:val="-3"/>
        </w:rPr>
        <w:t xml:space="preserve">attacker </w:t>
      </w:r>
      <w:r>
        <w:t xml:space="preserve">gains access to. It will be higher if all data on the impacted </w:t>
      </w:r>
      <w:r>
        <w:rPr>
          <w:spacing w:val="-3"/>
        </w:rPr>
        <w:t xml:space="preserve">system </w:t>
      </w:r>
      <w:r>
        <w:t xml:space="preserve">is accessible by the </w:t>
      </w:r>
      <w:r>
        <w:rPr>
          <w:spacing w:val="-4"/>
        </w:rPr>
        <w:t xml:space="preserve">attacker, </w:t>
      </w:r>
      <w:r>
        <w:t>lower if no data is accessible.</w:t>
      </w:r>
    </w:p>
    <w:p w14:paraId="0222DF8C" w14:textId="77777777" w:rsidR="00C74425" w:rsidRDefault="00C74425" w:rsidP="00C74425">
      <w:pPr>
        <w:pStyle w:val="ListParagraph"/>
        <w:numPr>
          <w:ilvl w:val="0"/>
          <w:numId w:val="1"/>
        </w:numPr>
        <w:tabs>
          <w:tab w:val="left" w:pos="801"/>
        </w:tabs>
        <w:spacing w:before="0" w:line="259" w:lineRule="auto"/>
        <w:ind w:right="1437"/>
        <w:jc w:val="both"/>
      </w:pPr>
      <w:r>
        <w:rPr>
          <w:b/>
        </w:rPr>
        <w:t xml:space="preserve">Integrity </w:t>
      </w:r>
      <w:r>
        <w:t xml:space="preserve">– this score varies based on the ability of the attacker to alter or change data on the impacted </w:t>
      </w:r>
      <w:r>
        <w:rPr>
          <w:spacing w:val="-3"/>
        </w:rPr>
        <w:t xml:space="preserve">system. </w:t>
      </w:r>
      <w:r>
        <w:t xml:space="preserve">If complete, or severely consequential modifications </w:t>
      </w:r>
      <w:r>
        <w:rPr>
          <w:spacing w:val="-3"/>
        </w:rPr>
        <w:t xml:space="preserve">to </w:t>
      </w:r>
      <w:r>
        <w:t>data are possible, this score will be</w:t>
      </w:r>
      <w:r>
        <w:rPr>
          <w:spacing w:val="-2"/>
        </w:rPr>
        <w:t xml:space="preserve"> </w:t>
      </w:r>
      <w:r>
        <w:t>high.</w:t>
      </w:r>
    </w:p>
    <w:p w14:paraId="0EE6BDED" w14:textId="77777777" w:rsidR="00C74425" w:rsidRDefault="00C74425" w:rsidP="00C74425">
      <w:pPr>
        <w:pStyle w:val="ListParagraph"/>
        <w:numPr>
          <w:ilvl w:val="0"/>
          <w:numId w:val="1"/>
        </w:numPr>
        <w:tabs>
          <w:tab w:val="left" w:pos="801"/>
        </w:tabs>
        <w:spacing w:before="0" w:line="259" w:lineRule="auto"/>
        <w:ind w:right="1438"/>
        <w:jc w:val="both"/>
      </w:pPr>
      <w:r>
        <w:rPr>
          <w:b/>
        </w:rPr>
        <w:t xml:space="preserve">Availability </w:t>
      </w:r>
      <w:r>
        <w:t xml:space="preserve">– this score varies based on the loss of availability of the exploited system. The score will be high if the </w:t>
      </w:r>
      <w:r>
        <w:rPr>
          <w:spacing w:val="-3"/>
        </w:rPr>
        <w:t xml:space="preserve">system </w:t>
      </w:r>
      <w:r>
        <w:t xml:space="preserve">is no longer accessible or usable for authorized users </w:t>
      </w:r>
      <w:proofErr w:type="gramStart"/>
      <w:r>
        <w:t>as a result of</w:t>
      </w:r>
      <w:proofErr w:type="gramEnd"/>
      <w:r>
        <w:t xml:space="preserve"> the attack.</w:t>
      </w:r>
    </w:p>
    <w:p w14:paraId="4510EC31" w14:textId="77777777" w:rsidR="00C74425" w:rsidRDefault="00C74425" w:rsidP="00C74425">
      <w:pPr>
        <w:pStyle w:val="BodyText"/>
        <w:rPr>
          <w:sz w:val="20"/>
        </w:rPr>
      </w:pPr>
    </w:p>
    <w:p w14:paraId="3541DC08" w14:textId="77777777" w:rsidR="00C74425" w:rsidRDefault="00C74425" w:rsidP="00C74425">
      <w:pPr>
        <w:pStyle w:val="BodyText"/>
        <w:rPr>
          <w:sz w:val="20"/>
        </w:rPr>
      </w:pPr>
    </w:p>
    <w:p w14:paraId="3AA2FCA4" w14:textId="77777777" w:rsidR="00C74425" w:rsidRDefault="00C74425" w:rsidP="00C74425">
      <w:pPr>
        <w:pStyle w:val="BodyText"/>
        <w:rPr>
          <w:sz w:val="20"/>
        </w:rPr>
      </w:pPr>
    </w:p>
    <w:p w14:paraId="19C30256" w14:textId="77777777" w:rsidR="00C74425" w:rsidRDefault="00C74425" w:rsidP="00C74425">
      <w:pPr>
        <w:pStyle w:val="BodyText"/>
        <w:rPr>
          <w:sz w:val="20"/>
        </w:rPr>
      </w:pPr>
    </w:p>
    <w:p w14:paraId="693D6027" w14:textId="77777777" w:rsidR="00C74425" w:rsidRDefault="00C74425" w:rsidP="00C74425">
      <w:pPr>
        <w:pStyle w:val="BodyText"/>
        <w:rPr>
          <w:sz w:val="20"/>
        </w:rPr>
      </w:pPr>
    </w:p>
    <w:p w14:paraId="729E99DF" w14:textId="77777777" w:rsidR="00C74425" w:rsidRDefault="00C74425" w:rsidP="00C74425">
      <w:pPr>
        <w:pStyle w:val="BodyText"/>
        <w:rPr>
          <w:sz w:val="20"/>
        </w:rPr>
      </w:pPr>
    </w:p>
    <w:p w14:paraId="4981FAD2" w14:textId="77777777" w:rsidR="00C74425" w:rsidRDefault="00C74425" w:rsidP="00C74425">
      <w:pPr>
        <w:pStyle w:val="BodyText"/>
        <w:rPr>
          <w:sz w:val="20"/>
        </w:rPr>
      </w:pPr>
    </w:p>
    <w:p w14:paraId="1A80190B" w14:textId="77777777" w:rsidR="00C74425" w:rsidRDefault="00C74425" w:rsidP="00C74425">
      <w:pPr>
        <w:pStyle w:val="BodyText"/>
        <w:rPr>
          <w:sz w:val="20"/>
        </w:rPr>
      </w:pPr>
    </w:p>
    <w:p w14:paraId="3F4D6ACD" w14:textId="77777777" w:rsidR="00C74425" w:rsidRDefault="00C74425" w:rsidP="00C74425">
      <w:pPr>
        <w:pStyle w:val="BodyText"/>
        <w:rPr>
          <w:sz w:val="20"/>
        </w:rPr>
      </w:pPr>
    </w:p>
    <w:p w14:paraId="18070FF8" w14:textId="77777777" w:rsidR="00C74425" w:rsidRDefault="00C74425" w:rsidP="00C74425">
      <w:pPr>
        <w:pStyle w:val="BodyText"/>
        <w:rPr>
          <w:sz w:val="20"/>
        </w:rPr>
      </w:pPr>
    </w:p>
    <w:p w14:paraId="61FC5A3C" w14:textId="77777777" w:rsidR="00C74425" w:rsidRDefault="00C74425" w:rsidP="00C74425">
      <w:pPr>
        <w:pStyle w:val="BodyText"/>
        <w:spacing w:before="11"/>
        <w:rPr>
          <w:sz w:val="29"/>
        </w:rPr>
      </w:pPr>
    </w:p>
    <w:p w14:paraId="291E9208" w14:textId="77777777" w:rsidR="00C74425" w:rsidRDefault="00C74425" w:rsidP="00C74425">
      <w:pPr>
        <w:pStyle w:val="BodyText"/>
        <w:spacing w:before="56"/>
        <w:ind w:right="1433"/>
        <w:jc w:val="right"/>
      </w:pPr>
      <w:r>
        <w:rPr>
          <w:color w:val="FFFFFF"/>
        </w:rPr>
        <w:t>62</w:t>
      </w:r>
    </w:p>
    <w:p w14:paraId="14D4F568" w14:textId="77777777" w:rsidR="00C74425" w:rsidRDefault="00C74425" w:rsidP="00C74425">
      <w:pPr>
        <w:jc w:val="right"/>
        <w:sectPr w:rsidR="00C74425">
          <w:pgSz w:w="11910" w:h="16840"/>
          <w:pgMar w:top="1420" w:right="0" w:bottom="0" w:left="1000" w:header="720" w:footer="720" w:gutter="0"/>
          <w:cols w:space="720"/>
        </w:sectPr>
      </w:pPr>
    </w:p>
    <w:p w14:paraId="48D7489C" w14:textId="77777777" w:rsidR="00C74425" w:rsidRDefault="00C74425" w:rsidP="00C74425">
      <w:pPr>
        <w:pStyle w:val="BodyText"/>
        <w:spacing w:before="41"/>
        <w:ind w:left="440"/>
      </w:pPr>
      <w:r>
        <w:rPr>
          <w:noProof/>
        </w:rPr>
        <w:lastRenderedPageBreak/>
        <w:drawing>
          <wp:anchor distT="0" distB="0" distL="0" distR="0" simplePos="0" relativeHeight="251660288" behindDoc="1" locked="0" layoutInCell="1" allowOverlap="1" wp14:anchorId="46067EE7" wp14:editId="023F43D5">
            <wp:simplePos x="0" y="0"/>
            <wp:positionH relativeFrom="page">
              <wp:posOffset>12700</wp:posOffset>
            </wp:positionH>
            <wp:positionV relativeFrom="page">
              <wp:posOffset>62861</wp:posOffset>
            </wp:positionV>
            <wp:extent cx="7547864" cy="10617832"/>
            <wp:effectExtent l="0" t="0" r="0" b="0"/>
            <wp:wrapNone/>
            <wp:docPr id="19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178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Below table outlines mapping CVSS score with vulnerability severity.</w:t>
      </w:r>
    </w:p>
    <w:p w14:paraId="06095A7F" w14:textId="77777777" w:rsidR="00C74425" w:rsidRDefault="00C74425" w:rsidP="00C74425">
      <w:pPr>
        <w:pStyle w:val="BodyText"/>
        <w:spacing w:before="10"/>
        <w:rPr>
          <w:sz w:val="14"/>
        </w:rPr>
      </w:pPr>
    </w:p>
    <w:tbl>
      <w:tblPr>
        <w:tblW w:w="0" w:type="auto"/>
        <w:tblInd w:w="4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9"/>
        <w:gridCol w:w="3121"/>
      </w:tblGrid>
      <w:tr w:rsidR="00C74425" w14:paraId="3E65FA77" w14:textId="77777777" w:rsidTr="00844E4B">
        <w:trPr>
          <w:trHeight w:val="290"/>
        </w:trPr>
        <w:tc>
          <w:tcPr>
            <w:tcW w:w="2269" w:type="dxa"/>
            <w:shd w:val="clear" w:color="auto" w:fill="6F2F9F"/>
          </w:tcPr>
          <w:p w14:paraId="2FE17B1A" w14:textId="77777777" w:rsidR="00C74425" w:rsidRDefault="00C74425" w:rsidP="00844E4B">
            <w:pPr>
              <w:pStyle w:val="TableParagraph"/>
              <w:spacing w:before="20" w:line="249" w:lineRule="exact"/>
              <w:ind w:left="303" w:right="292"/>
              <w:jc w:val="center"/>
              <w:rPr>
                <w:b/>
              </w:rPr>
            </w:pPr>
            <w:r>
              <w:rPr>
                <w:b/>
                <w:color w:val="FFFFFF"/>
              </w:rPr>
              <w:t>CVSS Score Range</w:t>
            </w:r>
          </w:p>
        </w:tc>
        <w:tc>
          <w:tcPr>
            <w:tcW w:w="3121" w:type="dxa"/>
            <w:shd w:val="clear" w:color="auto" w:fill="6F2F9F"/>
          </w:tcPr>
          <w:p w14:paraId="783C5A6D" w14:textId="77777777" w:rsidR="00C74425" w:rsidRDefault="00C74425" w:rsidP="00844E4B">
            <w:pPr>
              <w:pStyle w:val="TableParagraph"/>
              <w:spacing w:line="268" w:lineRule="exact"/>
              <w:ind w:left="168" w:right="163"/>
              <w:jc w:val="center"/>
              <w:rPr>
                <w:b/>
              </w:rPr>
            </w:pPr>
            <w:r>
              <w:rPr>
                <w:b/>
                <w:color w:val="FFFFFF"/>
              </w:rPr>
              <w:t>Severity Category</w:t>
            </w:r>
          </w:p>
        </w:tc>
      </w:tr>
      <w:tr w:rsidR="00C74425" w14:paraId="71713066" w14:textId="77777777" w:rsidTr="00844E4B">
        <w:trPr>
          <w:trHeight w:val="290"/>
        </w:trPr>
        <w:tc>
          <w:tcPr>
            <w:tcW w:w="2269" w:type="dxa"/>
          </w:tcPr>
          <w:p w14:paraId="69466C3D" w14:textId="77777777" w:rsidR="00C74425" w:rsidRDefault="00C74425" w:rsidP="00844E4B">
            <w:pPr>
              <w:pStyle w:val="TableParagraph"/>
              <w:spacing w:before="11" w:line="259" w:lineRule="exact"/>
              <w:ind w:left="299" w:right="292"/>
              <w:jc w:val="center"/>
            </w:pPr>
            <w:r>
              <w:t>0.0</w:t>
            </w:r>
          </w:p>
        </w:tc>
        <w:tc>
          <w:tcPr>
            <w:tcW w:w="3121" w:type="dxa"/>
          </w:tcPr>
          <w:p w14:paraId="4DB3452A" w14:textId="77777777" w:rsidR="00C74425" w:rsidRDefault="00C74425" w:rsidP="00844E4B">
            <w:pPr>
              <w:pStyle w:val="TableParagraph"/>
              <w:spacing w:line="268" w:lineRule="exact"/>
              <w:ind w:left="168" w:right="163"/>
              <w:jc w:val="center"/>
              <w:rPr>
                <w:b/>
              </w:rPr>
            </w:pPr>
            <w:r>
              <w:rPr>
                <w:b/>
                <w:color w:val="00AF50"/>
              </w:rPr>
              <w:t>Informational / Observational</w:t>
            </w:r>
          </w:p>
        </w:tc>
      </w:tr>
      <w:tr w:rsidR="00C74425" w14:paraId="479FC26B" w14:textId="77777777" w:rsidTr="00844E4B">
        <w:trPr>
          <w:trHeight w:val="290"/>
        </w:trPr>
        <w:tc>
          <w:tcPr>
            <w:tcW w:w="2269" w:type="dxa"/>
          </w:tcPr>
          <w:p w14:paraId="1E5AB896" w14:textId="77777777" w:rsidR="00C74425" w:rsidRDefault="00C74425" w:rsidP="00844E4B">
            <w:pPr>
              <w:pStyle w:val="TableParagraph"/>
              <w:spacing w:before="11" w:line="259" w:lineRule="exact"/>
              <w:ind w:left="710"/>
            </w:pPr>
            <w:r>
              <w:t>0.1 to 3.9</w:t>
            </w:r>
          </w:p>
        </w:tc>
        <w:tc>
          <w:tcPr>
            <w:tcW w:w="3121" w:type="dxa"/>
          </w:tcPr>
          <w:p w14:paraId="19680BF7" w14:textId="77777777" w:rsidR="00C74425" w:rsidRDefault="00C74425" w:rsidP="00844E4B">
            <w:pPr>
              <w:pStyle w:val="TableParagraph"/>
              <w:spacing w:line="268" w:lineRule="exact"/>
              <w:ind w:left="168" w:right="159"/>
              <w:jc w:val="center"/>
              <w:rPr>
                <w:b/>
              </w:rPr>
            </w:pPr>
            <w:r>
              <w:rPr>
                <w:b/>
                <w:color w:val="006FC0"/>
              </w:rPr>
              <w:t>Low</w:t>
            </w:r>
          </w:p>
        </w:tc>
      </w:tr>
      <w:tr w:rsidR="00C74425" w14:paraId="45EB43B0" w14:textId="77777777" w:rsidTr="00844E4B">
        <w:trPr>
          <w:trHeight w:val="290"/>
        </w:trPr>
        <w:tc>
          <w:tcPr>
            <w:tcW w:w="2269" w:type="dxa"/>
          </w:tcPr>
          <w:p w14:paraId="56F26BD8" w14:textId="77777777" w:rsidR="00C74425" w:rsidRDefault="00C74425" w:rsidP="00844E4B">
            <w:pPr>
              <w:pStyle w:val="TableParagraph"/>
              <w:spacing w:before="11" w:line="259" w:lineRule="exact"/>
              <w:ind w:left="710"/>
            </w:pPr>
            <w:r>
              <w:t>4.0 to 6.9</w:t>
            </w:r>
          </w:p>
        </w:tc>
        <w:tc>
          <w:tcPr>
            <w:tcW w:w="3121" w:type="dxa"/>
          </w:tcPr>
          <w:p w14:paraId="2D2029AB" w14:textId="77777777" w:rsidR="00C74425" w:rsidRDefault="00C74425" w:rsidP="00844E4B">
            <w:pPr>
              <w:pStyle w:val="TableParagraph"/>
              <w:spacing w:line="268" w:lineRule="exact"/>
              <w:ind w:left="168" w:right="161"/>
              <w:jc w:val="center"/>
              <w:rPr>
                <w:b/>
              </w:rPr>
            </w:pPr>
            <w:r>
              <w:rPr>
                <w:b/>
                <w:color w:val="EC7C30"/>
              </w:rPr>
              <w:t>Medium</w:t>
            </w:r>
          </w:p>
        </w:tc>
      </w:tr>
      <w:tr w:rsidR="00C74425" w14:paraId="32363CAD" w14:textId="77777777" w:rsidTr="00844E4B">
        <w:trPr>
          <w:trHeight w:val="290"/>
        </w:trPr>
        <w:tc>
          <w:tcPr>
            <w:tcW w:w="2269" w:type="dxa"/>
          </w:tcPr>
          <w:p w14:paraId="6D90841C" w14:textId="77777777" w:rsidR="00C74425" w:rsidRDefault="00C74425" w:rsidP="00844E4B">
            <w:pPr>
              <w:pStyle w:val="TableParagraph"/>
              <w:spacing w:before="11" w:line="259" w:lineRule="exact"/>
              <w:ind w:left="710"/>
            </w:pPr>
            <w:r>
              <w:t>7.0 to 8.9</w:t>
            </w:r>
          </w:p>
        </w:tc>
        <w:tc>
          <w:tcPr>
            <w:tcW w:w="3121" w:type="dxa"/>
          </w:tcPr>
          <w:p w14:paraId="5C2929D2" w14:textId="77777777" w:rsidR="00C74425" w:rsidRDefault="00C74425" w:rsidP="00844E4B">
            <w:pPr>
              <w:pStyle w:val="TableParagraph"/>
              <w:spacing w:line="268" w:lineRule="exact"/>
              <w:ind w:left="168" w:right="161"/>
              <w:jc w:val="center"/>
              <w:rPr>
                <w:b/>
              </w:rPr>
            </w:pPr>
            <w:r>
              <w:rPr>
                <w:b/>
                <w:color w:val="FF0000"/>
              </w:rPr>
              <w:t>High</w:t>
            </w:r>
          </w:p>
        </w:tc>
      </w:tr>
      <w:tr w:rsidR="00C74425" w14:paraId="1C904640" w14:textId="77777777" w:rsidTr="00844E4B">
        <w:trPr>
          <w:trHeight w:val="292"/>
        </w:trPr>
        <w:tc>
          <w:tcPr>
            <w:tcW w:w="2269" w:type="dxa"/>
          </w:tcPr>
          <w:p w14:paraId="65C27517" w14:textId="77777777" w:rsidR="00C74425" w:rsidRDefault="00C74425" w:rsidP="00844E4B">
            <w:pPr>
              <w:pStyle w:val="TableParagraph"/>
              <w:spacing w:before="11" w:line="261" w:lineRule="exact"/>
              <w:ind w:left="298" w:right="292"/>
              <w:jc w:val="center"/>
            </w:pPr>
            <w:r>
              <w:t>9.0 to 10.0</w:t>
            </w:r>
          </w:p>
        </w:tc>
        <w:tc>
          <w:tcPr>
            <w:tcW w:w="3121" w:type="dxa"/>
          </w:tcPr>
          <w:p w14:paraId="7012CEB1" w14:textId="77777777" w:rsidR="00C74425" w:rsidRDefault="00C74425" w:rsidP="00844E4B">
            <w:pPr>
              <w:pStyle w:val="TableParagraph"/>
              <w:spacing w:line="268" w:lineRule="exact"/>
              <w:ind w:left="168" w:right="162"/>
              <w:jc w:val="center"/>
              <w:rPr>
                <w:b/>
              </w:rPr>
            </w:pPr>
            <w:r>
              <w:rPr>
                <w:b/>
                <w:color w:val="C00000"/>
              </w:rPr>
              <w:t>Critical</w:t>
            </w:r>
          </w:p>
        </w:tc>
      </w:tr>
    </w:tbl>
    <w:p w14:paraId="65E3D918" w14:textId="77777777" w:rsidR="00C74425" w:rsidRDefault="00C74425" w:rsidP="00C74425">
      <w:pPr>
        <w:pStyle w:val="BodyText"/>
      </w:pPr>
    </w:p>
    <w:p w14:paraId="1C73FAD1" w14:textId="6597689D" w:rsidR="00403C2E" w:rsidRDefault="00403C2E">
      <w:pPr>
        <w:widowControl/>
        <w:autoSpaceDE/>
        <w:autoSpaceDN/>
        <w:spacing w:after="160" w:line="259" w:lineRule="auto"/>
      </w:pPr>
      <w:r>
        <w:br w:type="page"/>
      </w:r>
    </w:p>
    <w:p w14:paraId="06FC699D" w14:textId="77777777" w:rsidR="00403C2E" w:rsidRDefault="00403C2E" w:rsidP="00403C2E">
      <w:pPr>
        <w:pStyle w:val="Heading1"/>
      </w:pPr>
      <w:r>
        <w:rPr>
          <w:noProof/>
        </w:rPr>
        <w:lastRenderedPageBreak/>
        <w:drawing>
          <wp:anchor distT="0" distB="0" distL="0" distR="0" simplePos="0" relativeHeight="251662336" behindDoc="1" locked="0" layoutInCell="1" allowOverlap="1" wp14:anchorId="6BBE02EB" wp14:editId="7382D04D">
            <wp:simplePos x="0" y="0"/>
            <wp:positionH relativeFrom="page">
              <wp:posOffset>12700</wp:posOffset>
            </wp:positionH>
            <wp:positionV relativeFrom="page">
              <wp:posOffset>38417</wp:posOffset>
            </wp:positionV>
            <wp:extent cx="7547864" cy="10617832"/>
            <wp:effectExtent l="0" t="0" r="0" b="0"/>
            <wp:wrapNone/>
            <wp:docPr id="201" name="image1.jpeg" descr="A white background with black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image1.jpeg" descr="A white background with black dots&#10;&#10;Description automatically generated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7864" cy="106178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" w:name="_bookmark11"/>
      <w:bookmarkEnd w:id="1"/>
      <w:r>
        <w:rPr>
          <w:color w:val="6F2F9F"/>
        </w:rPr>
        <w:t>Appendix H | Tool Usage</w:t>
      </w:r>
    </w:p>
    <w:p w14:paraId="1C6C516D" w14:textId="77777777" w:rsidR="00403C2E" w:rsidRDefault="00403C2E" w:rsidP="00403C2E">
      <w:pPr>
        <w:pStyle w:val="BodyText"/>
        <w:spacing w:before="32"/>
        <w:ind w:left="440"/>
      </w:pPr>
      <w:r>
        <w:t>The following tools were utilized during the assessment:</w:t>
      </w:r>
    </w:p>
    <w:p w14:paraId="027C8E94" w14:textId="77777777" w:rsidR="00403C2E" w:rsidRDefault="00403C2E" w:rsidP="00403C2E">
      <w:pPr>
        <w:pStyle w:val="BodyText"/>
        <w:rPr>
          <w:sz w:val="13"/>
        </w:rPr>
      </w:pPr>
    </w:p>
    <w:tbl>
      <w:tblPr>
        <w:tblW w:w="0" w:type="auto"/>
        <w:tblInd w:w="4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24"/>
        <w:gridCol w:w="5233"/>
      </w:tblGrid>
      <w:tr w:rsidR="00403C2E" w14:paraId="0AFDEB5B" w14:textId="77777777" w:rsidTr="00844E4B">
        <w:trPr>
          <w:trHeight w:val="289"/>
        </w:trPr>
        <w:tc>
          <w:tcPr>
            <w:tcW w:w="4124" w:type="dxa"/>
            <w:shd w:val="clear" w:color="auto" w:fill="6F2F9F"/>
          </w:tcPr>
          <w:p w14:paraId="7F767E48" w14:textId="77777777" w:rsidR="00403C2E" w:rsidRDefault="00403C2E" w:rsidP="00844E4B">
            <w:pPr>
              <w:pStyle w:val="TableParagraph"/>
              <w:spacing w:before="20" w:line="249" w:lineRule="exact"/>
              <w:ind w:left="107"/>
              <w:rPr>
                <w:b/>
              </w:rPr>
            </w:pPr>
            <w:r>
              <w:rPr>
                <w:b/>
                <w:color w:val="FFFFFF"/>
              </w:rPr>
              <w:t>Tool</w:t>
            </w:r>
          </w:p>
        </w:tc>
        <w:tc>
          <w:tcPr>
            <w:tcW w:w="5233" w:type="dxa"/>
            <w:shd w:val="clear" w:color="auto" w:fill="6F2F9F"/>
          </w:tcPr>
          <w:p w14:paraId="7FD78B0A" w14:textId="77777777" w:rsidR="00403C2E" w:rsidRDefault="00403C2E" w:rsidP="00844E4B">
            <w:pPr>
              <w:pStyle w:val="TableParagraph"/>
              <w:spacing w:line="268" w:lineRule="exact"/>
              <w:ind w:left="107"/>
              <w:rPr>
                <w:b/>
              </w:rPr>
            </w:pPr>
            <w:r>
              <w:rPr>
                <w:b/>
                <w:color w:val="FFFFFF"/>
              </w:rPr>
              <w:t>Description</w:t>
            </w:r>
          </w:p>
        </w:tc>
      </w:tr>
      <w:tr w:rsidR="00403C2E" w14:paraId="23615AF4" w14:textId="77777777" w:rsidTr="00844E4B">
        <w:trPr>
          <w:trHeight w:val="290"/>
        </w:trPr>
        <w:tc>
          <w:tcPr>
            <w:tcW w:w="4124" w:type="dxa"/>
          </w:tcPr>
          <w:p w14:paraId="4A3ACB1D" w14:textId="77777777" w:rsidR="00403C2E" w:rsidRDefault="00403C2E" w:rsidP="00844E4B">
            <w:pPr>
              <w:pStyle w:val="TableParagraph"/>
              <w:spacing w:before="11" w:line="259" w:lineRule="exact"/>
              <w:ind w:left="107"/>
            </w:pPr>
            <w:r>
              <w:t>Powerview</w:t>
            </w:r>
          </w:p>
        </w:tc>
        <w:tc>
          <w:tcPr>
            <w:tcW w:w="5233" w:type="dxa"/>
          </w:tcPr>
          <w:p w14:paraId="4C8EF532" w14:textId="77777777" w:rsidR="00403C2E" w:rsidRDefault="00403C2E" w:rsidP="00844E4B">
            <w:pPr>
              <w:pStyle w:val="TableParagraph"/>
              <w:spacing w:line="268" w:lineRule="exact"/>
              <w:ind w:left="107"/>
            </w:pPr>
            <w:r>
              <w:t>To perform Domain Enumeration.</w:t>
            </w:r>
          </w:p>
        </w:tc>
      </w:tr>
      <w:tr w:rsidR="00403C2E" w14:paraId="12933F1C" w14:textId="77777777" w:rsidTr="00844E4B">
        <w:trPr>
          <w:trHeight w:val="537"/>
        </w:trPr>
        <w:tc>
          <w:tcPr>
            <w:tcW w:w="4124" w:type="dxa"/>
          </w:tcPr>
          <w:p w14:paraId="68EB09AC" w14:textId="77777777" w:rsidR="00403C2E" w:rsidRDefault="00403C2E" w:rsidP="00844E4B">
            <w:pPr>
              <w:pStyle w:val="TableParagraph"/>
              <w:spacing w:before="133"/>
              <w:ind w:left="107"/>
            </w:pPr>
            <w:r>
              <w:t>Custom Scripts</w:t>
            </w:r>
          </w:p>
        </w:tc>
        <w:tc>
          <w:tcPr>
            <w:tcW w:w="5233" w:type="dxa"/>
          </w:tcPr>
          <w:p w14:paraId="1BDEECD2" w14:textId="77777777" w:rsidR="00403C2E" w:rsidRDefault="00403C2E" w:rsidP="00844E4B">
            <w:pPr>
              <w:pStyle w:val="TableParagraph"/>
              <w:spacing w:line="268" w:lineRule="exact"/>
              <w:ind w:left="107"/>
            </w:pPr>
            <w:r>
              <w:t xml:space="preserve">Modified Open-Source scripts specially for </w:t>
            </w:r>
            <w:proofErr w:type="gramStart"/>
            <w:r>
              <w:t>Défense</w:t>
            </w:r>
            <w:proofErr w:type="gramEnd"/>
          </w:p>
          <w:p w14:paraId="522FE5E4" w14:textId="77777777" w:rsidR="00403C2E" w:rsidRDefault="00403C2E" w:rsidP="00844E4B">
            <w:pPr>
              <w:pStyle w:val="TableParagraph"/>
              <w:spacing w:line="249" w:lineRule="exact"/>
              <w:ind w:left="107"/>
            </w:pPr>
            <w:r>
              <w:t>evasion.</w:t>
            </w:r>
          </w:p>
        </w:tc>
      </w:tr>
      <w:tr w:rsidR="00403C2E" w14:paraId="147B597E" w14:textId="77777777" w:rsidTr="00844E4B">
        <w:trPr>
          <w:trHeight w:val="290"/>
        </w:trPr>
        <w:tc>
          <w:tcPr>
            <w:tcW w:w="4124" w:type="dxa"/>
          </w:tcPr>
          <w:p w14:paraId="35E8E280" w14:textId="77777777" w:rsidR="00403C2E" w:rsidRDefault="00403C2E" w:rsidP="00844E4B">
            <w:pPr>
              <w:pStyle w:val="TableParagraph"/>
              <w:spacing w:before="11" w:line="259" w:lineRule="exact"/>
              <w:ind w:left="107"/>
            </w:pPr>
            <w:r>
              <w:t>Nessus</w:t>
            </w:r>
          </w:p>
        </w:tc>
        <w:tc>
          <w:tcPr>
            <w:tcW w:w="5233" w:type="dxa"/>
          </w:tcPr>
          <w:p w14:paraId="42460D5C" w14:textId="77777777" w:rsidR="00403C2E" w:rsidRDefault="00403C2E" w:rsidP="00844E4B">
            <w:pPr>
              <w:pStyle w:val="TableParagraph"/>
              <w:spacing w:line="268" w:lineRule="exact"/>
              <w:ind w:left="107"/>
            </w:pPr>
            <w:r>
              <w:t>To perform common vulnerability misconfigurations.</w:t>
            </w:r>
          </w:p>
        </w:tc>
      </w:tr>
      <w:tr w:rsidR="00403C2E" w14:paraId="77CA75BE" w14:textId="77777777" w:rsidTr="00844E4B">
        <w:trPr>
          <w:trHeight w:val="537"/>
        </w:trPr>
        <w:tc>
          <w:tcPr>
            <w:tcW w:w="4124" w:type="dxa"/>
          </w:tcPr>
          <w:p w14:paraId="5B24ECCC" w14:textId="77777777" w:rsidR="00403C2E" w:rsidRDefault="00403C2E" w:rsidP="00844E4B">
            <w:pPr>
              <w:pStyle w:val="TableParagraph"/>
              <w:spacing w:before="133"/>
              <w:ind w:left="107"/>
            </w:pPr>
            <w:r>
              <w:t>Burp Suite Professional</w:t>
            </w:r>
          </w:p>
        </w:tc>
        <w:tc>
          <w:tcPr>
            <w:tcW w:w="5233" w:type="dxa"/>
          </w:tcPr>
          <w:p w14:paraId="329D2687" w14:textId="77777777" w:rsidR="00403C2E" w:rsidRDefault="00403C2E" w:rsidP="00844E4B">
            <w:pPr>
              <w:pStyle w:val="TableParagraph"/>
              <w:spacing w:line="268" w:lineRule="exact"/>
              <w:ind w:left="107"/>
            </w:pPr>
            <w:r>
              <w:t xml:space="preserve">Intercepting proxy to observe and </w:t>
            </w:r>
            <w:proofErr w:type="gramStart"/>
            <w:r>
              <w:t>manipulate</w:t>
            </w:r>
            <w:proofErr w:type="gramEnd"/>
          </w:p>
          <w:p w14:paraId="51DBC968" w14:textId="77777777" w:rsidR="00403C2E" w:rsidRDefault="00403C2E" w:rsidP="00844E4B">
            <w:pPr>
              <w:pStyle w:val="TableParagraph"/>
              <w:spacing w:line="249" w:lineRule="exact"/>
              <w:ind w:left="107"/>
            </w:pPr>
            <w:r>
              <w:t>communication between browser and application.</w:t>
            </w:r>
          </w:p>
        </w:tc>
      </w:tr>
      <w:tr w:rsidR="00403C2E" w14:paraId="55CAEC01" w14:textId="77777777" w:rsidTr="00844E4B">
        <w:trPr>
          <w:trHeight w:val="806"/>
        </w:trPr>
        <w:tc>
          <w:tcPr>
            <w:tcW w:w="4124" w:type="dxa"/>
          </w:tcPr>
          <w:p w14:paraId="2D13E77F" w14:textId="77777777" w:rsidR="00403C2E" w:rsidRDefault="00403C2E" w:rsidP="00844E4B">
            <w:pPr>
              <w:pStyle w:val="TableParagraph"/>
              <w:spacing w:before="11"/>
              <w:rPr>
                <w:sz w:val="21"/>
              </w:rPr>
            </w:pPr>
          </w:p>
          <w:p w14:paraId="6FA4B525" w14:textId="77777777" w:rsidR="00403C2E" w:rsidRDefault="00403C2E" w:rsidP="00844E4B">
            <w:pPr>
              <w:pStyle w:val="TableParagraph"/>
              <w:ind w:left="107"/>
            </w:pPr>
            <w:proofErr w:type="spellStart"/>
            <w:r>
              <w:t>FourCore</w:t>
            </w:r>
            <w:proofErr w:type="spellEnd"/>
          </w:p>
        </w:tc>
        <w:tc>
          <w:tcPr>
            <w:tcW w:w="5233" w:type="dxa"/>
          </w:tcPr>
          <w:p w14:paraId="1CC64D9F" w14:textId="77777777" w:rsidR="00403C2E" w:rsidRDefault="00403C2E" w:rsidP="00844E4B">
            <w:pPr>
              <w:pStyle w:val="TableParagraph"/>
              <w:ind w:left="107" w:right="56"/>
            </w:pPr>
            <w:r>
              <w:t>To validate the security controls by simulating real- world ransomware threats/APT Groups as well as used</w:t>
            </w:r>
          </w:p>
          <w:p w14:paraId="7E9C85EE" w14:textId="77777777" w:rsidR="00403C2E" w:rsidRDefault="00403C2E" w:rsidP="00844E4B">
            <w:pPr>
              <w:pStyle w:val="TableParagraph"/>
              <w:spacing w:line="249" w:lineRule="exact"/>
              <w:ind w:left="107"/>
            </w:pPr>
            <w:r>
              <w:t>to send and analyze the phishing emails.</w:t>
            </w:r>
          </w:p>
        </w:tc>
      </w:tr>
      <w:tr w:rsidR="00403C2E" w14:paraId="2DD5F6C6" w14:textId="77777777" w:rsidTr="00844E4B">
        <w:trPr>
          <w:trHeight w:val="537"/>
        </w:trPr>
        <w:tc>
          <w:tcPr>
            <w:tcW w:w="4124" w:type="dxa"/>
          </w:tcPr>
          <w:p w14:paraId="64CCB59B" w14:textId="77777777" w:rsidR="00403C2E" w:rsidRDefault="00403C2E" w:rsidP="00844E4B">
            <w:pPr>
              <w:pStyle w:val="TableParagraph"/>
              <w:spacing w:before="134"/>
              <w:ind w:left="107"/>
            </w:pPr>
            <w:r>
              <w:t>Toolset available in Kali Linux</w:t>
            </w:r>
          </w:p>
        </w:tc>
        <w:tc>
          <w:tcPr>
            <w:tcW w:w="5233" w:type="dxa"/>
          </w:tcPr>
          <w:p w14:paraId="1C5FF3F2" w14:textId="77777777" w:rsidR="00403C2E" w:rsidRDefault="00403C2E" w:rsidP="00844E4B">
            <w:pPr>
              <w:pStyle w:val="TableParagraph"/>
              <w:spacing w:line="268" w:lineRule="exact"/>
              <w:ind w:left="107"/>
            </w:pPr>
            <w:r>
              <w:t>Kali Linux is OS consisting of various toolset for</w:t>
            </w:r>
          </w:p>
          <w:p w14:paraId="281E4F53" w14:textId="77777777" w:rsidR="00403C2E" w:rsidRDefault="00403C2E" w:rsidP="00844E4B">
            <w:pPr>
              <w:pStyle w:val="TableParagraph"/>
              <w:spacing w:line="249" w:lineRule="exact"/>
              <w:ind w:left="107"/>
            </w:pPr>
            <w:r>
              <w:t>performing various exploitation activities.</w:t>
            </w:r>
          </w:p>
        </w:tc>
      </w:tr>
    </w:tbl>
    <w:p w14:paraId="0468D8AF" w14:textId="77777777" w:rsidR="00403C2E" w:rsidRDefault="00403C2E" w:rsidP="00403C2E">
      <w:pPr>
        <w:pStyle w:val="BodyText"/>
      </w:pPr>
    </w:p>
    <w:p w14:paraId="454D6161" w14:textId="77777777" w:rsidR="00403C2E" w:rsidRDefault="00403C2E" w:rsidP="00403C2E">
      <w:pPr>
        <w:pStyle w:val="BodyText"/>
      </w:pPr>
    </w:p>
    <w:p w14:paraId="449D9BBB" w14:textId="77777777" w:rsidR="00403C2E" w:rsidRDefault="00403C2E" w:rsidP="00403C2E">
      <w:pPr>
        <w:pStyle w:val="BodyText"/>
      </w:pPr>
    </w:p>
    <w:p w14:paraId="6D6C3870" w14:textId="77777777" w:rsidR="00403C2E" w:rsidRDefault="00403C2E" w:rsidP="00403C2E">
      <w:pPr>
        <w:pStyle w:val="BodyText"/>
      </w:pPr>
    </w:p>
    <w:p w14:paraId="7C954EC9" w14:textId="77777777" w:rsidR="00347179" w:rsidRPr="00C74425" w:rsidRDefault="00347179" w:rsidP="00C74425"/>
    <w:sectPr w:rsidR="00347179" w:rsidRPr="00C744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rlito">
    <w:altName w:val="Calibri"/>
    <w:charset w:val="00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162146"/>
    <w:multiLevelType w:val="hybridMultilevel"/>
    <w:tmpl w:val="792CEF04"/>
    <w:lvl w:ilvl="0" w:tplc="FD7E6DD8">
      <w:numFmt w:val="bullet"/>
      <w:lvlText w:val=""/>
      <w:lvlJc w:val="left"/>
      <w:pPr>
        <w:ind w:left="800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6CF68958">
      <w:numFmt w:val="bullet"/>
      <w:lvlText w:val="•"/>
      <w:lvlJc w:val="left"/>
      <w:pPr>
        <w:ind w:left="1810" w:hanging="360"/>
      </w:pPr>
      <w:rPr>
        <w:rFonts w:hint="default"/>
        <w:lang w:val="en-US" w:eastAsia="en-US" w:bidi="ar-SA"/>
      </w:rPr>
    </w:lvl>
    <w:lvl w:ilvl="2" w:tplc="6B1ED706">
      <w:numFmt w:val="bullet"/>
      <w:lvlText w:val="•"/>
      <w:lvlJc w:val="left"/>
      <w:pPr>
        <w:ind w:left="2821" w:hanging="360"/>
      </w:pPr>
      <w:rPr>
        <w:rFonts w:hint="default"/>
        <w:lang w:val="en-US" w:eastAsia="en-US" w:bidi="ar-SA"/>
      </w:rPr>
    </w:lvl>
    <w:lvl w:ilvl="3" w:tplc="A2541AEA">
      <w:numFmt w:val="bullet"/>
      <w:lvlText w:val="•"/>
      <w:lvlJc w:val="left"/>
      <w:pPr>
        <w:ind w:left="3831" w:hanging="360"/>
      </w:pPr>
      <w:rPr>
        <w:rFonts w:hint="default"/>
        <w:lang w:val="en-US" w:eastAsia="en-US" w:bidi="ar-SA"/>
      </w:rPr>
    </w:lvl>
    <w:lvl w:ilvl="4" w:tplc="C5503140"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5" w:tplc="E94CC60E">
      <w:numFmt w:val="bullet"/>
      <w:lvlText w:val="•"/>
      <w:lvlJc w:val="left"/>
      <w:pPr>
        <w:ind w:left="5853" w:hanging="360"/>
      </w:pPr>
      <w:rPr>
        <w:rFonts w:hint="default"/>
        <w:lang w:val="en-US" w:eastAsia="en-US" w:bidi="ar-SA"/>
      </w:rPr>
    </w:lvl>
    <w:lvl w:ilvl="6" w:tplc="8AB4C2C2">
      <w:numFmt w:val="bullet"/>
      <w:lvlText w:val="•"/>
      <w:lvlJc w:val="left"/>
      <w:pPr>
        <w:ind w:left="6863" w:hanging="360"/>
      </w:pPr>
      <w:rPr>
        <w:rFonts w:hint="default"/>
        <w:lang w:val="en-US" w:eastAsia="en-US" w:bidi="ar-SA"/>
      </w:rPr>
    </w:lvl>
    <w:lvl w:ilvl="7" w:tplc="0E7AAB76">
      <w:numFmt w:val="bullet"/>
      <w:lvlText w:val="•"/>
      <w:lvlJc w:val="left"/>
      <w:pPr>
        <w:ind w:left="7874" w:hanging="360"/>
      </w:pPr>
      <w:rPr>
        <w:rFonts w:hint="default"/>
        <w:lang w:val="en-US" w:eastAsia="en-US" w:bidi="ar-SA"/>
      </w:rPr>
    </w:lvl>
    <w:lvl w:ilvl="8" w:tplc="5486F27C">
      <w:numFmt w:val="bullet"/>
      <w:lvlText w:val="•"/>
      <w:lvlJc w:val="left"/>
      <w:pPr>
        <w:ind w:left="8885" w:hanging="360"/>
      </w:pPr>
      <w:rPr>
        <w:rFonts w:hint="default"/>
        <w:lang w:val="en-US" w:eastAsia="en-US" w:bidi="ar-SA"/>
      </w:rPr>
    </w:lvl>
  </w:abstractNum>
  <w:num w:numId="1" w16cid:durableId="1343819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F5B"/>
    <w:rsid w:val="000E0D70"/>
    <w:rsid w:val="00347179"/>
    <w:rsid w:val="00403C2E"/>
    <w:rsid w:val="00697F5B"/>
    <w:rsid w:val="00C74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210F8"/>
  <w15:chartTrackingRefBased/>
  <w15:docId w15:val="{382E4FA6-62C1-4D51-93F2-F67A6A5B7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4425"/>
    <w:pPr>
      <w:widowControl w:val="0"/>
      <w:autoSpaceDE w:val="0"/>
      <w:autoSpaceDN w:val="0"/>
      <w:spacing w:after="0" w:line="240" w:lineRule="auto"/>
    </w:pPr>
    <w:rPr>
      <w:rFonts w:ascii="Carlito" w:eastAsia="Carlito" w:hAnsi="Carlito" w:cs="Carlito"/>
      <w:kern w:val="0"/>
      <w:lang w:val="en-US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C74425"/>
    <w:pPr>
      <w:spacing w:before="5"/>
      <w:ind w:left="440"/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425"/>
    <w:rPr>
      <w:rFonts w:ascii="Carlito" w:eastAsia="Carlito" w:hAnsi="Carlito" w:cs="Carlito"/>
      <w:kern w:val="0"/>
      <w:sz w:val="36"/>
      <w:szCs w:val="36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C74425"/>
  </w:style>
  <w:style w:type="character" w:customStyle="1" w:styleId="BodyTextChar">
    <w:name w:val="Body Text Char"/>
    <w:basedOn w:val="DefaultParagraphFont"/>
    <w:link w:val="BodyText"/>
    <w:uiPriority w:val="1"/>
    <w:rsid w:val="00C74425"/>
    <w:rPr>
      <w:rFonts w:ascii="Carlito" w:eastAsia="Carlito" w:hAnsi="Carlito" w:cs="Carlito"/>
      <w:kern w:val="0"/>
      <w:lang w:val="en-US"/>
      <w14:ligatures w14:val="none"/>
    </w:rPr>
  </w:style>
  <w:style w:type="paragraph" w:styleId="ListParagraph">
    <w:name w:val="List Paragraph"/>
    <w:basedOn w:val="Normal"/>
    <w:uiPriority w:val="1"/>
    <w:qFormat/>
    <w:rsid w:val="00C74425"/>
    <w:pPr>
      <w:spacing w:before="22"/>
      <w:ind w:left="800" w:hanging="361"/>
    </w:pPr>
  </w:style>
  <w:style w:type="paragraph" w:customStyle="1" w:styleId="TableParagraph">
    <w:name w:val="Table Paragraph"/>
    <w:basedOn w:val="Normal"/>
    <w:uiPriority w:val="1"/>
    <w:qFormat/>
    <w:rsid w:val="00C744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595</Words>
  <Characters>3398</Characters>
  <Application>Microsoft Office Word</Application>
  <DocSecurity>0</DocSecurity>
  <Lines>28</Lines>
  <Paragraphs>7</Paragraphs>
  <ScaleCrop>false</ScaleCrop>
  <Company/>
  <LinksUpToDate>false</LinksUpToDate>
  <CharactersWithSpaces>3986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Raut</dc:creator>
  <cp:keywords/>
  <dc:description/>
  <cp:lastModifiedBy>Nikhil Raut</cp:lastModifiedBy>
  <cp:revision>4</cp:revision>
  <dcterms:created xsi:type="dcterms:W3CDTF">2023-07-13T09:50:00Z</dcterms:created>
  <dcterms:modified xsi:type="dcterms:W3CDTF">2023-07-13T09:56:00Z</dcterms:modified>
</cp:coreProperties>
</file>