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9AD" w:rsidRDefault="009F69AD" w:rsidP="009F69A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/>
          <w:i w:val="0"/>
          <w:color w:val="000000"/>
          <w:sz w:val="32"/>
        </w:rPr>
        <w:t>PERSONALIZED T2D PATIENT STATE</w:t>
        <w:br/>
        <w:t>AND TRAJECTORY FORECASTING</w:t>
      </w:r>
    </w:p>
    <w:p w:rsidR="009F69AD" w:rsidRPr="001502DC" w:rsidRDefault="009F69AD" w:rsidP="009F69A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0"/>
          <w:i/>
          <w:color w:val="000000"/>
          <w:sz w:val="22"/>
        </w:rPr>
        <w:t>Using MIMIC-IV Demo Data</w:t>
      </w:r>
    </w:p>
    <w:p w:rsidR="00F15CDF" w:rsidRPr="0038183A" w:rsidRDefault="00F15CDF" w:rsidP="009F5C12">
      <w:pPr>
        <w:jc w:val="center"/>
        <w:rPr>
          <w:rFonts w:ascii="Times New Roman" w:hAnsi="Times New Roman"/>
          <w:sz w:val="20"/>
        </w:rPr>
      </w:pPr>
    </w:p>
    <w:p w:rsidR="00543155" w:rsidRDefault="00F15CDF" w:rsidP="002A4345">
      <w:pPr>
        <w:ind w:left="2160" w:firstLine="720"/>
        <w:jc w:val="center"/>
        <w:rPr>
          <w:rFonts w:ascii="Times New Roman" w:hAnsi="Times New Roman"/>
          <w:b/>
          <w:caps/>
          <w:sz w:val="28"/>
        </w:rPr>
      </w:pPr>
      <w:r>
        <w:rPr>
          <w:rFonts w:ascii="Times New Roman" w:hAnsi="Times New Roman"/>
          <w:b/>
          <w:i w:val="0"/>
          <w:color w:val="000000"/>
          <w:sz w:val="32"/>
        </w:rPr>
        <w:t>PROJECT REPORT</w:t>
      </w:r>
    </w:p>
    <w:p w:rsidR="00F15CDF" w:rsidRPr="00D1461F" w:rsidRDefault="00F15CDF" w:rsidP="00F17F1F">
      <w:pPr>
        <w:ind w:left="-450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b w:val="0"/>
          <w:i/>
          <w:color w:val="000000"/>
          <w:sz w:val="24"/>
        </w:rPr>
        <w:t>Submitted in fulfilment for the Course Project of ISWE410L - Machine Learning</w:t>
      </w:r>
    </w:p>
    <w:p w:rsidR="00F15CDF" w:rsidRPr="006C5F9F" w:rsidRDefault="00F15CDF" w:rsidP="009F5C12">
      <w:pPr>
        <w:jc w:val="center"/>
        <w:rPr>
          <w:rFonts w:ascii="Times New Roman" w:hAnsi="Times New Roman"/>
          <w:b/>
          <w:caps/>
          <w:sz w:val="10"/>
        </w:rPr>
      </w:pPr>
    </w:p>
    <w:p w:rsidR="00F15CDF" w:rsidRDefault="00544496" w:rsidP="009F5C1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i/>
          <w:color w:val="000000"/>
          <w:sz w:val="24"/>
        </w:rPr>
        <w:t>in</w:t>
      </w:r>
    </w:p>
    <w:p w:rsidR="002A4345" w:rsidRPr="00544496" w:rsidRDefault="007B1762" w:rsidP="009F5C1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i w:val="0"/>
          <w:color w:val="000000"/>
          <w:sz w:val="32"/>
        </w:rPr>
        <w:t>M.Tech (Software Engineering)</w:t>
      </w:r>
    </w:p>
    <w:p w:rsidR="00F15CDF" w:rsidRPr="00017564" w:rsidRDefault="00F15CDF" w:rsidP="009F5C12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 w:val="0"/>
          <w:i/>
          <w:color w:val="000000"/>
          <w:sz w:val="24"/>
        </w:rPr>
        <w:t>by</w:t>
      </w:r>
    </w:p>
    <w:p w:rsidR="00F15CDF" w:rsidRDefault="00544496" w:rsidP="00544496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i w:val="0"/>
          <w:color w:val="000000"/>
          <w:sz w:val="24"/>
        </w:rPr>
        <w:t>[Student Name] ([Registration Number])</w:t>
      </w:r>
    </w:p>
    <w:p w:rsidR="00303D22" w:rsidRPr="00303D22" w:rsidRDefault="00303D22" w:rsidP="00303D22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 w:rsidR="00303D22" w:rsidRDefault="00303D22" w:rsidP="00303D22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 w:rsidR="00D1461F" w:rsidRDefault="00D1461F" w:rsidP="00D1461F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 w:rsidR="00F15CDF" w:rsidRDefault="00F15CDF" w:rsidP="009F5C12">
      <w:pPr>
        <w:jc w:val="center"/>
        <w:rPr>
          <w:rFonts w:ascii="Times New Roman" w:hAnsi="Times New Roman"/>
          <w:sz w:val="20"/>
        </w:rPr>
      </w:pPr>
    </w:p>
    <w:p w:rsidR="00F15CDF" w:rsidRPr="00017564" w:rsidRDefault="00F15CDF" w:rsidP="009F5C12">
      <w:pPr>
        <w:jc w:val="center"/>
        <w:rPr>
          <w:rFonts w:ascii="Times New Roman" w:hAnsi="Times New Roman"/>
          <w:i/>
          <w:sz w:val="28"/>
        </w:rPr>
      </w:pPr>
      <w:r w:rsidRPr="00017564">
        <w:rPr>
          <w:rFonts w:ascii="Times New Roman" w:hAnsi="Times New Roman"/>
          <w:i/>
          <w:sz w:val="28"/>
        </w:rPr>
        <w:t>Under the guidance of</w:t>
      </w:r>
    </w:p>
    <w:p w:rsidR="00F15CDF" w:rsidRDefault="007E7425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Dr</w:t>
      </w:r>
      <w:r w:rsidR="00F15CDF" w:rsidRPr="00F900AF">
        <w:rPr>
          <w:rFonts w:ascii="Times New Roman" w:hAnsi="Times New Roman"/>
          <w:b/>
          <w:sz w:val="28"/>
          <w:lang w:val="en-US"/>
        </w:rPr>
        <w:t xml:space="preserve">. </w:t>
      </w:r>
      <w:proofErr w:type="spellStart"/>
      <w:r w:rsidR="00E04FB4">
        <w:rPr>
          <w:rFonts w:ascii="Times New Roman" w:hAnsi="Times New Roman"/>
          <w:b/>
          <w:sz w:val="28"/>
          <w:lang w:val="en-US"/>
        </w:rPr>
        <w:t>Ushapreethi.P</w:t>
      </w:r>
      <w:proofErr w:type="spellEnd"/>
    </w:p>
    <w:p w:rsidR="00543155" w:rsidRDefault="00D1461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</w:r>
    </w:p>
    <w:p w:rsidR="00D1461F" w:rsidRDefault="00D1461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D1461F" w:rsidRDefault="00D1461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D1461F" w:rsidRDefault="00D1461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</w:p>
    <w:p w:rsidR="00126E15" w:rsidRDefault="00D1461F" w:rsidP="006A135B">
      <w:pPr>
        <w:spacing w:line="240" w:lineRule="auto"/>
        <w:jc w:val="center"/>
        <w:rPr>
          <w:noProof/>
          <w:lang w:eastAsia="en-IN"/>
        </w:rPr>
      </w:pPr>
      <w:r>
        <w:rPr>
          <w:b/>
          <w:noProof/>
          <w:sz w:val="20"/>
          <w:lang w:eastAsia="en-IN"/>
        </w:rPr>
        <w:drawing>
          <wp:inline distT="0" distB="0" distL="0" distR="0" wp14:anchorId="03B8FF45" wp14:editId="6B25AE24">
            <wp:extent cx="3450780" cy="736758"/>
            <wp:effectExtent l="0" t="0" r="0" b="0"/>
            <wp:docPr id="1" name="image1.jpeg" descr="Vellore Institute of Technology logo" title="Vellore Institute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780" cy="73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61F" w:rsidRDefault="00D1461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School of Computer Science Engineering and Information Systems</w:t>
      </w:r>
    </w:p>
    <w:p w:rsidR="00126E15" w:rsidRPr="00F900AF" w:rsidRDefault="009B1A4F" w:rsidP="006A135B">
      <w:pPr>
        <w:spacing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i w:val="0"/>
          <w:color w:val="000000"/>
          <w:sz w:val="28"/>
        </w:rPr>
        <w:t>October 2026</w:t>
      </w:r>
    </w:p>
    <w:p w:rsidR="00F15CDF" w:rsidRDefault="00F15CDF" w:rsidP="009F5C12">
      <w:pPr>
        <w:jc w:val="center"/>
        <w:rPr>
          <w:rFonts w:ascii="Times New Roman" w:hAnsi="Times New Roman"/>
          <w:sz w:val="6"/>
          <w:lang w:val="en-US"/>
        </w:rPr>
      </w:pPr>
    </w:p>
    <w:p w:rsidR="00F15CDF" w:rsidRPr="00016619" w:rsidRDefault="00822D79" w:rsidP="009F5553">
      <w:pPr>
        <w:jc w:val="center"/>
        <w:rPr>
          <w:rFonts w:ascii="Times New Roman" w:hAnsi="Times New Roman"/>
          <w:sz w:val="2"/>
        </w:rPr>
      </w:pPr>
      <w:r>
        <w:rPr>
          <w:noProof/>
          <w:lang w:eastAsia="en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6493510</wp:posOffset>
            </wp:positionV>
            <wp:extent cx="647700" cy="647700"/>
            <wp:effectExtent l="0" t="0" r="0" b="0"/>
            <wp:wrapNone/>
            <wp:docPr id="2" name="Picture 4" descr="Vellore Institute of Technology logo" title="Vellore Institute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T UNIVERSITY White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6493510</wp:posOffset>
            </wp:positionV>
            <wp:extent cx="647700" cy="647700"/>
            <wp:effectExtent l="0" t="0" r="0" b="0"/>
            <wp:wrapNone/>
            <wp:docPr id="3" name="Picture 3" descr="Vellore Institute of Technology logo" title="Vellore Institute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T UNIVERSITY White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26E15" w:rsidRDefault="00370F55" w:rsidP="00370F55">
      <w:pPr>
        <w:ind w:right="704"/>
        <w:jc w:val="center"/>
        <w:rPr>
          <w:rFonts w:ascii="Times New Roman" w:hAnsi="Times New Roman"/>
          <w:b/>
          <w:sz w:val="32"/>
          <w:szCs w:val="32"/>
        </w:rPr>
      </w:pPr>
      <w:r>
        <w:rPr>
          <w:b/>
          <w:noProof/>
          <w:sz w:val="20"/>
          <w:lang w:eastAsia="en-IN"/>
        </w:rPr>
        <w:lastRenderedPageBreak/>
        <w:drawing>
          <wp:inline distT="0" distB="0" distL="0" distR="0" wp14:anchorId="27C85861" wp14:editId="4BF338C2">
            <wp:extent cx="3450780" cy="736758"/>
            <wp:effectExtent l="0" t="0" r="0" b="0"/>
            <wp:docPr id="4" name="image1.jpeg" descr="Vellore Institute of Technology logo" title="Vellore Institute of Technolog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780" cy="73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F" w:rsidRPr="00370F55" w:rsidRDefault="0095603D" w:rsidP="00D1461F">
      <w:pPr>
        <w:ind w:right="704"/>
        <w:jc w:val="center"/>
        <w:rPr>
          <w:rFonts w:ascii="Times New Roman" w:hAnsi="Times New Roman"/>
          <w:b/>
          <w:sz w:val="24"/>
          <w:szCs w:val="24"/>
        </w:rPr>
      </w:pPr>
      <w:r w:rsidRPr="00370F55">
        <w:rPr>
          <w:rFonts w:ascii="Times New Roman" w:hAnsi="Times New Roman"/>
          <w:b/>
          <w:sz w:val="24"/>
          <w:szCs w:val="24"/>
        </w:rPr>
        <w:t xml:space="preserve">School </w:t>
      </w:r>
      <w:r w:rsidR="00CC3D68" w:rsidRPr="00370F55">
        <w:rPr>
          <w:rFonts w:ascii="Times New Roman" w:hAnsi="Times New Roman"/>
          <w:b/>
          <w:sz w:val="24"/>
          <w:szCs w:val="24"/>
        </w:rPr>
        <w:t xml:space="preserve">of </w:t>
      </w:r>
      <w:r w:rsidR="00D1461F" w:rsidRPr="00370F55">
        <w:rPr>
          <w:rFonts w:ascii="Times New Roman" w:hAnsi="Times New Roman"/>
          <w:b/>
          <w:sz w:val="24"/>
          <w:szCs w:val="24"/>
        </w:rPr>
        <w:t>Computer Science Engineering and Information Systems</w:t>
      </w:r>
    </w:p>
    <w:p w:rsidR="001A0D19" w:rsidRPr="00822D79" w:rsidRDefault="009B1A4F" w:rsidP="00AC39C3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Fall </w:t>
      </w:r>
      <w:r w:rsidR="007707B9">
        <w:rPr>
          <w:rFonts w:ascii="Times New Roman" w:hAnsi="Times New Roman"/>
          <w:b/>
          <w:sz w:val="28"/>
        </w:rPr>
        <w:t>Semester 2026-27</w:t>
      </w:r>
    </w:p>
    <w:p w:rsidR="009B7332" w:rsidRPr="00845519" w:rsidRDefault="009B7332" w:rsidP="009B7332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45519">
        <w:rPr>
          <w:rFonts w:ascii="Times New Roman" w:hAnsi="Times New Roman"/>
          <w:b/>
          <w:sz w:val="28"/>
          <w:szCs w:val="24"/>
        </w:rPr>
        <w:t>TABLE OF CONTENTS</w:t>
      </w:r>
    </w:p>
    <w:tbl>
      <w:tblPr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9"/>
        <w:gridCol w:w="5678"/>
        <w:gridCol w:w="1680"/>
      </w:tblGrid>
      <w:tr w:rsidR="009B7332" w:rsidRPr="00855077" w:rsidTr="007A597B">
        <w:trPr>
          <w:trHeight w:val="454"/>
          <w:tblHeader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CHAPTER NO.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TITLE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PAGE NO.</w:t>
            </w:r>
          </w:p>
        </w:tc>
      </w:tr>
      <w:tr w:rsidR="009B7332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ABSTRACT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</w:t>
            </w:r>
          </w:p>
        </w:tc>
      </w:tr>
      <w:tr w:rsidR="009B7332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1.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Problem Statement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</w:t>
            </w:r>
          </w:p>
        </w:tc>
      </w:tr>
      <w:tr w:rsidR="00D42B11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2.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System Design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</w:t>
            </w:r>
          </w:p>
        </w:tc>
      </w:tr>
      <w:tr w:rsidR="00D42B11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3.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Software Requirement Specifications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</w:t>
            </w:r>
          </w:p>
        </w:tc>
      </w:tr>
      <w:tr w:rsidR="009B7332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4.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Implementation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</w:t>
            </w:r>
          </w:p>
        </w:tc>
      </w:tr>
      <w:tr w:rsidR="009B7332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4.1 Source Code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</w:t>
            </w:r>
          </w:p>
        </w:tc>
        <w:bookmarkStart w:id="0" w:name="_GoBack"/>
        <w:bookmarkEnd w:id="0"/>
      </w:tr>
      <w:tr w:rsidR="009B7332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4.2 Dashboard Views and Results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5</w:t>
            </w:r>
          </w:p>
        </w:tc>
      </w:tr>
      <w:tr w:rsidR="00712E48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5.</w:t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Special Work Conference Readiness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7</w:t>
            </w:r>
          </w:p>
        </w:tc>
      </w:tr>
      <w:tr w:rsidR="00E04FB4" w:rsidRPr="00855077" w:rsidTr="007A597B">
        <w:trPr>
          <w:trHeight w:val="454"/>
          <w:cantSplit/>
        </w:trPr>
        <w:tc>
          <w:tcPr>
            <w:tcW w:w="192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</w:r>
          </w:p>
        </w:tc>
        <w:tc>
          <w:tcPr>
            <w:tcW w:w="567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References</w:t>
            </w:r>
          </w:p>
        </w:tc>
        <w:tc>
          <w:tcPr>
            <w:tcW w:w="168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8</w:t>
            </w:r>
          </w:p>
        </w:tc>
      </w:tr>
    </w:tbl>
    <w:p>
      <w:pPr>
        <w:sectPr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 w:code="9"/>
          <w:pgMar w:top="1440" w:right="1440" w:bottom="1440" w:left="2160" w:header="708" w:footer="708" w:gutter="0"/>
          <w:pgNumType w:fmt="lowerRoman"/>
          <w:cols w:space="708"/>
          <w:titlePg/>
          <w:docGrid w:linePitch="360"/>
        </w:sectPr>
      </w:pP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ABSTRACT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This project implements a research-only personalized patient-state prototype for type 2 diabetes using the bundled MIMIC-IV demo data. The system separates longitudinal feasibility assessment from acute-care trajectory monitoring. It first audits whether repeated HbA1c measurements support the intended long-horizon endpoint, then builds a distinct exploratory task that forecasts the next observed in-hospital laboratory glucose value from information available at the prediction time.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demo cohort contains 35 T2D-coded patients, 1038 valid glucose measurements, and 639 eligible next-glucose prediction points from 28 evaluated patients. Whole patients are held out during five-fold validation. Persistence, snapshot, fixed-history, and adaptive-state models are evaluated on identical out-of-fold prediction points. The best observed subject-macro mean absolute error is 42.48 mg/dL for adaptive ridge regression, compared with 44.41 mg/dL for persistence; the patient-bootstrap confidence intervals overlap. The report therefore presents the implementation as a reproducible exploratory prototype, not evidence of clinical superiority or a deployable digital twin.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1. PROBLEM STATEMENT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1.1 Motivation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Type 2 diabetes requires repeated assessment because glucose values, clinical status, and the timing of laboratory measurements vary between people and across admissions. A useful machine-learning prototype should make its inputs, update mechanism, and evaluation boundary visible. The project addresses this need by representing each participant with a state computed from current and historical laboratory glucose observations and by evaluating predictions against a later observed value.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1.2 Objective and scope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objective is to build an understandable pipeline and dashboard for personalized state monitoring and short-horizon trajectory forecasting. The main implementation goal is not to prescribe therapy. It is to determine whether explicit time-aware state features can be evaluated fairly against simpler baselines when only past information is available. The project uses the MIMIC-IV demo CSV bundle directly; no database server is required.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1.3 Feasibility decision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preferred longitudinal endpoint from the research proposal is the next HbA1c. The audit identified 74 HbA1c measurements from 20 T2D-coded participants, but only 6 participants with an eligible repeat pair over 30-730 days. This does not meet the pre-specified minimum of 50 participants. The next-HbA1c analysis is therefore a NO_GO for this demo, rather than an unsupported model result.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1.4 Exploratory research question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For the available demo data, the exploratory question is: can a patient-specific, time-decayed state representation predict the next valid in-hospital glucose laboratory result, measured one to twenty-four hours after the prediction time, more accurately than persistence and non-longitudinal baselines? This narrower endpoint is appropriate for a pipeline demonstration but does not describe outpatient disease progression.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2. SYSTEM DESIGN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2.1 End-to-end workflow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system has five stages: cohort construction, measurement validation, past-only state updating, grouped model evaluation, and dashboard presentation. A T2D cohort is created from qualifying ICD-10 E11 or ICD-9 250.x0/250.x2 inpatient diagnoses. Valid blood glucose laboratory records are retained, duplicate timestamps are aggregated by median, and each admissible index observation is paired with the next measurement in the same admission.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Module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Input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Output and safeguard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Cohort builder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Diagnosis and admission tables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T2D-coded patients and admissions using explicit ICD families.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Measurement processor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Laboratory glucose events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Plausible 20-1000 mg/dL values; same-time values aggregated before modelling.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State updater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Current and prior 48-hour glucose history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Snapshot, fixed-history, and time-decayed adaptive features; no later value is used.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Evaluator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Eligible prediction points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Five patient-held-out folds, saved out-of-fold predictions, patient-bootstrap intervals.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Dashboard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Saved research outputs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Patient state, trajectory, forecast, evidence, and safeguards; not a live monitor.</w:t>
            </w:r>
          </w:p>
        </w:tc>
      </w:tr>
    </w:tbl>
    <w:p>
      <w:pPr>
        <w:spacing w:after="60"/>
      </w:pP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1. System modules and their research safeguards.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2.2 Personalized patient-state representation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At each laboratory observation, the adaptive state stores a time-decayed mean, standard deviation, linear trend, effective observation count, and state age over a 48-hour lookback. Recent observations receive greater weight through a twelve-hour decay half-life. The representation is intentionally transparent: it is a feature-engineering approach for a patient-specific state, not a physiological simulation or causal treatment model.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2.3 Model and validation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Model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Inputs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Role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Persistence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Latest glucose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Carry-forward baseline that must be beaten.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Snapshot ridge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Latest glucose, age, sex, time from admission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Non-longitudinal reference.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Fixed-history ridge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Snapshot inputs plus 48-hour summary statistics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Tests conventional temporal context.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Adaptive-state ridge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Snapshot inputs plus time-decayed state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Tests the transparent state representation.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Adaptive-state HGB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Adaptive-state inputs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Nonlinear comparison with fixed pre-specified settings.</w:t>
            </w:r>
          </w:p>
        </w:tc>
      </w:tr>
    </w:tbl>
    <w:p>
      <w:pPr>
        <w:spacing w:after="60"/>
      </w:pP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2. Pre-specified model comparisons on identical prediction points.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3. SOFTWARE REQUIREMENT SPECIFICATIONS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/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ID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Requirement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Verification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FR-01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Read the compressed MIMIC-IV demo CSV files without a database service.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Runner completes from the project folder.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FR-02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Build a transparent T2D cohort and write feasibility counts.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feasibility_audit.json records cohort flow and HbA1c decision.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FR-03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Construct next-glucose points from past-only observations.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Unit test changes a future value without changing earlier features.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FR-04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Evaluate models without patient overlap between train and test.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fold_audit.csv records zero subject overlap in every fold.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FR-05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Present separate state, monitoring, forecasting, evidence, and safeguard views.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Streamlit smoke test confirms five dashboard tabs.</w:t>
            </w:r>
          </w:p>
        </w:tc>
      </w:tr>
    </w:tbl>
    <w:p>
      <w:pPr>
        <w:spacing w:after="60"/>
      </w:pP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3. Functional requirements and verification evidence.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 Non-functional requirements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Reproducibility: frozen JSON configuration, deterministic seed, stored run environment, and saved out-of-fold predictions.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Interpretability: state features and model roles are documented; a persistence baseline is retained.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Safety: dashboard text states that the project is research-only and must not guide patient care.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Usability: one command creates all evidence artifacts; the web interface reads only the saved results.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Data governance: the project uses the supplied de-identified demo files and must follow MIMIC-IV access and data-use requirements when scaled.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4. IMPLEMENTATION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4.1 Source code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implementation is organized as a small Python package. The cohort module defines the diagnosis rule and laboratory filters. The feature module creates the fixed-history and adaptive-state values. The evaluation module performs GroupKFold validation and patient-level bootstrap confidence intervals. The pipeline module writes a compact, reviewable set of outputs, while the Streamlit application displays only saved held-out predictions.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blHeader/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Path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configs/study.json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Pre-specified study settings, time windows, model list, and random seed.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src/mimic_t2d/data.py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T2D cohort construction and glucose/HbA1c measurement processing.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src/mimic_t2d/features.py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Past-only feature construction and adaptive state calculation.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src/mimic_t2d/evaluation.py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Grouped cross-validation, metrics, and bootstrap intervals.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scripts/run_study.py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One-command study runner.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app.py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Interactive research dashboard.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tests/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Cohort-code, leakage, and group-split tests.</w:t>
            </w:r>
          </w:p>
        </w:tc>
      </w:tr>
    </w:tbl>
    <w:p>
      <w:pPr>
        <w:spacing w:after="60"/>
      </w:pP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4. Source-code organization.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Three automated tests provide basic scientific guardrails. The cohort test checks the ICD-9 and ICD-10 T2D rule. The feature test confirms that changing a future glucose value does not alter already constructed features. The evaluation test confirms that each model produces one out-of-fold prediction per point and that no patient appears in both train and test partitions.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4.2 Dashboard views and result visualizations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dashboard is organized into separate patient-state, trajectory-monitoring, held-out-forecasting, study-evidence, and methodological-safeguard views. This separation avoids presenting a later observed measurement as if it were available at prediction time. The figures below reproduce the result visualizations generated from the saved out-of-fold study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2067"/>
            <wp:docPr id="5" name="Picture 5" descr="Patient held out next glucose mean absolute error with confidence intervals" title="Patient held out next glucose mean absolute error with confidence interv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Figure 1. Subject-macro MAE and patient-bootstrap 95% intervals. Lower MAE is better.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52067"/>
            <wp:docPr id="6" name="Picture 6" descr="Representative held out glucose trajectory with observed and forecast values" title="Representative held out glucose trajectory with observed and forecast va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Figure 2. Representative held-out trajectory for research participant 10014354; not a live dashboard or clinical display.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4.3 Observed demo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Model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Subject-macro MAE mg/dL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95% CI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8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Patients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Adaptive-state ridge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42.48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36.06 to 49.36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Snapshot ridge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42.80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36.43 to 49.97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Fixed-history ridge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44.33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38.30 to 51.23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Persistence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44.41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35.24 to 53.20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2F7FB"/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Adaptive-state HGB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47.87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41.84 to 54.51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60" w:before="6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28</w:t>
            </w:r>
          </w:p>
        </w:tc>
      </w:tr>
    </w:tbl>
    <w:p>
      <w:pPr>
        <w:spacing w:after="60"/>
      </w:pPr>
    </w:p>
    <w:p>
      <w:pPr>
        <w:pStyle w:val="ReportCaption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Table 5. Held-out exploratory next-glucose performance in the MIMIC-IV demo cohort.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Adaptive ridge regression had the lowest observed subject-macro MAE, 42.48 mg/dL. However, the confidence interval overlaps the persistence baseline, and the data are small, irregular, and drawn from an acute-care setting. These results demonstrate the evaluation workflow; they do not establish that adaptive state modelling is superior or clinically useful.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5. SPECIAL WORK CONFERENCE READINESS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5.1 Contribution boundary</w:t>
      </w:r>
    </w:p>
    <w:p>
      <w:pPr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defensible contribution is a transparent, leakage-safe implementation for evaluating a time-aware patient-state representation against simpler alternatives. The dashboard makes the distinction between observed state, trajectory monitoring, and later-outcome forecasting visible. The project does not claim novelty for the phrase digital twin itself, and it does not claim a complete physiological or clinical twin.</w:t>
      </w:r>
    </w:p>
    <w:p>
      <w:pPr>
        <w:pStyle w:val="ReportSubheading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5.2 Next steps for a conference or research-paper study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Use an approved full MIMIC-IV extract or another longitudinal diabetes cohort and freeze the outcome, eligibility rules, and modelling plan before test-set review.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Restore the next-HbA1c question only if the full cohort passes the repeated-measurement feasibility gate.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Add temporal validation, external validation where feasible, subgroup analysis, calibration/uncertainty analysis, and a complete exclusion-flow diagram.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Treat medication-response modelling as exploratory unless exposure timing, treatment selection, baseline state, and appropriate causal methods are available.</w:t>
      </w:r>
    </w:p>
    <w:p>
      <w:pPr>
        <w:pStyle w:val="ListParagraph"/>
        <w:spacing w:line="360" w:lineRule="auto"/>
        <w:ind w:left="397" w:hanging="198"/>
      </w:pPr>
      <w:r>
        <w:rPr>
          <w:rFonts w:ascii="Times New Roman" w:hAnsi="Times New Roman"/>
          <w:b w:val="0"/>
          <w:i w:val="0"/>
          <w:color w:val="000000"/>
          <w:sz w:val="24"/>
        </w:rPr>
        <w:t>• Report the final study with TRIPOD+AI and align all claims with the evaluated population and endpoint.</w:t>
      </w:r>
    </w:p>
    <w:p>
      <w:pPr>
        <w:pStyle w:val="ReportHeading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REFERENCES</w:t>
      </w:r>
    </w:p>
    <w:p>
      <w:pPr>
        <w:ind w:hanging="283" w:left="28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Johnson AEW, Pollard TJ, Shen L, et al. MIMIC-IV, a freely accessible electronic health record dataset. Scientific Data. 2023;10:1.</w:t>
      </w:r>
    </w:p>
    <w:p>
      <w:pPr>
        <w:ind w:hanging="283" w:left="28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Collins GS, Dhiman P, Andaur Navarro CL, et al. TRIPOD+AI statement: updated guidance for reporting clinical prediction models that use regression or machine learning methods. BMJ. 2024;385:e078378.</w:t>
      </w:r>
    </w:p>
    <w:p>
      <w:pPr>
        <w:ind w:hanging="283" w:left="28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Pedregosa F, Varoquaux G, Gramfort A, et al. Scikit-learn: machine learning in Python. Journal of Machine Learning Research. 2011;12:2825-2830.</w:t>
      </w:r>
    </w:p>
    <w:p>
      <w:pPr>
        <w:ind w:hanging="283" w:left="283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MIMIC-IV Clinical Database Demo. PhysioNet. Accessed for the bundled project data; use is subject to the applicable credentialing and data-use requirements.</w:t>
      </w:r>
    </w:p>
    <w:sectPr w:rsidR="009B7332" w:rsidRPr="001A0D19" w:rsidSect="00897118">
      <w:footerReference w:type="default" r:id="rId17"/>
      <w:pgSz w:w="11906" w:h="16838" w:code="9"/>
      <w:pgMar w:top="1440" w:right="1440" w:bottom="1440" w:left="2160" w:header="708" w:footer="708" w:gutter="0"/>
      <w:pgNumType w:fmt="decimal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7FB" w:rsidRDefault="002917FB" w:rsidP="00801894">
      <w:r>
        <w:separator/>
      </w:r>
    </w:p>
  </w:endnote>
  <w:endnote w:type="continuationSeparator" w:id="0">
    <w:p w:rsidR="002917FB" w:rsidRDefault="002917FB" w:rsidP="00801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425" w:rsidRDefault="007E7425" w:rsidP="003D6F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E7425" w:rsidRDefault="007E742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425" w:rsidRDefault="007E7425" w:rsidP="003D6F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04FB4">
      <w:rPr>
        <w:rStyle w:val="PageNumber"/>
        <w:noProof/>
      </w:rPr>
      <w:t>iii</w:t>
    </w:r>
    <w:r>
      <w:rPr>
        <w:rStyle w:val="PageNumber"/>
      </w:rPr>
      <w:fldChar w:fldCharType="end"/>
    </w:r>
  </w:p>
  <w:p w:rsidR="007E7425" w:rsidRDefault="007E7425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7FB" w:rsidRDefault="002917FB" w:rsidP="00801894">
      <w:r>
        <w:separator/>
      </w:r>
    </w:p>
  </w:footnote>
  <w:footnote w:type="continuationSeparator" w:id="0">
    <w:p w:rsidR="002917FB" w:rsidRDefault="002917FB" w:rsidP="00801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425" w:rsidRDefault="007E7425" w:rsidP="00E749F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E7425" w:rsidRDefault="007E7425" w:rsidP="00897118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425" w:rsidRDefault="007E7425" w:rsidP="00E749FD">
    <w:pPr>
      <w:pStyle w:val="Header"/>
      <w:framePr w:wrap="around" w:vAnchor="text" w:hAnchor="margin" w:xAlign="right" w:y="1"/>
      <w:rPr>
        <w:rStyle w:val="PageNumber"/>
      </w:rPr>
    </w:pPr>
  </w:p>
  <w:p w:rsidR="007E7425" w:rsidRDefault="007E7425" w:rsidP="0089711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401FB4"/>
    <w:multiLevelType w:val="hybridMultilevel"/>
    <w:tmpl w:val="FFB44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72594E"/>
    <w:multiLevelType w:val="hybridMultilevel"/>
    <w:tmpl w:val="332A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xMzEztTQ1MTa0NLJQ0lEKTi0uzszPAykwrgUA1MVHsCwAAAA="/>
  </w:docVars>
  <w:rsids>
    <w:rsidRoot w:val="00F1447E"/>
    <w:rsid w:val="00013ACE"/>
    <w:rsid w:val="00016619"/>
    <w:rsid w:val="00017564"/>
    <w:rsid w:val="00020563"/>
    <w:rsid w:val="00022B4B"/>
    <w:rsid w:val="00042349"/>
    <w:rsid w:val="00080388"/>
    <w:rsid w:val="000A2D79"/>
    <w:rsid w:val="000C7AD0"/>
    <w:rsid w:val="000D66C0"/>
    <w:rsid w:val="00104A39"/>
    <w:rsid w:val="001139BC"/>
    <w:rsid w:val="00126E15"/>
    <w:rsid w:val="00130031"/>
    <w:rsid w:val="001342D1"/>
    <w:rsid w:val="001502DC"/>
    <w:rsid w:val="00150B0E"/>
    <w:rsid w:val="00164AEC"/>
    <w:rsid w:val="001669B9"/>
    <w:rsid w:val="00192CF7"/>
    <w:rsid w:val="001A09FB"/>
    <w:rsid w:val="001A0D19"/>
    <w:rsid w:val="001B399A"/>
    <w:rsid w:val="00203C7B"/>
    <w:rsid w:val="00220FED"/>
    <w:rsid w:val="00223144"/>
    <w:rsid w:val="002628A8"/>
    <w:rsid w:val="00265F68"/>
    <w:rsid w:val="00271623"/>
    <w:rsid w:val="002917FB"/>
    <w:rsid w:val="00295E86"/>
    <w:rsid w:val="002A01DB"/>
    <w:rsid w:val="002A4345"/>
    <w:rsid w:val="002E55E3"/>
    <w:rsid w:val="002E64CB"/>
    <w:rsid w:val="00303D22"/>
    <w:rsid w:val="003304E1"/>
    <w:rsid w:val="003561EB"/>
    <w:rsid w:val="00364BDC"/>
    <w:rsid w:val="00370F55"/>
    <w:rsid w:val="00374A71"/>
    <w:rsid w:val="0038183A"/>
    <w:rsid w:val="003B5E92"/>
    <w:rsid w:val="003D6FA0"/>
    <w:rsid w:val="00464B60"/>
    <w:rsid w:val="004C2D16"/>
    <w:rsid w:val="004F54BA"/>
    <w:rsid w:val="00506207"/>
    <w:rsid w:val="00511772"/>
    <w:rsid w:val="00511A09"/>
    <w:rsid w:val="0051542B"/>
    <w:rsid w:val="005156AF"/>
    <w:rsid w:val="005270DB"/>
    <w:rsid w:val="00537288"/>
    <w:rsid w:val="00543155"/>
    <w:rsid w:val="00544496"/>
    <w:rsid w:val="00553974"/>
    <w:rsid w:val="005913C4"/>
    <w:rsid w:val="00592827"/>
    <w:rsid w:val="00596D15"/>
    <w:rsid w:val="005A15D1"/>
    <w:rsid w:val="005A3CB9"/>
    <w:rsid w:val="005B235C"/>
    <w:rsid w:val="005B4163"/>
    <w:rsid w:val="005C6D22"/>
    <w:rsid w:val="005D5DB5"/>
    <w:rsid w:val="005D7D73"/>
    <w:rsid w:val="005E314F"/>
    <w:rsid w:val="005F7E15"/>
    <w:rsid w:val="006002AB"/>
    <w:rsid w:val="00602814"/>
    <w:rsid w:val="00611A05"/>
    <w:rsid w:val="00612B0B"/>
    <w:rsid w:val="00625F6E"/>
    <w:rsid w:val="00653D66"/>
    <w:rsid w:val="006A135B"/>
    <w:rsid w:val="006A437A"/>
    <w:rsid w:val="006B04EE"/>
    <w:rsid w:val="006C5F9F"/>
    <w:rsid w:val="006E4DCD"/>
    <w:rsid w:val="006F1EE0"/>
    <w:rsid w:val="00712E48"/>
    <w:rsid w:val="007237B6"/>
    <w:rsid w:val="00724E56"/>
    <w:rsid w:val="00727FE5"/>
    <w:rsid w:val="00732CB3"/>
    <w:rsid w:val="007648CF"/>
    <w:rsid w:val="007707B9"/>
    <w:rsid w:val="00797B1C"/>
    <w:rsid w:val="007A597B"/>
    <w:rsid w:val="007B0260"/>
    <w:rsid w:val="007B1762"/>
    <w:rsid w:val="007B6EF9"/>
    <w:rsid w:val="007E1530"/>
    <w:rsid w:val="007E5B6D"/>
    <w:rsid w:val="007E7425"/>
    <w:rsid w:val="007F5808"/>
    <w:rsid w:val="00801894"/>
    <w:rsid w:val="00822D79"/>
    <w:rsid w:val="00835EE4"/>
    <w:rsid w:val="00875701"/>
    <w:rsid w:val="00894657"/>
    <w:rsid w:val="00897118"/>
    <w:rsid w:val="008A0B82"/>
    <w:rsid w:val="008A4EB1"/>
    <w:rsid w:val="008D73F3"/>
    <w:rsid w:val="008E52CC"/>
    <w:rsid w:val="008F3426"/>
    <w:rsid w:val="00902890"/>
    <w:rsid w:val="00913993"/>
    <w:rsid w:val="0095603D"/>
    <w:rsid w:val="009663AA"/>
    <w:rsid w:val="0099180D"/>
    <w:rsid w:val="009B1A4F"/>
    <w:rsid w:val="009B7332"/>
    <w:rsid w:val="009C613A"/>
    <w:rsid w:val="009D59C7"/>
    <w:rsid w:val="009F5553"/>
    <w:rsid w:val="009F55B9"/>
    <w:rsid w:val="009F5C12"/>
    <w:rsid w:val="009F69AD"/>
    <w:rsid w:val="00A2425F"/>
    <w:rsid w:val="00A35A49"/>
    <w:rsid w:val="00A37B38"/>
    <w:rsid w:val="00A52E4C"/>
    <w:rsid w:val="00A61751"/>
    <w:rsid w:val="00A63736"/>
    <w:rsid w:val="00A6521D"/>
    <w:rsid w:val="00A73862"/>
    <w:rsid w:val="00A83B45"/>
    <w:rsid w:val="00A92311"/>
    <w:rsid w:val="00AA7CA9"/>
    <w:rsid w:val="00AB25E9"/>
    <w:rsid w:val="00AC39C3"/>
    <w:rsid w:val="00AE160A"/>
    <w:rsid w:val="00AE6926"/>
    <w:rsid w:val="00AF682A"/>
    <w:rsid w:val="00B031A4"/>
    <w:rsid w:val="00B40816"/>
    <w:rsid w:val="00B5490A"/>
    <w:rsid w:val="00B72C2C"/>
    <w:rsid w:val="00B73BD1"/>
    <w:rsid w:val="00B74D04"/>
    <w:rsid w:val="00B778DA"/>
    <w:rsid w:val="00B83DC2"/>
    <w:rsid w:val="00B925B3"/>
    <w:rsid w:val="00B95A87"/>
    <w:rsid w:val="00BA4E7E"/>
    <w:rsid w:val="00BF6DCF"/>
    <w:rsid w:val="00C20A7D"/>
    <w:rsid w:val="00C37469"/>
    <w:rsid w:val="00C47896"/>
    <w:rsid w:val="00C9096F"/>
    <w:rsid w:val="00C93D57"/>
    <w:rsid w:val="00CC3D68"/>
    <w:rsid w:val="00CC67AA"/>
    <w:rsid w:val="00D1461F"/>
    <w:rsid w:val="00D30453"/>
    <w:rsid w:val="00D42B11"/>
    <w:rsid w:val="00D71138"/>
    <w:rsid w:val="00D86852"/>
    <w:rsid w:val="00D90A31"/>
    <w:rsid w:val="00DD0EBB"/>
    <w:rsid w:val="00DD26D6"/>
    <w:rsid w:val="00DD43FC"/>
    <w:rsid w:val="00DD5356"/>
    <w:rsid w:val="00DF7B62"/>
    <w:rsid w:val="00E04FB4"/>
    <w:rsid w:val="00E06882"/>
    <w:rsid w:val="00E15129"/>
    <w:rsid w:val="00E33404"/>
    <w:rsid w:val="00E565D6"/>
    <w:rsid w:val="00E749FD"/>
    <w:rsid w:val="00EC20B1"/>
    <w:rsid w:val="00ED1D4D"/>
    <w:rsid w:val="00ED61B4"/>
    <w:rsid w:val="00F1447E"/>
    <w:rsid w:val="00F15CDF"/>
    <w:rsid w:val="00F17F1F"/>
    <w:rsid w:val="00F2600F"/>
    <w:rsid w:val="00F26357"/>
    <w:rsid w:val="00F365A9"/>
    <w:rsid w:val="00F54BE6"/>
    <w:rsid w:val="00F62DC7"/>
    <w:rsid w:val="00F74978"/>
    <w:rsid w:val="00F900AF"/>
    <w:rsid w:val="00F92B06"/>
    <w:rsid w:val="00F971EC"/>
    <w:rsid w:val="00FA3F7F"/>
    <w:rsid w:val="00FB4E6A"/>
    <w:rsid w:val="00FC5AF3"/>
    <w:rsid w:val="00FD5311"/>
    <w:rsid w:val="00FD5A01"/>
    <w:rsid w:val="00FD782E"/>
    <w:rsid w:val="00FF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semiHidden="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9F5C12"/>
    <w:pPr>
      <w:spacing w:after="120" w:line="360" w:lineRule="auto"/>
    </w:pPr>
    <w:rPr>
      <w:rFonts w:eastAsia="Times New Roman" w:ascii="Times New Roman" w:hAnsi="Times New Roman"/>
      <w:color w:val="000000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9F5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9F5C12"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rsid w:val="001A0D19"/>
  </w:style>
  <w:style w:type="paragraph" w:customStyle="1" w:styleId="MediumGrid21">
    <w:name w:val="Medium Grid 21"/>
    <w:qFormat/>
    <w:rsid w:val="009B7332"/>
    <w:rPr>
      <w:rFonts w:eastAsia="Times New Roman"/>
      <w:sz w:val="22"/>
      <w:szCs w:val="22"/>
      <w:lang w:eastAsia="en-US"/>
    </w:rPr>
  </w:style>
  <w:style w:type="paragraph" w:styleId="Header">
    <w:name w:val="header"/>
    <w:basedOn w:val="Normal"/>
    <w:rsid w:val="0089711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97118"/>
  </w:style>
  <w:style w:type="paragraph" w:styleId="Footer">
    <w:name w:val="footer"/>
    <w:basedOn w:val="Normal"/>
    <w:rsid w:val="003D6FA0"/>
    <w:pPr>
      <w:tabs>
        <w:tab w:val="center" w:pos="4320"/>
        <w:tab w:val="right" w:pos="8640"/>
      </w:tabs>
    </w:pPr>
  </w:style>
  <w:style w:type="paragraph" w:customStyle="1" w:styleId="ColorfulShading-Accent11">
    <w:name w:val="Colorful Shading - Accent 11"/>
    <w:hidden/>
    <w:uiPriority w:val="99"/>
    <w:semiHidden/>
    <w:rsid w:val="00D71138"/>
    <w:rPr>
      <w:rFonts w:eastAsia="Times New Roman"/>
      <w:sz w:val="22"/>
      <w:szCs w:val="22"/>
      <w:lang w:eastAsia="en-US"/>
    </w:rPr>
  </w:style>
  <w:style w:type="character" w:styleId="CommentReference">
    <w:name w:val="annotation reference"/>
    <w:rsid w:val="00732C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32CB3"/>
    <w:rPr>
      <w:sz w:val="20"/>
      <w:szCs w:val="20"/>
    </w:rPr>
  </w:style>
  <w:style w:type="character" w:customStyle="1" w:styleId="CommentTextChar">
    <w:name w:val="Comment Text Char"/>
    <w:link w:val="CommentText"/>
    <w:rsid w:val="00732CB3"/>
    <w:rPr>
      <w:rFonts w:eastAsia="Times New Roman"/>
      <w:lang w:val="en-IN"/>
    </w:rPr>
  </w:style>
  <w:style w:type="paragraph" w:styleId="CommentSubject">
    <w:name w:val="annotation subject"/>
    <w:basedOn w:val="CommentText"/>
    <w:next w:val="CommentText"/>
    <w:link w:val="CommentSubjectChar"/>
    <w:rsid w:val="00732CB3"/>
    <w:rPr>
      <w:b/>
      <w:bCs/>
    </w:rPr>
  </w:style>
  <w:style w:type="character" w:customStyle="1" w:styleId="CommentSubjectChar">
    <w:name w:val="Comment Subject Char"/>
    <w:link w:val="CommentSubject"/>
    <w:rsid w:val="00732CB3"/>
    <w:rPr>
      <w:rFonts w:eastAsia="Times New Roman"/>
      <w:b/>
      <w:bCs/>
      <w:lang w:val="en-IN"/>
    </w:rPr>
  </w:style>
  <w:style w:type="table" w:styleId="TableGrid">
    <w:name w:val="Table Grid"/>
    <w:basedOn w:val="TableNormal"/>
    <w:locked/>
    <w:rsid w:val="00FC5A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D1461F"/>
    <w:pPr>
      <w:ind w:left="720"/>
      <w:contextualSpacing/>
    </w:pPr>
  </w:style>
  <w:style w:type="paragraph" w:customStyle="1" w:styleId="ReportHeading">
    <w:name w:val="Report Heading"/>
    <w:pPr>
      <w:spacing w:before="240" w:after="160"/>
    </w:pPr>
    <w:rPr>
      <w:rFonts w:ascii="Times New Roman" w:hAnsi="Times New Roman"/>
      <w:b/>
      <w:i w:val="0"/>
      <w:color w:val="000000"/>
      <w:sz w:val="28"/>
    </w:rPr>
  </w:style>
  <w:style w:type="paragraph" w:customStyle="1" w:styleId="ReportSubheading">
    <w:name w:val="Report Subheading"/>
    <w:pPr>
      <w:spacing w:before="200" w:after="120"/>
    </w:pPr>
    <w:rPr>
      <w:rFonts w:ascii="Times New Roman" w:hAnsi="Times New Roman"/>
      <w:b/>
      <w:i w:val="0"/>
      <w:color w:val="000000"/>
      <w:sz w:val="24"/>
    </w:rPr>
  </w:style>
  <w:style w:type="paragraph" w:customStyle="1" w:styleId="ReportCaption">
    <w:name w:val="Report Caption"/>
    <w:pPr>
      <w:spacing w:before="60" w:after="160"/>
    </w:pPr>
    <w:rPr>
      <w:rFonts w:ascii="Times New Roman" w:hAnsi="Times New Roman"/>
      <w:b w:val="0"/>
      <w:i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 w:unhideWhenUsed="1"/>
    <w:lsdException w:name="No Spacing" w:uiPriority="99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semiHidden="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</w:latentStyles>
  <w:style w:type="paragraph" w:default="1" w:styleId="Normal">
    <w:name w:val="Normal"/>
    <w:qFormat/>
    <w:rsid w:val="009F5C12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9F5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9F5C12"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rsid w:val="001A0D19"/>
  </w:style>
  <w:style w:type="paragraph" w:customStyle="1" w:styleId="MediumGrid21">
    <w:name w:val="Medium Grid 21"/>
    <w:qFormat/>
    <w:rsid w:val="009B7332"/>
    <w:rPr>
      <w:rFonts w:eastAsia="Times New Roman"/>
      <w:sz w:val="22"/>
      <w:szCs w:val="22"/>
      <w:lang w:eastAsia="en-US"/>
    </w:rPr>
  </w:style>
  <w:style w:type="paragraph" w:styleId="Header">
    <w:name w:val="header"/>
    <w:basedOn w:val="Normal"/>
    <w:rsid w:val="0089711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97118"/>
  </w:style>
  <w:style w:type="paragraph" w:styleId="Footer">
    <w:name w:val="footer"/>
    <w:basedOn w:val="Normal"/>
    <w:rsid w:val="003D6FA0"/>
    <w:pPr>
      <w:tabs>
        <w:tab w:val="center" w:pos="4320"/>
        <w:tab w:val="right" w:pos="8640"/>
      </w:tabs>
    </w:pPr>
  </w:style>
  <w:style w:type="paragraph" w:customStyle="1" w:styleId="ColorfulShading-Accent11">
    <w:name w:val="Colorful Shading - Accent 11"/>
    <w:hidden/>
    <w:uiPriority w:val="99"/>
    <w:semiHidden/>
    <w:rsid w:val="00D71138"/>
    <w:rPr>
      <w:rFonts w:eastAsia="Times New Roman"/>
      <w:sz w:val="22"/>
      <w:szCs w:val="22"/>
      <w:lang w:eastAsia="en-US"/>
    </w:rPr>
  </w:style>
  <w:style w:type="character" w:styleId="CommentReference">
    <w:name w:val="annotation reference"/>
    <w:rsid w:val="00732C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32CB3"/>
    <w:rPr>
      <w:sz w:val="20"/>
      <w:szCs w:val="20"/>
    </w:rPr>
  </w:style>
  <w:style w:type="character" w:customStyle="1" w:styleId="CommentTextChar">
    <w:name w:val="Comment Text Char"/>
    <w:link w:val="CommentText"/>
    <w:rsid w:val="00732CB3"/>
    <w:rPr>
      <w:rFonts w:eastAsia="Times New Roman"/>
      <w:lang w:val="en-IN"/>
    </w:rPr>
  </w:style>
  <w:style w:type="paragraph" w:styleId="CommentSubject">
    <w:name w:val="annotation subject"/>
    <w:basedOn w:val="CommentText"/>
    <w:next w:val="CommentText"/>
    <w:link w:val="CommentSubjectChar"/>
    <w:rsid w:val="00732CB3"/>
    <w:rPr>
      <w:b/>
      <w:bCs/>
    </w:rPr>
  </w:style>
  <w:style w:type="character" w:customStyle="1" w:styleId="CommentSubjectChar">
    <w:name w:val="Comment Subject Char"/>
    <w:link w:val="CommentSubject"/>
    <w:rsid w:val="00732CB3"/>
    <w:rPr>
      <w:rFonts w:eastAsia="Times New Roman"/>
      <w:b/>
      <w:bCs/>
      <w:lang w:val="en-IN"/>
    </w:rPr>
  </w:style>
  <w:style w:type="table" w:styleId="TableGrid">
    <w:name w:val="Table Grid"/>
    <w:basedOn w:val="TableNormal"/>
    <w:locked/>
    <w:rsid w:val="00FC5A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72"/>
    <w:qFormat/>
    <w:rsid w:val="00D14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7BDC3-6A97-4F93-8F77-69A6E3663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FUZZY BASED APPROACH FOR DETECTING SELFISH NODES &amp; TRUST LEVELS IN MANET</vt:lpstr>
    </vt:vector>
  </TitlesOfParts>
  <Company>Hewlett-Packard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FUZZY BASED APPROACH FOR DETECTING SELFISH NODES &amp; TRUST LEVELS IN MANET</dc:title>
  <dc:creator>Rams</dc:creator>
  <cp:lastModifiedBy>Ushapreethi</cp:lastModifiedBy>
  <cp:revision>4</cp:revision>
  <cp:lastPrinted>2011-05-04T13:43:00Z</cp:lastPrinted>
  <dcterms:created xsi:type="dcterms:W3CDTF">2026-10-20T11:15:00Z</dcterms:created>
  <dcterms:modified xsi:type="dcterms:W3CDTF">2026-10-22T03:22:00Z</dcterms:modified>
</cp:coreProperties>
</file>