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28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6ab2218cbee0b08a2d2c64d5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Service Portal / Employee Center (Service Catalog UI)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Flow Designer (Flow: 'Standard Laptop task')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Approval Engine / Business Rules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Notifications (Email / Portal alerts on task status)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internal platform tables (sc_request, sc_req_item, sc_task)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Now Platform (multi-instance cloud database)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Attachment table (sys_attachment)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Applicable (no external API integration used in this flow)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Applicable (rule-based Flow automation, no ML model used)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Now Platform Cloud / Personal Developer Instance (PDI)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Applicable (platform-native ServiceNow Flow Designer, no external open-source framework used)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ACLs (Access Control Lists), Role-Based Access Control, HTTPS/TLS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Now Platform multi-instance cloud architecture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 SLA-backed high-availability infrastructure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platform caching and asynchronous Flow execution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