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Project Development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Model 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6ab2218cbee0b08a2d2c64d5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 Marks</w:t>
            </w:r>
          </w:p>
        </w:tc>
      </w:tr>
    </w:tbl>
    <w:p>
      <w:pPr>
        <w:spacing w:after="200"/>
      </w:pPr>
    </w:p>
    <w:p>
      <w:r>
        <w:rPr>
          <w:b/>
          <w:bCs/>
          <w:sz w:val="22"/>
          <w:szCs w:val="22"/>
        </w:rPr>
        <w:t xml:space="preserve">Model Performance Testing:</w:t>
      </w:r>
    </w:p>
    <w:p>
      <w:pPr>
        <w:spacing w:after="200"/>
      </w:pPr>
      <w:r>
        <w:rPr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500"/>
        <w:gridCol w:w="2200"/>
      </w:tblGrid>
      <w:tr>
        <w:tc>
          <w:tcPr>
            <w:tcW w:type="dxa" w:w="6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5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Values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Screenshot</w:t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ServiceNow Flow Designer automation (rule-based, not an AI/ML model) - the 'Standard Laptop task' flow triggers on Service Catalog request approval and creates a Catalog Task assigned to Hardware.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933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Training Accuracy - Not Applicable (no ML model used)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Validation Accuracy - Not Applicable; functional validation across test runs showed 100% success (10/10 correct executions)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Fine Tunning Result (if Done)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Not Applicable - the flow's trigger condition was refined during testing to prevent duplicate task creation; no model fine-tuning was involved.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35edcd83154028ae21ca8b526bb42b9dac5279.png"/><Relationship Id="rId8" Type="http://schemas.openxmlformats.org/officeDocument/2006/relationships/image" Target="media/d1f57807d6781df0b0672d97822c8fd65d50a6ab.png"/><Relationship Id="rId9" Type="http://schemas.openxmlformats.org/officeDocument/2006/relationships/image" Target="media/913947ac663a5d32f4f5d1a63b24d4c44055bd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2026-09-27T07:57:44.193Z</dcterms:created>
  <dcterms:modified xsi:type="dcterms:W3CDTF">2026-09-27T07:57:44.202Z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