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28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6ab2218cbee0b08a2d2c64d5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Trigger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Submit a Standard Laptop request through Service Catalog and check whether the 'Service Catalog' trigger fires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initiates automatically once the Requested Item record is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triggered successfully on Requested Item creation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Approval Condition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Approve and reject test requests and verify flow behaviour for each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Catalog Task should be created only when Approval =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Task created only on approval, correctly skipped on rejection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Catalog Task Field 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Inspect the generated Catalog Task record for Short Description, Description, Assignment group and Approval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All fields correctly populated as configured in the flow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Fields populated correctly: 'Laptop needs to Configured', 'Hardware', 'Approved'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Flow-to-Record Link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Verify the Catalog Task is linked to the correct Requested Item (RITM)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Catalog Task's Request Item field references the originating RITM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Correct RITM linkage confirmed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Execution 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Measure the time between approval action and Catalog Task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Task should be created within 5 seconds of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Task created within 2-3 seconds on average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Concurrent Request Load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Submit multiple Standard Laptop requests simultaneously and approve them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should process all requests without failure or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All flows executed successfully without errors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Repeated Trigger Load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Trigger the flow repeatedly over a short period to check for performance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should remain stable without slowing down or erroring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No performance degradation observed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