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7A3D" w14:textId="77777777" w:rsidR="006330FB" w:rsidRDefault="00000000">
      <w:pPr>
        <w:pStyle w:val="Heading1"/>
      </w:pPr>
      <w:r>
        <w:t>End-to-End Dry Run Walkthrough</w:t>
      </w:r>
    </w:p>
    <w:p w14:paraId="473E43F0" w14:textId="77777777" w:rsidR="006330FB" w:rsidRDefault="00000000">
      <w:r>
        <w:t>This document provides a complete execution walkthrough for the Agentic AI Compliance Validator. It is intended for reviewers, evaluators, and developers who want to understand how the system runs end-to-end.</w:t>
      </w:r>
    </w:p>
    <w:p w14:paraId="3AC1167E" w14:textId="77777777" w:rsidR="006330FB" w:rsidRDefault="00000000">
      <w:pPr>
        <w:pStyle w:val="Heading2"/>
      </w:pPr>
      <w:r>
        <w:t>System Overview</w:t>
      </w:r>
    </w:p>
    <w:p w14:paraId="1C88C47B" w14:textId="77777777" w:rsidR="006330FB" w:rsidRDefault="00000000">
      <w:r>
        <w:t>The system validates invoices against Indian GST and TDS regulations using a multi-agent architecture consisting of Extractor, Validator, GST/TDS Validator, Resolver, and Reporter agents.</w:t>
      </w:r>
    </w:p>
    <w:p w14:paraId="45E65AF4" w14:textId="77777777" w:rsidR="006330FB" w:rsidRDefault="00000000">
      <w:pPr>
        <w:pStyle w:val="Heading2"/>
      </w:pPr>
      <w:r>
        <w:t>Environment Setup</w:t>
      </w:r>
    </w:p>
    <w:p w14:paraId="313C2C4A" w14:textId="77777777" w:rsidR="006330FB" w:rsidRDefault="00000000">
      <w:r>
        <w:t>1. Create a Python virtual environment</w:t>
      </w:r>
      <w:r>
        <w:br/>
        <w:t>2. Install dependencies using requirements.txt</w:t>
      </w:r>
      <w:r>
        <w:br/>
        <w:t>3. Ensure Python 3.10+ is installed</w:t>
      </w:r>
      <w:r>
        <w:br/>
        <w:t>4. Place data files under the data/ directory</w:t>
      </w:r>
    </w:p>
    <w:p w14:paraId="6C7BF111" w14:textId="77777777" w:rsidR="006330FB" w:rsidRDefault="00000000">
      <w:pPr>
        <w:pStyle w:val="Heading2"/>
      </w:pPr>
      <w:r>
        <w:t>Mock GST API Setup</w:t>
      </w:r>
    </w:p>
    <w:p w14:paraId="69DBFF60" w14:textId="77777777" w:rsidR="006330FB" w:rsidRDefault="00000000">
      <w:r>
        <w:t>Run the mock GST server using:</w:t>
      </w:r>
      <w:r>
        <w:br/>
        <w:t>python mock_gst_server.py</w:t>
      </w:r>
      <w:r>
        <w:br/>
        <w:t>The server runs on http://localhost:8080 and simulates real GST portal behavior.</w:t>
      </w:r>
    </w:p>
    <w:p w14:paraId="37E0FCC9" w14:textId="77777777" w:rsidR="006330FB" w:rsidRDefault="00000000">
      <w:pPr>
        <w:pStyle w:val="Heading2"/>
      </w:pPr>
      <w:r>
        <w:t>Execution Flow</w:t>
      </w:r>
    </w:p>
    <w:p w14:paraId="4D4E8EF9" w14:textId="77777777" w:rsidR="006330FB" w:rsidRDefault="00000000">
      <w:r>
        <w:t>1. Extractor Agent parses invoice files (PDF, image, JSON, CSV)</w:t>
      </w:r>
      <w:r>
        <w:br/>
        <w:t>2. Validator Agent executes Category A &amp; C checks</w:t>
      </w:r>
      <w:r>
        <w:br/>
        <w:t>3. GST/TDS Validator executes Category B &amp; D checks using APIs</w:t>
      </w:r>
      <w:r>
        <w:br/>
        <w:t>4. Resolver Agent handles ambiguity and confidence thresholds</w:t>
      </w:r>
      <w:r>
        <w:br/>
        <w:t>5. Reporter Agent generates actionable reports</w:t>
      </w:r>
    </w:p>
    <w:p w14:paraId="59CFCC22" w14:textId="77777777" w:rsidR="006330FB" w:rsidRDefault="00000000">
      <w:pPr>
        <w:pStyle w:val="Heading2"/>
      </w:pPr>
      <w:r>
        <w:t>Outputs</w:t>
      </w:r>
    </w:p>
    <w:p w14:paraId="7D34DD1E" w14:textId="2E9280E6" w:rsidR="006330FB" w:rsidRDefault="00000000">
      <w:r>
        <w:t>• Batch summary statistics</w:t>
      </w:r>
      <w:r>
        <w:br/>
        <w:t>• Actionable compliance report</w:t>
      </w:r>
      <w:r>
        <w:br/>
        <w:t>• Downloadable CSV and PDF files</w:t>
      </w:r>
    </w:p>
    <w:sectPr w:rsidR="006330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240768">
    <w:abstractNumId w:val="8"/>
  </w:num>
  <w:num w:numId="2" w16cid:durableId="938830249">
    <w:abstractNumId w:val="6"/>
  </w:num>
  <w:num w:numId="3" w16cid:durableId="1357923055">
    <w:abstractNumId w:val="5"/>
  </w:num>
  <w:num w:numId="4" w16cid:durableId="758715363">
    <w:abstractNumId w:val="4"/>
  </w:num>
  <w:num w:numId="5" w16cid:durableId="1333989842">
    <w:abstractNumId w:val="7"/>
  </w:num>
  <w:num w:numId="6" w16cid:durableId="178546337">
    <w:abstractNumId w:val="3"/>
  </w:num>
  <w:num w:numId="7" w16cid:durableId="1131089988">
    <w:abstractNumId w:val="2"/>
  </w:num>
  <w:num w:numId="8" w16cid:durableId="1394431436">
    <w:abstractNumId w:val="1"/>
  </w:num>
  <w:num w:numId="9" w16cid:durableId="172860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740"/>
    <w:rsid w:val="00326F90"/>
    <w:rsid w:val="006330FB"/>
    <w:rsid w:val="00AA1D8D"/>
    <w:rsid w:val="00B47730"/>
    <w:rsid w:val="00CB0664"/>
    <w:rsid w:val="00CF2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86B40"/>
  <w14:defaultImageDpi w14:val="300"/>
  <w15:docId w15:val="{2BCC0539-E5CC-469F-B76A-875110A5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Waghe, Pravin</cp:lastModifiedBy>
  <cp:revision>2</cp:revision>
  <dcterms:created xsi:type="dcterms:W3CDTF">2013-12-23T23:15:00Z</dcterms:created>
  <dcterms:modified xsi:type="dcterms:W3CDTF">2026-01-16T12:36:00Z</dcterms:modified>
  <cp:category/>
</cp:coreProperties>
</file>