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Calibri"/>
          <w:b/>
          <w:color w:val="FF3621"/>
          <w:sz w:val="22"/>
        </w:rPr>
        <w:t>ARCHITECTURE READOUT</w:t>
      </w:r>
    </w:p>
    <w:p>
      <w:pPr>
        <w:spacing w:after="160"/>
      </w:pPr>
      <w:r>
        <w:rPr>
          <w:rFonts w:ascii="Calibri" w:hAnsi="Calibri" w:eastAsia="Calibri"/>
          <w:b/>
          <w:color w:val="1B3139"/>
          <w:sz w:val="48"/>
        </w:rPr>
        <w:t>Agentforce session traces to Databricks Zerobus</w:t>
      </w:r>
    </w:p>
    <w:p>
      <w:pPr>
        <w:spacing w:after="160" w:line="240" w:lineRule="auto"/>
        <w:jc w:val="both"/>
      </w:pPr>
      <w:r>
        <w:rPr>
          <w:rFonts w:ascii="Calibri" w:hAnsi="Calibri" w:eastAsia="Calibri"/>
          <w:b w:val="0"/>
          <w:color w:val="374151"/>
          <w:sz w:val="22"/>
        </w:rPr>
        <w:t>How Salesforce Agentforce session traces reach Unity Catalog Delta tables: session export GET, Protobuf POST to Zerobus Ingest OTLP, and where AWS Private Link attaches for Suncorp.</w:t>
      </w:r>
    </w:p>
    <w:tbl>
      <w:tblPr>
        <w:tblW w:type="auto" w:w="0"/>
        <w:jc w:val="center"/>
        <w:tblLayout w:type="autofit"/>
        <w:tblLook w:firstColumn="1" w:firstRow="1" w:lastColumn="0" w:lastRow="0" w:noHBand="0" w:noVBand="1" w:val="04A0"/>
      </w:tblPr>
      <w:tblGrid>
        <w:gridCol w:w="4706"/>
        <w:gridCol w:w="4706"/>
      </w:tblGrid>
      <w:tr>
        <w:tc>
          <w:tcPr>
            <w:tcW w:type="dxa" w:w="4706"/>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Field</w:t>
            </w:r>
          </w:p>
        </w:tc>
        <w:tc>
          <w:tcPr>
            <w:tcW w:type="dxa" w:w="4706"/>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Value</w:t>
            </w:r>
          </w:p>
        </w:tc>
      </w:tr>
      <w:tr>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Customer</w:t>
            </w:r>
          </w:p>
        </w:tc>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w:t>
            </w:r>
          </w:p>
        </w:tc>
      </w:tr>
      <w:tr>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Scope</w:t>
            </w:r>
          </w:p>
        </w:tc>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Land Agentforce session traces in Unity Catalog Delta via Zerobus Ingest OTLP</w:t>
            </w:r>
          </w:p>
        </w:tc>
      </w:tr>
      <w:tr>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Lab environment</w:t>
            </w:r>
          </w:p>
        </w:tc>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 OrgFarm orgfarm918; Databricks FEVM fevm-ot-pdm-semi (us-east-1); AWS account 332745928618, EKS agentforce-otel (ap-southeast-2)</w:t>
            </w:r>
          </w:p>
        </w:tc>
      </w:tr>
      <w:tr>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Prepared by</w:t>
            </w:r>
          </w:p>
        </w:tc>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Pravin Varma</w:t>
            </w:r>
          </w:p>
        </w:tc>
      </w:tr>
      <w:tr>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Date</w:t>
            </w:r>
          </w:p>
        </w:tc>
        <w:tc>
          <w:tcPr>
            <w:tcW w:type="dxa" w:w="4706"/>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24 October 2026</w:t>
            </w:r>
          </w:p>
        </w:tc>
      </w:tr>
      <w:tr>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Status</w:t>
            </w:r>
          </w:p>
        </w:tc>
        <w:tc>
          <w:tcPr>
            <w:tcW w:type="dxa" w:w="4706"/>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Draft v0.1 for Suncorp architecture review</w:t>
            </w:r>
          </w:p>
        </w:tc>
      </w:tr>
    </w:tbl>
    <w:p/>
    <w:p>
      <w:pPr>
        <w:pStyle w:val="Heading1"/>
      </w:pPr>
      <w:r>
        <w:rPr>
          <w:rFonts w:ascii="Calibri" w:hAnsi="Calibri"/>
          <w:color w:val="1B3139"/>
          <w:sz w:val="32"/>
        </w:rPr>
        <w:t>1. Purpose</w:t>
      </w:r>
    </w:p>
    <w:p>
      <w:pPr>
        <w:spacing w:after="160" w:line="240" w:lineRule="auto"/>
        <w:jc w:val="both"/>
      </w:pPr>
      <w:r>
        <w:rPr>
          <w:rFonts w:ascii="Calibri" w:hAnsi="Calibri" w:eastAsia="Calibri"/>
          <w:b w:val="0"/>
          <w:color w:val="374151"/>
          <w:sz w:val="22"/>
        </w:rPr>
        <w:t>This readout describes how Suncorp lands Salesforce Agentforce session traces in Databricks. It sets out the Salesforce session export API, the Zerobus Ingest OTLP contract, the telemetry bridge that connects them, and the point where AWS Private Link attaches. The test plan for the Private Link phase sits in the companion document suncorp-test-setup.md.</w:t>
      </w:r>
    </w:p>
    <w:p>
      <w:pPr>
        <w:pStyle w:val="Heading2"/>
      </w:pPr>
      <w:r>
        <w:rPr>
          <w:rFonts w:ascii="Calibri" w:hAnsi="Calibri"/>
          <w:color w:val="1B3139"/>
          <w:sz w:val="26"/>
        </w:rPr>
        <w:t>1.1 Key definitions</w:t>
      </w:r>
    </w:p>
    <w:p>
      <w:pPr>
        <w:spacing w:after="160" w:line="240" w:lineRule="auto"/>
        <w:jc w:val="both"/>
      </w:pPr>
      <w:r>
        <w:rPr>
          <w:rFonts w:ascii="Calibri" w:hAnsi="Calibri" w:eastAsia="Calibri"/>
          <w:b/>
          <w:color w:val="374151"/>
          <w:sz w:val="22"/>
        </w:rPr>
        <w:t>Session export API</w:t>
      </w:r>
      <w:r>
        <w:rPr>
          <w:rFonts w:ascii="Calibri" w:hAnsi="Calibri" w:eastAsia="Calibri"/>
          <w:b w:val="0"/>
          <w:color w:val="374151"/>
          <w:sz w:val="22"/>
        </w:rPr>
        <w:t xml:space="preserve"> is Salesforce's Export Agentforce Session Tracing Data endpoint. A client calls GET with one session id and receives OTLP-shaped JSON for that session.</w:t>
      </w:r>
    </w:p>
    <w:p>
      <w:pPr>
        <w:spacing w:after="160" w:line="240" w:lineRule="auto"/>
        <w:jc w:val="both"/>
      </w:pPr>
      <w:r>
        <w:rPr>
          <w:rFonts w:ascii="Calibri" w:hAnsi="Calibri" w:eastAsia="Calibri"/>
          <w:b/>
          <w:color w:val="374151"/>
          <w:sz w:val="22"/>
        </w:rPr>
        <w:t>Zerobus Ingest OTLP</w:t>
      </w:r>
      <w:r>
        <w:rPr>
          <w:rFonts w:ascii="Calibri" w:hAnsi="Calibri" w:eastAsia="Calibri"/>
          <w:b w:val="0"/>
          <w:color w:val="374151"/>
          <w:sz w:val="22"/>
        </w:rPr>
        <w:t xml:space="preserve"> is the Databricks managed gateway that accepts OTLP Protobuf over HTTPS and writes Unity Catalog Delta tables.</w:t>
      </w:r>
    </w:p>
    <w:p>
      <w:pPr>
        <w:spacing w:after="160" w:line="240" w:lineRule="auto"/>
        <w:jc w:val="both"/>
      </w:pPr>
      <w:r>
        <w:rPr>
          <w:rFonts w:ascii="Calibri" w:hAnsi="Calibri" w:eastAsia="Calibri"/>
          <w:b/>
          <w:color w:val="374151"/>
          <w:sz w:val="22"/>
        </w:rPr>
        <w:t>Telemetry bridge</w:t>
      </w:r>
      <w:r>
        <w:rPr>
          <w:rFonts w:ascii="Calibri" w:hAnsi="Calibri" w:eastAsia="Calibri"/>
          <w:b w:val="0"/>
          <w:color w:val="374151"/>
          <w:sz w:val="22"/>
        </w:rPr>
        <w:t xml:space="preserve"> is the poller plus a Zerobus client. The poller is the Salesforce client. The Zerobus client is the poller itself (Phase A1) or an OpenTelemetry Collector in the VPC (Phase A2). This lab hosted the Collector on EKS Fargate.</w:t>
      </w:r>
    </w:p>
    <w:p>
      <w:pPr>
        <w:pStyle w:val="Heading1"/>
      </w:pPr>
      <w:r>
        <w:rPr>
          <w:rFonts w:ascii="Calibri" w:hAnsi="Calibri"/>
          <w:color w:val="1B3139"/>
          <w:sz w:val="32"/>
        </w:rPr>
        <w:t>2. Background</w:t>
      </w:r>
    </w:p>
    <w:p>
      <w:pPr>
        <w:spacing w:after="160" w:line="240" w:lineRule="auto"/>
        <w:jc w:val="both"/>
      </w:pPr>
      <w:r>
        <w:rPr>
          <w:rFonts w:ascii="Calibri" w:hAnsi="Calibri" w:eastAsia="Calibri"/>
          <w:b w:val="0"/>
          <w:color w:val="374151"/>
          <w:sz w:val="22"/>
        </w:rPr>
        <w:t>Suncorp runs customer-facing work on Salesforce Agentforce: LLM reasoning, tool calls, and CRM actions. Platform and risk teams query those traces in Databricks, run evaluations, and retain them with the rest of the lakehouse. Suncorp workspaces use AWS front-end Private Link. The ingest path is Zerobus Ingest OTLP into Delta. Delay follows Data 360 catch-up and the poll interval, typically tens of seconds to a few minutes after the session is readable in Salesforce.</w:t>
      </w:r>
    </w:p>
    <w:p>
      <w:pPr>
        <w:spacing w:after="160" w:line="240" w:lineRule="auto"/>
        <w:jc w:val="both"/>
      </w:pPr>
      <w:r>
        <w:rPr>
          <w:rFonts w:ascii="Calibri" w:hAnsi="Calibri" w:eastAsia="Calibri"/>
          <w:b w:val="0"/>
          <w:color w:val="374151"/>
          <w:sz w:val="22"/>
        </w:rPr>
        <w:t>Both products publish the APIs this design uses. This lab wires them together on Databricks and AWS and identifies the network work Suncorp owns for the Private Link phase.</w:t>
      </w:r>
    </w:p>
    <w:p>
      <w:pPr>
        <w:pStyle w:val="Heading1"/>
      </w:pPr>
      <w:r>
        <w:rPr>
          <w:rFonts w:ascii="Calibri" w:hAnsi="Calibri"/>
          <w:color w:val="1B3139"/>
          <w:sz w:val="32"/>
        </w:rPr>
        <w:t>3. Salesforce session tracing</w:t>
      </w:r>
    </w:p>
    <w:p>
      <w:pPr>
        <w:spacing w:after="160" w:line="240" w:lineRule="auto"/>
        <w:jc w:val="both"/>
      </w:pPr>
      <w:r>
        <w:rPr>
          <w:rFonts w:ascii="Calibri" w:hAnsi="Calibri" w:eastAsia="Calibri"/>
          <w:b w:val="0"/>
          <w:color w:val="374151"/>
          <w:sz w:val="22"/>
        </w:rPr>
        <w:t>With Agentforce Session Tracing, Einstein Audit, and Agent Platform Tracing enabled, Data 360 stores each session: prompts, tool calls, evaluation spans, metrics, and logs. Salesforce's Export Agentforce Session Tracing Data API returns that payload over REST.</w:t>
      </w:r>
    </w:p>
    <w:p>
      <w:pPr>
        <w:spacing w:after="160"/>
      </w:pPr>
      <w:r>
        <w:rPr>
          <w:rFonts w:ascii="Courier New" w:hAnsi="Courier New" w:eastAsia="Courier New"/>
          <w:b w:val="0"/>
          <w:color w:val="1B3139"/>
          <w:sz w:val="17"/>
        </w:rPr>
        <w:t>GET /services/data/v66.0/einstein/audit/otel/{session-id}</w:t>
      </w:r>
    </w:p>
    <w:p>
      <w:pPr>
        <w:spacing w:after="160" w:line="240" w:lineRule="auto"/>
        <w:jc w:val="both"/>
      </w:pPr>
      <w:r>
        <w:rPr>
          <w:rFonts w:ascii="Calibri" w:hAnsi="Calibri" w:eastAsia="Calibri"/>
          <w:b w:val="0"/>
          <w:color w:val="374151"/>
          <w:sz w:val="22"/>
        </w:rPr>
        <w:t>A client authenticates with OAuth 2.0 through an External Client App, supplies one session id, and receives JSON that follows the OTLP schema (ResourceSpans, plus metrics and logs). Sessions must have started within the prior 72 hours. Throughput follows Connect API rate limits. Salesforce's developer guidance is to POST this JSON to the observability backend you operate.</w:t>
      </w:r>
    </w:p>
    <w:p>
      <w:pPr>
        <w:spacing w:after="160" w:line="240" w:lineRule="auto"/>
        <w:jc w:val="both"/>
      </w:pPr>
      <w:r>
        <w:rPr>
          <w:rFonts w:ascii="Calibri" w:hAnsi="Calibri" w:eastAsia="Calibri"/>
          <w:b w:val="0"/>
          <w:color w:val="374151"/>
          <w:sz w:val="22"/>
        </w:rPr>
        <w:t>Data 360 DMOs such as ssot__TelemetryTraceSpan__dlm offer a second read path through SOQL. OTLP is the OpenTelemetry Protocol for traces, metrics, and logs over HTTP or gRPC. Zerobus Ingest OTLP accepts that protocol as Protobuf on POST. The Salesforce endpoint returns OTLP-shaped JSON on GET.</w:t>
      </w:r>
    </w:p>
    <w:p>
      <w:pPr>
        <w:pStyle w:val="Heading1"/>
      </w:pPr>
      <w:r>
        <w:rPr>
          <w:rFonts w:ascii="Calibri" w:hAnsi="Calibri"/>
          <w:color w:val="1B3139"/>
          <w:sz w:val="32"/>
        </w:rPr>
        <w:t>4. Databricks Zerobus Ingest</w:t>
      </w:r>
    </w:p>
    <w:p>
      <w:pPr>
        <w:spacing w:after="160" w:line="240" w:lineRule="auto"/>
        <w:jc w:val="both"/>
      </w:pPr>
      <w:r>
        <w:rPr>
          <w:rFonts w:ascii="Calibri" w:hAnsi="Calibri" w:eastAsia="Calibri"/>
          <w:b w:val="0"/>
          <w:color w:val="374151"/>
          <w:sz w:val="22"/>
        </w:rPr>
        <w:t>Zerobus Ingest OTLP is a managed gateway. A client POSTs OTLP to {workspaceId}.zerobus.{region}.cloud.databricks.com with Unity Catalog authorization and the header x-databricks-zerobus-table-name. Zerobus writes Delta tables and stores attributes as VARIANT.</w:t>
      </w:r>
    </w:p>
    <w:p>
      <w:pPr>
        <w:spacing w:after="160" w:line="240" w:lineRule="auto"/>
        <w:jc w:val="both"/>
      </w:pPr>
      <w:r>
        <w:rPr>
          <w:rFonts w:ascii="Calibri" w:hAnsi="Calibri" w:eastAsia="Calibri"/>
          <w:b w:val="0"/>
          <w:color w:val="374151"/>
          <w:sz w:val="22"/>
        </w:rPr>
        <w:t>The gateway takes Protobuf (application/x-protobuf). The client initiates every POST. The OTLP interface is a documented front-end Private Link service on TCP 443; MQTT and Kafka-compatible Zerobus APIs follow their own networking model. Databricks OAuth tokens last about 60 minutes, so the client refreshes them.</w:t>
      </w:r>
    </w:p>
    <w:p>
      <w:pPr>
        <w:pStyle w:val="Heading1"/>
      </w:pPr>
      <w:r>
        <w:rPr>
          <w:rFonts w:ascii="Calibri" w:hAnsi="Calibri"/>
          <w:color w:val="1B3139"/>
          <w:sz w:val="32"/>
        </w:rPr>
        <w:t>5. The telemetry bridge</w:t>
      </w:r>
    </w:p>
    <w:p>
      <w:pPr>
        <w:spacing w:after="160" w:line="240" w:lineRule="auto"/>
        <w:jc w:val="both"/>
      </w:pPr>
      <w:r>
        <w:rPr>
          <w:rFonts w:ascii="Calibri" w:hAnsi="Calibri" w:eastAsia="Calibri"/>
          <w:b w:val="0"/>
          <w:color w:val="374151"/>
          <w:sz w:val="22"/>
        </w:rPr>
        <w:t>Salesforce holds the session and serves it on GET. Zerobus accepts a Protobuf POST and writes Delta. The telemetry bridge is the client of both APIs. Table 1 sets the two contracts side by side.</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Salesforce session export API</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Databricks Zerobus OTLP</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Job</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Session system of record</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Lakehouse ingest</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Call</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Integration GETs OTLP JSON</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Integration POSTs OTLP Protobuf</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Unit</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One session id, 72-hour window</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Batches of spans, logs, and metrics</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Auth</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 OAuth 2.0 External Client App</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 service principal OAuth, Unity Catalog authorization</w:t>
            </w:r>
          </w:p>
        </w:tc>
      </w:tr>
    </w:tbl>
    <w:p/>
    <w:p>
      <w:pPr>
        <w:spacing w:after="240"/>
      </w:pPr>
      <w:r>
        <w:rPr>
          <w:rFonts w:ascii="Calibri" w:hAnsi="Calibri" w:eastAsia="Calibri"/>
          <w:b w:val="0"/>
          <w:i/>
          <w:color w:val="64748B"/>
          <w:sz w:val="18"/>
        </w:rPr>
        <w:t>Table 1. The two API contracts the bridge connects.</w:t>
      </w:r>
    </w:p>
    <w:p>
      <w:pPr>
        <w:spacing w:after="160" w:line="240" w:lineRule="auto"/>
        <w:jc w:val="both"/>
      </w:pPr>
      <w:r>
        <w:rPr>
          <w:rFonts w:ascii="Calibri" w:hAnsi="Calibri" w:eastAsia="Calibri"/>
          <w:b w:val="0"/>
          <w:color w:val="374151"/>
          <w:sz w:val="22"/>
        </w:rPr>
        <w:t>The bridge discovers finished sessions through ssot__AiAgentSession__dlm, reads each session with the export GET, converts OTLP JSON to OTLP Protobuf, and POSTs to Zerobus with a refreshed service principal token. Where Salesforce sends an empty spanId on evaluation spans, the converter writes a deterministic 8-byte id so the batch is valid OTLP.</w:t>
      </w:r>
    </w:p>
    <w:p>
      <w:pPr>
        <w:spacing w:after="160" w:line="240" w:lineRule="auto"/>
        <w:jc w:val="both"/>
      </w:pPr>
      <w:r>
        <w:rPr>
          <w:rFonts w:ascii="Calibri" w:hAnsi="Calibri" w:eastAsia="Calibri"/>
          <w:b w:val="0"/>
          <w:color w:val="374151"/>
          <w:sz w:val="22"/>
        </w:rPr>
        <w:t>The poller is the Salesforce client. It can POST Protobuf straight to Zerobus (Phase A1). The Collector is the standing Databricks client for token refresh, batching, and Private Link egress from a VPC (Phase A2). Production can host that client on EKS, ECS, a small VM, or a scheduled function.</w:t>
      </w:r>
    </w:p>
    <w:p>
      <w:pPr>
        <w:pStyle w:val="Heading1"/>
      </w:pPr>
      <w:r>
        <w:rPr>
          <w:rFonts w:ascii="Calibri" w:hAnsi="Calibri"/>
          <w:color w:val="1B3139"/>
          <w:sz w:val="32"/>
        </w:rPr>
        <w:t>6. Architecture</w:t>
      </w:r>
    </w:p>
    <w:p>
      <w:pPr>
        <w:spacing w:after="160" w:line="240" w:lineRule="auto"/>
        <w:jc w:val="both"/>
      </w:pPr>
      <w:r>
        <w:rPr>
          <w:rFonts w:ascii="Calibri" w:hAnsi="Calibri" w:eastAsia="Calibri"/>
          <w:b w:val="0"/>
          <w:color w:val="374151"/>
          <w:sz w:val="22"/>
        </w:rPr>
        <w:t>Figure 1 reads left to right. Agentforce writes sessions into Data 360. The poller GETs the session JSON (PULL GET OTel JSON). The poller POSTs Protobuf to the Collector (PUSH Protobuf), and the Collector POSTs to Zerobus (PUSH OTLP Protobuf to Zerobus). Zerobus returns HTTP 200 once the write is durable. Phase A1 used the same Protobuf POST from the laptop with the Collector omitted.</w:t>
      </w:r>
    </w:p>
    <w:p>
      <w:pPr>
        <w:spacing w:after="160" w:line="240" w:lineRule="auto"/>
        <w:jc w:val="both"/>
      </w:pPr>
      <w:r>
        <w:rPr>
          <w:rFonts w:ascii="Calibri" w:hAnsi="Calibri" w:eastAsia="Calibri"/>
          <w:b w:val="0"/>
          <w:color w:val="374151"/>
          <w:sz w:val="22"/>
        </w:rPr>
        <w:t>Today the Collector POSTs over public HTTPS to FEVM Zerobus in us-east-1. Phase B keeps the same Collector and Protobuf and points the hostname at a VPC endpoint: front-end or service-direct Private Link on TCP 443 with private DNS. The Salesforce GET uses Salesforce's network path. If that hop must also stay private, Suncorp adds Salesforce Private Connect or an approved egress allowlist as a separate control.</w:t>
      </w:r>
    </w:p>
    <w:p>
      <w:pPr>
        <w:jc w:val="center"/>
      </w:pPr>
      <w:r>
        <w:drawing>
          <wp:inline xmlns:a="http://schemas.openxmlformats.org/drawingml/2006/main" xmlns:pic="http://schemas.openxmlformats.org/drawingml/2006/picture">
            <wp:extent cx="5943600" cy="3317358"/>
            <wp:docPr id="1" name="Picture 1"/>
            <wp:cNvGraphicFramePr>
              <a:graphicFrameLocks noChangeAspect="1"/>
            </wp:cNvGraphicFramePr>
            <a:graphic>
              <a:graphicData uri="http://schemas.openxmlformats.org/drawingml/2006/picture">
                <pic:pic>
                  <pic:nvPicPr>
                    <pic:cNvPr id="0" name="suncorp_agentforce_otel_zerobus.png"/>
                    <pic:cNvPicPr/>
                  </pic:nvPicPr>
                  <pic:blipFill>
                    <a:blip r:embed="rId11"/>
                    <a:stretch>
                      <a:fillRect/>
                    </a:stretch>
                  </pic:blipFill>
                  <pic:spPr>
                    <a:xfrm>
                      <a:off x="0" y="0"/>
                      <a:ext cx="5943600" cy="3317358"/>
                    </a:xfrm>
                    <a:prstGeom prst="rect"/>
                  </pic:spPr>
                </pic:pic>
              </a:graphicData>
            </a:graphic>
          </wp:inline>
        </w:drawing>
      </w:r>
    </w:p>
    <w:p>
      <w:pPr>
        <w:spacing w:after="240"/>
      </w:pPr>
      <w:r>
        <w:rPr>
          <w:rFonts w:ascii="Calibri" w:hAnsi="Calibri" w:eastAsia="Calibri"/>
          <w:b w:val="0"/>
          <w:i/>
          <w:color w:val="64748B"/>
          <w:sz w:val="18"/>
        </w:rPr>
        <w:t>Figure 1. Agentforce session traces to Databricks: session export GET, telemetry bridge on EKS in an AWS VPC, Zerobus OTLP push, and the Phase B Private Link hop.</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Component</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Where it runs</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Role</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 + Data 360 Session Tracing</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Runs the agent and stores prompts, tool calls, evaluation spans, metrics, and logs per session.</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Session export API</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GET /services/data/v66.0/einstein/audit/otel/{session-id} returns OTLP JSON for one session.</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Session poller</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Laptop in the lab; Suncorp VPC in production</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Discovers finished sessions, GETs JSON, converts to Protobuf, fills empty spanIds, POSTs to the Collector or to Zerobus.</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OpenTelemetry Collector</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EKS Fargate agentforce-otel</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Receives Protobuf on 4317/4318, batches, sets source attributes, refreshes OAuth, POSTs to Zerobus.</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Zerobus Ingest OTLP</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 workspace region</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Accepts Protobuf with x-databricks-zerobus-table-name and writes Delta tables.</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Unity Catalog Delta tables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agentforce_otel_spans, _logs, _metrics with VARIANT attributes. SQL and MLflow evals read these tables.</w:t>
            </w:r>
          </w:p>
        </w:tc>
      </w:tr>
    </w:tbl>
    <w:p/>
    <w:p>
      <w:pPr>
        <w:spacing w:after="240"/>
      </w:pPr>
      <w:r>
        <w:rPr>
          <w:rFonts w:ascii="Calibri" w:hAnsi="Calibri" w:eastAsia="Calibri"/>
          <w:b w:val="0"/>
          <w:i/>
          <w:color w:val="64748B"/>
          <w:sz w:val="18"/>
        </w:rPr>
        <w:t>Table 2. Components on the data path.</w:t>
      </w:r>
    </w:p>
    <w:p>
      <w:pPr>
        <w:pStyle w:val="Heading1"/>
      </w:pPr>
      <w:r>
        <w:rPr>
          <w:rFonts w:ascii="Calibri" w:hAnsi="Calibri"/>
          <w:color w:val="1B3139"/>
          <w:sz w:val="32"/>
        </w:rPr>
        <w:t>7. What the lab has demonstrated</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Phase</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Work</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Status</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A1</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Live Agentforce session 01a16cb0-5079-71ce-a37e-9aee0cb3c332: 8 spans, public Zerobus HTTP 200, rows in Delta.</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Done, 24 October 2026</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A2</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OpenTelemetry Collector in an AWS VPC (lab host: EKS Fargate), POSTing to public Zerobus.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Done, 24 October 2026</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B</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Same Collector with Private Link: private DNS, VPC endpoint, POST and SQL from the VPC.</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network build</w:t>
            </w:r>
          </w:p>
        </w:tc>
      </w:tr>
    </w:tbl>
    <w:p/>
    <w:p>
      <w:pPr>
        <w:spacing w:after="240"/>
      </w:pPr>
      <w:r>
        <w:rPr>
          <w:rFonts w:ascii="Calibri" w:hAnsi="Calibri" w:eastAsia="Calibri"/>
          <w:b w:val="0"/>
          <w:i/>
          <w:color w:val="64748B"/>
          <w:sz w:val="18"/>
        </w:rPr>
        <w:t>Table 3. Lab phases and status.</w:t>
      </w:r>
    </w:p>
    <w:p>
      <w:pPr>
        <w:spacing w:after="160" w:line="240" w:lineRule="auto"/>
        <w:jc w:val="both"/>
      </w:pPr>
      <w:r>
        <w:rPr>
          <w:rFonts w:ascii="Calibri" w:hAnsi="Calibri" w:eastAsia="Calibri"/>
          <w:b w:val="0"/>
          <w:color w:val="374151"/>
          <w:sz w:val="22"/>
        </w:rPr>
        <w:t>A1 posted Protobuf from the laptop to public Zerobus. A2 runs the Collector in a VPC on the same public hostname. FEVM fevm-ot-pdm-semi is a public workspace. Suncorp copies the Collector-in-VPC pattern onto Private Link. Manifests are in otel-collector/k8s/.</w:t>
      </w:r>
    </w:p>
    <w:p>
      <w:pPr>
        <w:pStyle w:val="Heading1"/>
      </w:pPr>
      <w:r>
        <w:rPr>
          <w:rFonts w:ascii="Calibri" w:hAnsi="Calibri"/>
          <w:color w:val="1B3139"/>
          <w:sz w:val="32"/>
        </w:rPr>
        <w:t>8. Lab and Suncorp production</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This lab</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Suncorp production (Phase B)</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Salesforce</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OrgFarm DE orgfarm918</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Agentforce + Data Cloud</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Databricks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Public FEVM fevm-ot-pdm-semi, us-east-1</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Private Link workspace in the same region as the VPC</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VPC</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Demo VPC with EKS agentforce-otel, ap-southeast-2</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VPC; Collector uses the Private Link hostname</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Collector</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Running on Fargate</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Same pattern with private DNS and Private Link</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Poller</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Laptop with kubectl port-forward</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Same VPC as the Collector</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Catalog</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ot_pdm_semi_catalog.agentforce_otel</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Unity Catalog names, same DDL</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Auth</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SP agentforce-zerobus-otel</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Suncorp SP with table-level SELECT and MODIFY</w:t>
            </w:r>
          </w:p>
        </w:tc>
      </w:tr>
    </w:tbl>
    <w:p/>
    <w:p>
      <w:pPr>
        <w:spacing w:after="240"/>
      </w:pPr>
      <w:r>
        <w:rPr>
          <w:rFonts w:ascii="Calibri" w:hAnsi="Calibri" w:eastAsia="Calibri"/>
          <w:b w:val="0"/>
          <w:i/>
          <w:color w:val="64748B"/>
          <w:sz w:val="18"/>
        </w:rPr>
        <w:t>Table 4. Lab environment against the Suncorp target.</w:t>
      </w:r>
    </w:p>
    <w:p>
      <w:pPr>
        <w:spacing w:after="160" w:line="240" w:lineRule="auto"/>
        <w:jc w:val="both"/>
      </w:pPr>
      <w:r>
        <w:rPr>
          <w:rFonts w:ascii="Calibri" w:hAnsi="Calibri" w:eastAsia="Calibri"/>
          <w:b w:val="0"/>
          <w:color w:val="374151"/>
          <w:sz w:val="22"/>
        </w:rPr>
        <w:t>Phase B checks cover private DNS resolution, VPC endpoint connectivity, an OTLP POST returning HTTP 200, and SQL rows for the test session. The detailed cases sit in suncorp-test-setup.md.</w:t>
      </w:r>
    </w:p>
    <w:p>
      <w:pPr>
        <w:pStyle w:val="Heading1"/>
      </w:pPr>
      <w:r>
        <w:rPr>
          <w:rFonts w:ascii="Calibri" w:hAnsi="Calibri"/>
          <w:color w:val="1B3139"/>
          <w:sz w:val="32"/>
        </w:rPr>
        <w:t>9. Produce traces and inspect tables</w:t>
      </w:r>
    </w:p>
    <w:p>
      <w:pPr>
        <w:spacing w:after="160" w:line="240" w:lineRule="auto"/>
        <w:jc w:val="both"/>
      </w:pPr>
      <w:r>
        <w:rPr>
          <w:rFonts w:ascii="Calibri" w:hAnsi="Calibri" w:eastAsia="Calibri"/>
          <w:b w:val="0"/>
          <w:color w:val="374151"/>
          <w:sz w:val="22"/>
        </w:rPr>
        <w:t>Catalog ot_pdm_semi_catalog.agentforce_otel. Use the Suncorp Pilot SQL warehouse. DDL is sql/01_create_otel_tables.sql. Repeatable queries are sql/02_demo_queries.sql.</w:t>
      </w:r>
    </w:p>
    <w:p>
      <w:pPr>
        <w:pStyle w:val="Heading2"/>
      </w:pPr>
      <w:r>
        <w:rPr>
          <w:rFonts w:ascii="Calibri" w:hAnsi="Calibri"/>
          <w:color w:val="1B3139"/>
          <w:sz w:val="26"/>
        </w:rPr>
        <w:t>9.1 Produce an Agentforce session</w:t>
      </w:r>
    </w:p>
    <w:p>
      <w:pPr>
        <w:spacing w:after="160" w:line="240" w:lineRule="auto"/>
        <w:jc w:val="both"/>
      </w:pPr>
      <w:r>
        <w:rPr>
          <w:rFonts w:ascii="Calibri" w:hAnsi="Calibri" w:eastAsia="Calibri"/>
          <w:b w:val="0"/>
          <w:color w:val="374151"/>
          <w:sz w:val="22"/>
        </w:rPr>
        <w:t>Produce a session: enable Session Tracing and Einstein Audit (dataspace default), then chat with Agentforce (Default) or run sf agent test run --api-name OTel_Demo_Test --target-org orgfarm918 --wait 10 --verbose. Lab utterance: Hello, what can you do? Expected topic: GeneralCRM. Copy generatedData.sessionId.</w:t>
      </w:r>
    </w:p>
    <w:p>
      <w:pPr>
        <w:spacing w:after="160" w:line="240" w:lineRule="auto"/>
        <w:jc w:val="both"/>
      </w:pPr>
      <w:r>
        <w:rPr>
          <w:rFonts w:ascii="Calibri" w:hAnsi="Calibri" w:eastAsia="Calibri"/>
          <w:b w:val="0"/>
          <w:color w:val="374151"/>
          <w:sz w:val="22"/>
        </w:rPr>
        <w:t>Wait for Data 360 catch-up (often several minutes). Run DRY_RUN=true python3 poller/poll_agentforce.py. Observe a session id, span count greater than zero, and complete status. Empty spans means Data 360 is still catching up.</w:t>
      </w:r>
    </w:p>
    <w:p>
      <w:pPr>
        <w:pStyle w:val="Heading2"/>
      </w:pPr>
      <w:r>
        <w:rPr>
          <w:rFonts w:ascii="Calibri" w:hAnsi="Calibri"/>
          <w:color w:val="1B3139"/>
          <w:sz w:val="26"/>
        </w:rPr>
        <w:t>9.2 POST to Zerobus</w:t>
      </w:r>
    </w:p>
    <w:p>
      <w:pPr>
        <w:spacing w:after="160" w:line="240" w:lineRule="auto"/>
        <w:jc w:val="both"/>
      </w:pPr>
      <w:r>
        <w:rPr>
          <w:rFonts w:ascii="Calibri" w:hAnsi="Calibri" w:eastAsia="Calibri"/>
          <w:b w:val="0"/>
          <w:color w:val="374151"/>
          <w:sz w:val="22"/>
        </w:rPr>
        <w:t>POST Protobuf. Phase A1: set OTEL_COLLECTOR_TRACES_URL to https://{WORKSPACE_ID}.zerobus.{REGION}.cloud.databricks.com:443/v1/traces and run poller/poll_agentforce.py with SALESFORCE_SESSION_ID. Phase A2: kubectl port-forward svc/otel-collector 4318:4318 and POST to http://127.0.0.1:4318/v1/traces. Observe Exported N span(s) and HTTP 200. Synthetic check: python3 scripts/send_direct_zerobus.py.</w:t>
      </w:r>
    </w:p>
    <w:p>
      <w:pPr>
        <w:pStyle w:val="Heading2"/>
      </w:pPr>
      <w:r>
        <w:rPr>
          <w:rFonts w:ascii="Calibri" w:hAnsi="Calibri"/>
          <w:color w:val="1B3139"/>
          <w:sz w:val="26"/>
        </w:rPr>
        <w:t>9.3 Tables and what to look for</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Table</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When it grows</w:t>
            </w:r>
          </w:p>
        </w:tc>
        <w:tc>
          <w:tcPr>
            <w:tcW w:type="dxa" w:w="3137"/>
            <w:shd w:fill="1B313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color w:val="FFFFFF"/>
                <w:sz w:val="20"/>
              </w:rPr>
              <w:t>What to look for</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agentforce_otel_spans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Every successful trace POST</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New time; names such as GeneralCRM_*, AiCopilot__ReactInitialPrompt, CLOSED_USER_REQUEST, TaskResolution, InstructionAdherence; populated trace_id and span_id; status.code; attributes VARIANT with prompt and tool payload.</w:t>
            </w:r>
          </w:p>
        </w:tc>
      </w:tr>
      <w:tr>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agentforce_otel_logs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When the session export includes log records</w:t>
            </w:r>
          </w:p>
        </w:tc>
        <w:tc>
          <w:tcPr>
            <w:tcW w:type="dxa" w:w="3137"/>
            <w:shd w:fill="F5F7F9"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Rows sharing the same trace_id; body and severity_text.</w:t>
            </w:r>
          </w:p>
        </w:tc>
      </w:tr>
      <w:tr>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agentforce_otel_metrics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When the session export includes metrics</w:t>
            </w:r>
          </w:p>
        </w:tc>
        <w:tc>
          <w:tcPr>
            <w:tcW w:type="dxa" w:w="3137"/>
            <w:shd w:fill="FFFFFF" w:val="clear"/>
            <w:tcBorders>
              <w:top w:val="single" w:sz="4" w:space="0" w:color="D9E0E7"/>
              <w:left w:val="single" w:sz="4" w:space="0" w:color="D9E0E7"/>
              <w:bottom w:val="single" w:sz="4" w:space="0" w:color="D9E0E7"/>
              <w:right w:val="single" w:sz="4" w:space="0" w:color="D9E0E7"/>
            </w:tcBorders>
          </w:tcPr>
          <w:p>
            <w:r/>
            <w:r>
              <w:rPr>
                <w:rFonts w:ascii="Calibri" w:hAnsi="Calibri" w:eastAsia="Calibri"/>
                <w:b w:val="0"/>
                <w:color w:val="374151"/>
                <w:sz w:val="19"/>
              </w:rPr>
              <w:t>Rows in the same window; metric name and points in VARIANT.</w:t>
            </w:r>
          </w:p>
        </w:tc>
      </w:tr>
    </w:tbl>
    <w:p/>
    <w:p>
      <w:pPr>
        <w:spacing w:after="240"/>
      </w:pPr>
      <w:r>
        <w:rPr>
          <w:rFonts w:ascii="Calibri" w:hAnsi="Calibri" w:eastAsia="Calibri"/>
          <w:b w:val="0"/>
          <w:i/>
          <w:color w:val="64748B"/>
          <w:sz w:val="18"/>
        </w:rPr>
        <w:t>Table 5. Unity Catalog tables after a successful POST.</w:t>
      </w:r>
    </w:p>
    <w:p>
      <w:pPr>
        <w:spacing w:after="160" w:line="240" w:lineRule="auto"/>
        <w:jc w:val="both"/>
      </w:pPr>
      <w:r>
        <w:rPr>
          <w:rFonts w:ascii="Calibri" w:hAnsi="Calibri" w:eastAsia="Calibri"/>
          <w:b w:val="0"/>
          <w:color w:val="374151"/>
          <w:sz w:val="22"/>
        </w:rPr>
        <w:t>A short Agentforce chat often fills spans first. Empty logs or metrics with populated spans is a valid session. Lab session 01a16cb0-5079-71ce-a37e-9aee0cb3c332 produced 8 spans and Zerobus HTTP 200. Match a new run by time descending and by name.</w:t>
      </w:r>
    </w:p>
    <w:p>
      <w:pPr>
        <w:spacing w:after="160"/>
      </w:pPr>
      <w:r>
        <w:rPr>
          <w:rFonts w:ascii="Courier New" w:hAnsi="Courier New" w:eastAsia="Courier New"/>
          <w:b w:val="0"/>
          <w:color w:val="1B3139"/>
          <w:sz w:val="17"/>
        </w:rPr>
        <w:t>SELECT time, service_name, name, status.code, trace_id, span_id</w:t>
        <w:br/>
        <w:t>FROM ot_pdm_semi_catalog.agentforce_otel.agentforce_otel_spans</w:t>
        <w:br/>
        <w:t>ORDER BY time DESC</w:t>
        <w:br/>
        <w:t>LIMIT 20;</w:t>
      </w:r>
    </w:p>
    <w:p>
      <w:pPr>
        <w:spacing w:after="160"/>
      </w:pPr>
      <w:r>
        <w:rPr>
          <w:rFonts w:ascii="Courier New" w:hAnsi="Courier New" w:eastAsia="Courier New"/>
          <w:b w:val="0"/>
          <w:color w:val="1B3139"/>
          <w:sz w:val="17"/>
        </w:rPr>
        <w:t>SELECT name, COUNT(*) AS spans</w:t>
        <w:br/>
        <w:t>FROM ot_pdm_semi_catalog.agentforce_otel.agentforce_otel_spans</w:t>
        <w:br/>
        <w:t>WHERE time &gt; current_timestamp() - INTERVAL 1 DAYS</w:t>
        <w:br/>
        <w:t>GROUP BY name</w:t>
        <w:br/>
        <w:t>ORDER BY spans DESC;</w:t>
      </w:r>
    </w:p>
    <w:p>
      <w:pPr>
        <w:pStyle w:val="Heading1"/>
      </w:pPr>
      <w:r>
        <w:rPr>
          <w:rFonts w:ascii="Calibri" w:hAnsi="Calibri"/>
          <w:color w:val="1B3139"/>
          <w:sz w:val="32"/>
        </w:rPr>
        <w:t>10. Delivery implication</w:t>
      </w:r>
    </w:p>
    <w:p>
      <w:pPr>
        <w:spacing w:after="160" w:line="240" w:lineRule="auto"/>
        <w:jc w:val="both"/>
      </w:pPr>
      <w:r>
        <w:rPr>
          <w:rFonts w:ascii="Calibri" w:hAnsi="Calibri" w:eastAsia="Calibri"/>
          <w:b w:val="0"/>
          <w:color w:val="374151"/>
          <w:sz w:val="22"/>
        </w:rPr>
        <w:t>Suncorp places a Zerobus client (Collector or equivalent) in its VPC, swaps workspace id, catalog, and schema, and keeps Protobuf with x-databricks-zerobus-table-name. Suncorp networking provisions the VPC endpoint and private DNS for Zerobus OTLP. The poller runs in the same VPC and authenticates to Salesforce through an External Client App. VARIANT columns keep prompt and tool payloads available for MLflow evaluation. Delta Sharing can return curated aggregates to Data Cloud once traces land in Delta.</w:t>
      </w:r>
    </w:p>
    <w:sectPr w:rsidR="00FC693F" w:rsidRPr="0006063C" w:rsidSect="00034616">
      <w:headerReference w:type="default" r:id="rId9"/>
      <w:footerReference w:type="default" r:id="rId10"/>
      <w:pgSz w:w="11906" w:h="16838"/>
      <w:pgMar w:top="1361"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12" w:space="4" w:color="FF3621"/>
      </w:pBdr>
    </w:pPr>
    <w:r>
      <w:rPr>
        <w:rFonts w:ascii="Calibri" w:hAnsi="Calibri" w:eastAsia="Calibri"/>
        <w:b w:val="0"/>
        <w:color w:val="64748B"/>
        <w:sz w:val="16"/>
      </w:rPr>
      <w:t>Pravin Varma</w:t>
    </w:r>
    <w:r>
      <w:tab/>
    </w:r>
    <w:r>
      <w:rPr>
        <w:rFonts w:ascii="Calibri" w:hAnsi="Calibri" w:eastAsia="Calibri"/>
        <w:b w:val="0"/>
        <w:color w:val="64748B"/>
        <w:sz w:val="16"/>
      </w:rPr>
      <w:fldChar w:fldCharType="begin"/>
    </w:r>
    <w:r>
      <w:rPr>
        <w:rFonts w:ascii="Calibri" w:hAnsi="Calibri" w:eastAsia="Calibri"/>
        <w:b w:val="0"/>
        <w:color w:val="64748B"/>
        <w:sz w:val="16"/>
      </w:rPr>
      <w:instrText xml:space="preserve"> PAGE </w:instrText>
    </w:r>
    <w:r>
      <w:rPr>
        <w:rFonts w:ascii="Calibri" w:hAnsi="Calibri" w:eastAsia="Calibri"/>
        <w:b w:val="0"/>
        <w:color w:val="64748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3621"/>
      </w:pBdr>
    </w:pPr>
    <w:r>
      <w:drawing>
        <wp:inline xmlns:a="http://schemas.openxmlformats.org/drawingml/2006/main" xmlns:pic="http://schemas.openxmlformats.org/drawingml/2006/picture">
          <wp:extent cx="1051560" cy="165340"/>
          <wp:docPr id="1" name="Picture 1"/>
          <wp:cNvGraphicFramePr>
            <a:graphicFrameLocks noChangeAspect="1"/>
          </wp:cNvGraphicFramePr>
          <a:graphic>
            <a:graphicData uri="http://schemas.openxmlformats.org/drawingml/2006/picture">
              <pic:pic>
                <pic:nvPicPr>
                  <pic:cNvPr id="0" name="databricks-full.png"/>
                  <pic:cNvPicPr/>
                </pic:nvPicPr>
                <pic:blipFill>
                  <a:blip r:embed="rId1"/>
                  <a:stretch>
                    <a:fillRect/>
                  </a:stretch>
                </pic:blipFill>
                <pic:spPr>
                  <a:xfrm>
                    <a:off x="0" y="0"/>
                    <a:ext cx="1051560" cy="165340"/>
                  </a:xfrm>
                  <a:prstGeom prst="rect"/>
                </pic:spPr>
              </pic:pic>
            </a:graphicData>
          </a:graphic>
        </wp:inline>
      </w:drawing>
    </w:r>
    <w:r>
      <w:rPr>
        <w:rFonts w:ascii="Calibri" w:hAnsi="Calibri" w:eastAsia="Calibri"/>
        <w:b w:val="0"/>
        <w:color w:val="1B3139"/>
        <w:sz w:val="18"/>
      </w:rPr>
      <w:t xml:space="preserve">    Suncorp Agentforce Observability  |  Architecture Readout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