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Layout w:type="fixed"/>
        <w:tblCellMar>
          <w:left w:w="57" w:type="dxa"/>
          <w:right w:w="57" w:type="dxa"/>
        </w:tblCellMar>
        <w:tblLook w:val="0000" w:firstRow="0" w:lastRow="0" w:firstColumn="0" w:lastColumn="0" w:noHBand="0" w:noVBand="0"/>
      </w:tblPr>
      <w:tblGrid>
        <w:gridCol w:w="1132"/>
        <w:gridCol w:w="455"/>
        <w:gridCol w:w="4026"/>
        <w:gridCol w:w="4026"/>
      </w:tblGrid>
      <w:tr w:rsidR="00F56901" w:rsidRPr="00F56901" w14:paraId="6C1907C6" w14:textId="77777777" w:rsidTr="00B82C51">
        <w:trPr>
          <w:cantSplit/>
        </w:trPr>
        <w:tc>
          <w:tcPr>
            <w:tcW w:w="1133" w:type="dxa"/>
            <w:vMerge w:val="restart"/>
            <w:vAlign w:val="center"/>
          </w:tcPr>
          <w:p w14:paraId="4B85F590" w14:textId="77777777" w:rsidR="00F56901" w:rsidRPr="00F56901" w:rsidRDefault="00F56901" w:rsidP="00F56901">
            <w:pPr>
              <w:spacing w:before="0"/>
              <w:jc w:val="center"/>
              <w:rPr>
                <w:sz w:val="20"/>
                <w:szCs w:val="20"/>
              </w:rPr>
            </w:pPr>
            <w:bookmarkStart w:id="0" w:name="dnum" w:colFirst="2" w:colLast="2"/>
            <w:bookmarkStart w:id="1" w:name="dtableau"/>
            <w:r w:rsidRPr="00F56901">
              <w:rPr>
                <w:noProof/>
                <w:lang w:val="en-IN" w:eastAsia="en-IN"/>
              </w:rPr>
              <w:drawing>
                <wp:inline distT="0" distB="0" distL="0" distR="0" wp14:anchorId="65E75C73" wp14:editId="77D298D7">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79" w:type="dxa"/>
            <w:gridSpan w:val="2"/>
            <w:vMerge w:val="restart"/>
          </w:tcPr>
          <w:p w14:paraId="6D2A6C60" w14:textId="77777777" w:rsidR="00F56901" w:rsidRPr="00F56901" w:rsidRDefault="00F56901" w:rsidP="00F56901">
            <w:pPr>
              <w:rPr>
                <w:sz w:val="16"/>
                <w:szCs w:val="16"/>
              </w:rPr>
            </w:pPr>
            <w:r w:rsidRPr="00F56901">
              <w:rPr>
                <w:sz w:val="16"/>
                <w:szCs w:val="16"/>
              </w:rPr>
              <w:t>INTERNATIONAL TELECOMMUNICATION UNION</w:t>
            </w:r>
          </w:p>
          <w:p w14:paraId="0F8CA1A1" w14:textId="77777777" w:rsidR="00F56901" w:rsidRPr="00F56901" w:rsidRDefault="00F56901" w:rsidP="00F56901">
            <w:pPr>
              <w:rPr>
                <w:b/>
                <w:bCs/>
                <w:sz w:val="26"/>
                <w:szCs w:val="26"/>
              </w:rPr>
            </w:pPr>
            <w:r w:rsidRPr="00F56901">
              <w:rPr>
                <w:b/>
                <w:bCs/>
                <w:sz w:val="26"/>
                <w:szCs w:val="26"/>
              </w:rPr>
              <w:t>TELECOMMUNICATION</w:t>
            </w:r>
            <w:r w:rsidRPr="00F56901">
              <w:rPr>
                <w:b/>
                <w:bCs/>
                <w:sz w:val="26"/>
                <w:szCs w:val="26"/>
              </w:rPr>
              <w:br/>
              <w:t>STANDARDIZATION SECTOR</w:t>
            </w:r>
          </w:p>
          <w:p w14:paraId="21214F9E" w14:textId="77777777" w:rsidR="00F56901" w:rsidRPr="00F56901" w:rsidRDefault="00F56901" w:rsidP="00F56901">
            <w:pPr>
              <w:rPr>
                <w:sz w:val="20"/>
                <w:szCs w:val="20"/>
              </w:rPr>
            </w:pPr>
            <w:r w:rsidRPr="00F56901">
              <w:rPr>
                <w:sz w:val="20"/>
                <w:szCs w:val="20"/>
              </w:rPr>
              <w:t xml:space="preserve">STUDY PERIOD </w:t>
            </w:r>
            <w:bookmarkStart w:id="2" w:name="dstudyperiod"/>
            <w:r w:rsidRPr="00F56901">
              <w:rPr>
                <w:sz w:val="20"/>
              </w:rPr>
              <w:t>2022</w:t>
            </w:r>
            <w:r w:rsidRPr="00F56901">
              <w:rPr>
                <w:sz w:val="20"/>
                <w:szCs w:val="20"/>
              </w:rPr>
              <w:t>-</w:t>
            </w:r>
            <w:r w:rsidRPr="00F56901">
              <w:rPr>
                <w:sz w:val="20"/>
              </w:rPr>
              <w:t>2024</w:t>
            </w:r>
            <w:bookmarkEnd w:id="2"/>
          </w:p>
        </w:tc>
        <w:tc>
          <w:tcPr>
            <w:tcW w:w="4026" w:type="dxa"/>
            <w:vAlign w:val="center"/>
          </w:tcPr>
          <w:p w14:paraId="15F827BC" w14:textId="0CD3E989" w:rsidR="00F56901" w:rsidRPr="00F56901" w:rsidRDefault="00F56901" w:rsidP="0045040E">
            <w:pPr>
              <w:pStyle w:val="Docnumber"/>
            </w:pPr>
            <w:r>
              <w:t>SG5</w:t>
            </w:r>
          </w:p>
        </w:tc>
      </w:tr>
      <w:tr w:rsidR="00F56901" w:rsidRPr="00F56901" w14:paraId="1346F15F" w14:textId="77777777" w:rsidTr="00B82C51">
        <w:trPr>
          <w:cantSplit/>
        </w:trPr>
        <w:tc>
          <w:tcPr>
            <w:tcW w:w="1133" w:type="dxa"/>
            <w:vMerge/>
          </w:tcPr>
          <w:p w14:paraId="174C24C7" w14:textId="77777777" w:rsidR="00F56901" w:rsidRPr="00F56901" w:rsidRDefault="00F56901" w:rsidP="00F56901">
            <w:pPr>
              <w:rPr>
                <w:smallCaps/>
                <w:sz w:val="20"/>
              </w:rPr>
            </w:pPr>
            <w:bookmarkStart w:id="3" w:name="dsg" w:colFirst="2" w:colLast="2"/>
            <w:bookmarkEnd w:id="0"/>
          </w:p>
        </w:tc>
        <w:tc>
          <w:tcPr>
            <w:tcW w:w="3966" w:type="dxa"/>
            <w:gridSpan w:val="2"/>
            <w:vMerge/>
          </w:tcPr>
          <w:p w14:paraId="5F2BA4DB" w14:textId="77777777" w:rsidR="00F56901" w:rsidRPr="00F56901" w:rsidRDefault="00F56901" w:rsidP="00F56901">
            <w:pPr>
              <w:rPr>
                <w:smallCaps/>
                <w:sz w:val="20"/>
              </w:rPr>
            </w:pPr>
          </w:p>
        </w:tc>
        <w:tc>
          <w:tcPr>
            <w:tcW w:w="4026" w:type="dxa"/>
          </w:tcPr>
          <w:p w14:paraId="2860591A" w14:textId="293545EB" w:rsidR="00F56901" w:rsidRPr="00F56901" w:rsidRDefault="00F56901" w:rsidP="00F56901">
            <w:pPr>
              <w:pStyle w:val="TSBHeaderRight14"/>
              <w:rPr>
                <w:smallCaps/>
              </w:rPr>
            </w:pPr>
            <w:r>
              <w:rPr>
                <w:smallCaps/>
              </w:rPr>
              <w:t>STUDY GROUP 5</w:t>
            </w:r>
          </w:p>
        </w:tc>
      </w:tr>
      <w:bookmarkEnd w:id="3"/>
      <w:tr w:rsidR="00F56901" w:rsidRPr="00F56901" w14:paraId="6B5D3357" w14:textId="77777777" w:rsidTr="00B82C51">
        <w:trPr>
          <w:cantSplit/>
        </w:trPr>
        <w:tc>
          <w:tcPr>
            <w:tcW w:w="1133" w:type="dxa"/>
            <w:vMerge/>
            <w:tcBorders>
              <w:bottom w:val="single" w:sz="12" w:space="0" w:color="auto"/>
            </w:tcBorders>
          </w:tcPr>
          <w:p w14:paraId="23A68276" w14:textId="77777777" w:rsidR="00F56901" w:rsidRPr="00F56901" w:rsidRDefault="00F56901" w:rsidP="00F56901">
            <w:pPr>
              <w:rPr>
                <w:b/>
                <w:bCs/>
                <w:sz w:val="26"/>
              </w:rPr>
            </w:pPr>
          </w:p>
        </w:tc>
        <w:tc>
          <w:tcPr>
            <w:tcW w:w="3966" w:type="dxa"/>
            <w:gridSpan w:val="2"/>
            <w:vMerge/>
            <w:tcBorders>
              <w:bottom w:val="single" w:sz="12" w:space="0" w:color="auto"/>
            </w:tcBorders>
          </w:tcPr>
          <w:p w14:paraId="45E79E24" w14:textId="77777777" w:rsidR="00F56901" w:rsidRPr="00F56901" w:rsidRDefault="00F56901" w:rsidP="00F56901">
            <w:pPr>
              <w:rPr>
                <w:b/>
                <w:bCs/>
                <w:sz w:val="26"/>
              </w:rPr>
            </w:pPr>
          </w:p>
        </w:tc>
        <w:tc>
          <w:tcPr>
            <w:tcW w:w="4026" w:type="dxa"/>
            <w:tcBorders>
              <w:bottom w:val="single" w:sz="12" w:space="0" w:color="auto"/>
            </w:tcBorders>
            <w:vAlign w:val="center"/>
          </w:tcPr>
          <w:p w14:paraId="61AAAA89" w14:textId="77777777" w:rsidR="00F56901" w:rsidRPr="00F56901" w:rsidRDefault="00F56901" w:rsidP="00F56901">
            <w:pPr>
              <w:pStyle w:val="TSBHeaderRight14"/>
            </w:pPr>
            <w:r w:rsidRPr="00F56901">
              <w:t>Original: English</w:t>
            </w:r>
          </w:p>
        </w:tc>
      </w:tr>
      <w:tr w:rsidR="00F56901" w:rsidRPr="00F56901" w14:paraId="1225B07F" w14:textId="77777777" w:rsidTr="00B82C51">
        <w:trPr>
          <w:cantSplit/>
        </w:trPr>
        <w:tc>
          <w:tcPr>
            <w:tcW w:w="1588" w:type="dxa"/>
            <w:gridSpan w:val="2"/>
          </w:tcPr>
          <w:p w14:paraId="71878E2F" w14:textId="77777777" w:rsidR="00F56901" w:rsidRPr="00F56901" w:rsidRDefault="00F56901" w:rsidP="00F56901">
            <w:pPr>
              <w:rPr>
                <w:b/>
                <w:bCs/>
              </w:rPr>
            </w:pPr>
            <w:bookmarkStart w:id="4" w:name="dbluepink" w:colFirst="1" w:colLast="1"/>
            <w:bookmarkStart w:id="5" w:name="dmeeting" w:colFirst="2" w:colLast="2"/>
            <w:r w:rsidRPr="00F56901">
              <w:rPr>
                <w:b/>
                <w:bCs/>
              </w:rPr>
              <w:t>Question(s):</w:t>
            </w:r>
          </w:p>
        </w:tc>
        <w:tc>
          <w:tcPr>
            <w:tcW w:w="4026" w:type="dxa"/>
          </w:tcPr>
          <w:p w14:paraId="78668B65" w14:textId="474869A0" w:rsidR="00F56901" w:rsidRPr="00F56901" w:rsidRDefault="00F56901" w:rsidP="00F56901">
            <w:pPr>
              <w:pStyle w:val="TSBHeaderQuestion"/>
            </w:pPr>
            <w:r w:rsidRPr="00F56901">
              <w:t>3/5</w:t>
            </w:r>
          </w:p>
        </w:tc>
        <w:tc>
          <w:tcPr>
            <w:tcW w:w="4026" w:type="dxa"/>
          </w:tcPr>
          <w:p w14:paraId="10FE984E" w14:textId="280AAF3D" w:rsidR="00F56901" w:rsidRPr="00F56901" w:rsidRDefault="0045040E" w:rsidP="001F65EA">
            <w:pPr>
              <w:pStyle w:val="VenueDate"/>
            </w:pPr>
            <w:r>
              <w:t>Sofia Antipolis</w:t>
            </w:r>
            <w:r w:rsidR="00F56901" w:rsidRPr="00F56901">
              <w:t xml:space="preserve">, </w:t>
            </w:r>
            <w:r>
              <w:t>1</w:t>
            </w:r>
            <w:r w:rsidR="001F65EA">
              <w:t>3</w:t>
            </w:r>
            <w:r>
              <w:t xml:space="preserve"> </w:t>
            </w:r>
            <w:r w:rsidR="001F65EA">
              <w:t>June-23</w:t>
            </w:r>
            <w:r>
              <w:t xml:space="preserve"> June 2023</w:t>
            </w:r>
          </w:p>
        </w:tc>
      </w:tr>
      <w:tr w:rsidR="00F56901" w:rsidRPr="00F56901" w14:paraId="0D7E9D03" w14:textId="77777777" w:rsidTr="00B82C51">
        <w:trPr>
          <w:cantSplit/>
        </w:trPr>
        <w:tc>
          <w:tcPr>
            <w:tcW w:w="9639" w:type="dxa"/>
            <w:gridSpan w:val="4"/>
          </w:tcPr>
          <w:p w14:paraId="4AF0A88A" w14:textId="30C88F97" w:rsidR="00F56901" w:rsidRPr="00F56901" w:rsidRDefault="00F56901" w:rsidP="00F56901">
            <w:pPr>
              <w:jc w:val="center"/>
              <w:rPr>
                <w:b/>
                <w:bCs/>
              </w:rPr>
            </w:pPr>
            <w:bookmarkStart w:id="6" w:name="ddoctype"/>
            <w:bookmarkEnd w:id="4"/>
            <w:bookmarkEnd w:id="5"/>
            <w:r w:rsidRPr="00F56901">
              <w:rPr>
                <w:b/>
                <w:bCs/>
              </w:rPr>
              <w:t>C</w:t>
            </w:r>
            <w:r>
              <w:rPr>
                <w:b/>
                <w:bCs/>
              </w:rPr>
              <w:t>ONTRIBUTION</w:t>
            </w:r>
          </w:p>
        </w:tc>
      </w:tr>
      <w:tr w:rsidR="00F56901" w:rsidRPr="00F56901" w14:paraId="0E3A16C0" w14:textId="77777777" w:rsidTr="00B82C51">
        <w:trPr>
          <w:cantSplit/>
        </w:trPr>
        <w:tc>
          <w:tcPr>
            <w:tcW w:w="1588" w:type="dxa"/>
            <w:gridSpan w:val="2"/>
          </w:tcPr>
          <w:p w14:paraId="4D5A3EA0" w14:textId="77777777" w:rsidR="00F56901" w:rsidRPr="00F56901" w:rsidRDefault="00F56901" w:rsidP="00F56901">
            <w:pPr>
              <w:rPr>
                <w:b/>
                <w:bCs/>
              </w:rPr>
            </w:pPr>
            <w:bookmarkStart w:id="7" w:name="dsource" w:colFirst="1" w:colLast="1"/>
            <w:bookmarkEnd w:id="6"/>
            <w:r w:rsidRPr="00F56901">
              <w:rPr>
                <w:b/>
                <w:bCs/>
              </w:rPr>
              <w:t>Source:</w:t>
            </w:r>
          </w:p>
        </w:tc>
        <w:tc>
          <w:tcPr>
            <w:tcW w:w="8051" w:type="dxa"/>
            <w:gridSpan w:val="2"/>
          </w:tcPr>
          <w:p w14:paraId="1A21655B" w14:textId="4D489FDE" w:rsidR="00F56901" w:rsidRPr="00F56901" w:rsidRDefault="00193E24" w:rsidP="00F56901">
            <w:pPr>
              <w:pStyle w:val="TSBHeaderSource"/>
            </w:pPr>
            <w:r w:rsidRPr="00986BD4">
              <w:rPr>
                <w:lang w:val="en-US"/>
              </w:rPr>
              <w:t>Ministry of Communication</w:t>
            </w:r>
            <w:r>
              <w:rPr>
                <w:lang w:val="en-US"/>
              </w:rPr>
              <w:t xml:space="preserve"> (</w:t>
            </w:r>
            <w:r w:rsidRPr="00986BD4">
              <w:rPr>
                <w:lang w:val="en-US"/>
              </w:rPr>
              <w:t>India</w:t>
            </w:r>
            <w:r>
              <w:rPr>
                <w:lang w:val="en-US"/>
              </w:rPr>
              <w:t>)</w:t>
            </w:r>
          </w:p>
        </w:tc>
      </w:tr>
      <w:tr w:rsidR="00F56901" w:rsidRPr="00F56901" w14:paraId="32A10270" w14:textId="77777777" w:rsidTr="00B82C51">
        <w:trPr>
          <w:cantSplit/>
        </w:trPr>
        <w:tc>
          <w:tcPr>
            <w:tcW w:w="1588" w:type="dxa"/>
            <w:gridSpan w:val="2"/>
            <w:tcBorders>
              <w:bottom w:val="single" w:sz="8" w:space="0" w:color="auto"/>
            </w:tcBorders>
          </w:tcPr>
          <w:p w14:paraId="65876A30" w14:textId="77777777" w:rsidR="00F56901" w:rsidRPr="00F56901" w:rsidRDefault="00F56901" w:rsidP="00F56901">
            <w:pPr>
              <w:rPr>
                <w:b/>
                <w:bCs/>
              </w:rPr>
            </w:pPr>
            <w:bookmarkStart w:id="8" w:name="dtitle1" w:colFirst="1" w:colLast="1"/>
            <w:bookmarkEnd w:id="7"/>
            <w:r w:rsidRPr="00F56901">
              <w:rPr>
                <w:b/>
                <w:bCs/>
              </w:rPr>
              <w:t>Title:</w:t>
            </w:r>
          </w:p>
        </w:tc>
        <w:tc>
          <w:tcPr>
            <w:tcW w:w="8051" w:type="dxa"/>
            <w:gridSpan w:val="2"/>
            <w:tcBorders>
              <w:bottom w:val="single" w:sz="8" w:space="0" w:color="auto"/>
            </w:tcBorders>
          </w:tcPr>
          <w:p w14:paraId="1701943F" w14:textId="4FB92798" w:rsidR="00F56901" w:rsidRPr="00F56901" w:rsidRDefault="00F56901" w:rsidP="00F56901">
            <w:pPr>
              <w:pStyle w:val="TSBHeaderTitle"/>
            </w:pPr>
            <w:r w:rsidRPr="00F56901">
              <w:t xml:space="preserve">Proposal of the content of the draft ITU-T Recommendation </w:t>
            </w:r>
            <w:proofErr w:type="spellStart"/>
            <w:r w:rsidRPr="00F56901">
              <w:t>K.devices</w:t>
            </w:r>
            <w:proofErr w:type="spellEnd"/>
          </w:p>
        </w:tc>
      </w:tr>
      <w:bookmarkEnd w:id="1"/>
      <w:bookmarkEnd w:id="8"/>
    </w:tbl>
    <w:p w14:paraId="1AA96A45" w14:textId="323B83AF" w:rsidR="0089088E" w:rsidRDefault="0089088E" w:rsidP="0089088E">
      <w:pPr>
        <w:rPr>
          <w:lang w:val="en-US"/>
        </w:rPr>
      </w:pPr>
    </w:p>
    <w:tbl>
      <w:tblPr>
        <w:tblW w:w="9640" w:type="dxa"/>
        <w:jc w:val="center"/>
        <w:tblLayout w:type="fixed"/>
        <w:tblCellMar>
          <w:left w:w="57" w:type="dxa"/>
          <w:right w:w="57" w:type="dxa"/>
        </w:tblCellMar>
        <w:tblLook w:val="0000" w:firstRow="0" w:lastRow="0" w:firstColumn="0" w:lastColumn="0" w:noHBand="0" w:noVBand="0"/>
      </w:tblPr>
      <w:tblGrid>
        <w:gridCol w:w="1418"/>
        <w:gridCol w:w="4111"/>
        <w:gridCol w:w="4111"/>
      </w:tblGrid>
      <w:tr w:rsidR="00F56901" w:rsidRPr="00862EF1" w14:paraId="2232D94F" w14:textId="77777777" w:rsidTr="00B82C51">
        <w:trPr>
          <w:cantSplit/>
          <w:jc w:val="center"/>
        </w:trPr>
        <w:tc>
          <w:tcPr>
            <w:tcW w:w="1418" w:type="dxa"/>
            <w:tcBorders>
              <w:top w:val="single" w:sz="6" w:space="0" w:color="auto"/>
              <w:bottom w:val="single" w:sz="6" w:space="0" w:color="auto"/>
            </w:tcBorders>
          </w:tcPr>
          <w:p w14:paraId="5F1B3271" w14:textId="77777777" w:rsidR="00F56901" w:rsidRPr="00862EF1" w:rsidRDefault="00F56901" w:rsidP="00B82C51">
            <w:pPr>
              <w:rPr>
                <w:b/>
                <w:bCs/>
                <w:lang w:val="en-US"/>
              </w:rPr>
            </w:pPr>
            <w:r w:rsidRPr="00862EF1">
              <w:rPr>
                <w:b/>
                <w:bCs/>
                <w:lang w:val="en-US"/>
              </w:rPr>
              <w:t>Contact:</w:t>
            </w:r>
          </w:p>
        </w:tc>
        <w:tc>
          <w:tcPr>
            <w:tcW w:w="4111" w:type="dxa"/>
            <w:tcBorders>
              <w:top w:val="single" w:sz="6" w:space="0" w:color="auto"/>
              <w:bottom w:val="single" w:sz="6" w:space="0" w:color="auto"/>
            </w:tcBorders>
          </w:tcPr>
          <w:p w14:paraId="6438E843" w14:textId="77777777" w:rsidR="00F56901" w:rsidRDefault="00E61878" w:rsidP="00B82C51">
            <w:pPr>
              <w:rPr>
                <w:lang w:val="en-US"/>
              </w:rPr>
            </w:pPr>
            <w:r>
              <w:rPr>
                <w:lang w:val="en-US"/>
              </w:rPr>
              <w:t xml:space="preserve">Neha </w:t>
            </w:r>
            <w:proofErr w:type="spellStart"/>
            <w:r>
              <w:rPr>
                <w:lang w:val="en-US"/>
              </w:rPr>
              <w:t>Upadhyay</w:t>
            </w:r>
            <w:proofErr w:type="spellEnd"/>
          </w:p>
          <w:p w14:paraId="316B0938" w14:textId="336C51CA" w:rsidR="00E61878" w:rsidRPr="00862EF1" w:rsidRDefault="00E61878" w:rsidP="00B82C51">
            <w:pPr>
              <w:rPr>
                <w:lang w:val="en-US"/>
              </w:rPr>
            </w:pPr>
            <w:r>
              <w:rPr>
                <w:lang w:val="pl-PL"/>
              </w:rPr>
              <w:t>TEC, DoT</w:t>
            </w:r>
            <w:r>
              <w:rPr>
                <w:lang w:val="pl-PL"/>
              </w:rPr>
              <w:br/>
              <w:t>Ministry of Communications, India</w:t>
            </w:r>
          </w:p>
        </w:tc>
        <w:tc>
          <w:tcPr>
            <w:tcW w:w="4111" w:type="dxa"/>
            <w:tcBorders>
              <w:top w:val="single" w:sz="6" w:space="0" w:color="auto"/>
              <w:bottom w:val="single" w:sz="6" w:space="0" w:color="auto"/>
            </w:tcBorders>
          </w:tcPr>
          <w:p w14:paraId="724D7FF5" w14:textId="5B6F90A8" w:rsidR="00F56901" w:rsidRPr="00862EF1" w:rsidRDefault="00E61878" w:rsidP="00E61878">
            <w:pPr>
              <w:rPr>
                <w:lang w:val="en-US"/>
              </w:rPr>
            </w:pPr>
            <w:r w:rsidRPr="00862EF1">
              <w:rPr>
                <w:lang w:val="en-US"/>
              </w:rPr>
              <w:t>Tel: +</w:t>
            </w:r>
            <w:r>
              <w:rPr>
                <w:lang w:val="en-US"/>
              </w:rPr>
              <w:t>91 11 23323221</w:t>
            </w:r>
            <w:r w:rsidRPr="00862EF1">
              <w:rPr>
                <w:lang w:val="en-US"/>
              </w:rPr>
              <w:br/>
              <w:t xml:space="preserve">Fax: </w:t>
            </w:r>
            <w:r w:rsidRPr="00862EF1">
              <w:rPr>
                <w:lang w:val="en-US"/>
              </w:rPr>
              <w:br/>
              <w:t xml:space="preserve">E-mail: </w:t>
            </w:r>
            <w:r>
              <w:rPr>
                <w:lang w:val="en-US"/>
              </w:rPr>
              <w:t>neha.upadhyay86@gov.in</w:t>
            </w:r>
          </w:p>
        </w:tc>
      </w:tr>
      <w:tr w:rsidR="00E61878" w:rsidRPr="00862EF1" w14:paraId="60E18CEB" w14:textId="77777777" w:rsidTr="00B82C51">
        <w:trPr>
          <w:cantSplit/>
          <w:jc w:val="center"/>
        </w:trPr>
        <w:tc>
          <w:tcPr>
            <w:tcW w:w="1418" w:type="dxa"/>
            <w:tcBorders>
              <w:top w:val="single" w:sz="6" w:space="0" w:color="auto"/>
              <w:bottom w:val="single" w:sz="6" w:space="0" w:color="auto"/>
            </w:tcBorders>
          </w:tcPr>
          <w:p w14:paraId="62F9DC4D" w14:textId="77777777" w:rsidR="00E61878" w:rsidRPr="00862EF1" w:rsidRDefault="00E61878" w:rsidP="00B82C51">
            <w:pPr>
              <w:rPr>
                <w:b/>
                <w:bCs/>
                <w:lang w:val="en-US"/>
              </w:rPr>
            </w:pPr>
          </w:p>
        </w:tc>
        <w:tc>
          <w:tcPr>
            <w:tcW w:w="4111" w:type="dxa"/>
            <w:tcBorders>
              <w:top w:val="single" w:sz="6" w:space="0" w:color="auto"/>
              <w:bottom w:val="single" w:sz="6" w:space="0" w:color="auto"/>
            </w:tcBorders>
          </w:tcPr>
          <w:p w14:paraId="26856A0A" w14:textId="20AE6439" w:rsidR="00E61878" w:rsidRDefault="00E61878" w:rsidP="00B82C51">
            <w:pPr>
              <w:rPr>
                <w:lang w:val="pl-PL"/>
              </w:rPr>
            </w:pPr>
            <w:r>
              <w:rPr>
                <w:lang w:val="pl-PL"/>
              </w:rPr>
              <w:t>Bhoomika Gaur</w:t>
            </w:r>
            <w:r w:rsidRPr="00845EB3">
              <w:rPr>
                <w:lang w:val="pl-PL"/>
              </w:rPr>
              <w:br/>
            </w:r>
            <w:r>
              <w:rPr>
                <w:lang w:val="pl-PL"/>
              </w:rPr>
              <w:t>TEC, DoT</w:t>
            </w:r>
            <w:r>
              <w:rPr>
                <w:lang w:val="pl-PL"/>
              </w:rPr>
              <w:br/>
              <w:t>Ministry of Communications, India</w:t>
            </w:r>
          </w:p>
        </w:tc>
        <w:tc>
          <w:tcPr>
            <w:tcW w:w="4111" w:type="dxa"/>
            <w:tcBorders>
              <w:top w:val="single" w:sz="6" w:space="0" w:color="auto"/>
              <w:bottom w:val="single" w:sz="6" w:space="0" w:color="auto"/>
            </w:tcBorders>
          </w:tcPr>
          <w:p w14:paraId="6741C2F8" w14:textId="20A1BB96" w:rsidR="00E61878" w:rsidRPr="00862EF1" w:rsidRDefault="00E61878" w:rsidP="00B82C51">
            <w:pPr>
              <w:rPr>
                <w:lang w:val="en-US"/>
              </w:rPr>
            </w:pPr>
            <w:r w:rsidRPr="00862EF1">
              <w:rPr>
                <w:lang w:val="en-US"/>
              </w:rPr>
              <w:t>Tel: +</w:t>
            </w:r>
            <w:r>
              <w:rPr>
                <w:lang w:val="en-US"/>
              </w:rPr>
              <w:t>91 9315251773</w:t>
            </w:r>
            <w:r w:rsidRPr="00862EF1">
              <w:rPr>
                <w:lang w:val="en-US"/>
              </w:rPr>
              <w:br/>
              <w:t xml:space="preserve">Fax: </w:t>
            </w:r>
            <w:r w:rsidRPr="00862EF1">
              <w:rPr>
                <w:lang w:val="en-US"/>
              </w:rPr>
              <w:br/>
              <w:t xml:space="preserve">E-mail: </w:t>
            </w:r>
            <w:r>
              <w:rPr>
                <w:lang w:val="en-US"/>
              </w:rPr>
              <w:t>bhoomika.gaur@gov.in</w:t>
            </w:r>
          </w:p>
        </w:tc>
      </w:tr>
    </w:tbl>
    <w:p w14:paraId="3037ADB6" w14:textId="630FF07D" w:rsidR="00F56901" w:rsidRDefault="00F56901" w:rsidP="0089088E">
      <w:pPr>
        <w:rPr>
          <w:lang w:val="en-US"/>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F56901" w:rsidRPr="00862EF1" w14:paraId="12FBBCAE" w14:textId="77777777" w:rsidTr="00B82C51">
        <w:trPr>
          <w:cantSplit/>
          <w:jc w:val="center"/>
        </w:trPr>
        <w:tc>
          <w:tcPr>
            <w:tcW w:w="1418" w:type="dxa"/>
            <w:tcBorders>
              <w:top w:val="single" w:sz="6" w:space="0" w:color="auto"/>
              <w:bottom w:val="single" w:sz="6" w:space="0" w:color="auto"/>
            </w:tcBorders>
          </w:tcPr>
          <w:p w14:paraId="7E75922F" w14:textId="481EFAA9" w:rsidR="00F56901" w:rsidRPr="00862EF1" w:rsidRDefault="00F56901" w:rsidP="00B82C51">
            <w:pPr>
              <w:rPr>
                <w:b/>
                <w:bCs/>
                <w:lang w:val="en-US"/>
              </w:rPr>
            </w:pPr>
            <w:r w:rsidRPr="00862EF1">
              <w:rPr>
                <w:b/>
                <w:bCs/>
                <w:lang w:val="en-US"/>
              </w:rPr>
              <w:t>Abstract:</w:t>
            </w:r>
          </w:p>
        </w:tc>
        <w:tc>
          <w:tcPr>
            <w:tcW w:w="8222" w:type="dxa"/>
            <w:tcBorders>
              <w:top w:val="single" w:sz="6" w:space="0" w:color="auto"/>
              <w:bottom w:val="single" w:sz="6" w:space="0" w:color="auto"/>
            </w:tcBorders>
          </w:tcPr>
          <w:p w14:paraId="72571CE0" w14:textId="6E18A39D" w:rsidR="00F56901" w:rsidRPr="00862EF1" w:rsidRDefault="00F56901" w:rsidP="00B82C51">
            <w:pPr>
              <w:rPr>
                <w:lang w:val="en-US"/>
              </w:rPr>
            </w:pPr>
            <w:r w:rsidRPr="0099111A">
              <w:t xml:space="preserve">In this </w:t>
            </w:r>
            <w:r w:rsidR="0090603C">
              <w:t>C</w:t>
            </w:r>
            <w:r w:rsidRPr="0099111A">
              <w:t xml:space="preserve">ontribution there is proposed content </w:t>
            </w:r>
            <w:r>
              <w:t xml:space="preserve">to certain sections </w:t>
            </w:r>
            <w:r w:rsidRPr="0099111A">
              <w:t xml:space="preserve">of the new </w:t>
            </w:r>
            <w:r>
              <w:t xml:space="preserve">draft </w:t>
            </w:r>
            <w:r w:rsidRPr="0099111A">
              <w:t xml:space="preserve">Recommendation </w:t>
            </w:r>
            <w:r w:rsidR="007C0A68" w:rsidRPr="0099111A">
              <w:t xml:space="preserve">ITU-T </w:t>
            </w:r>
            <w:proofErr w:type="spellStart"/>
            <w:r w:rsidRPr="0099111A">
              <w:t>K.</w:t>
            </w:r>
            <w:r>
              <w:t>devices</w:t>
            </w:r>
            <w:proofErr w:type="spellEnd"/>
          </w:p>
        </w:tc>
      </w:tr>
    </w:tbl>
    <w:p w14:paraId="58589E1E" w14:textId="7B2A27FA" w:rsidR="0089088E" w:rsidRPr="00862EF1" w:rsidRDefault="0089088E" w:rsidP="0089088E">
      <w:pPr>
        <w:rPr>
          <w:lang w:val="en-US"/>
        </w:rPr>
      </w:pPr>
    </w:p>
    <w:p w14:paraId="71464F0E" w14:textId="0A6B37CB" w:rsidR="0099111A" w:rsidRPr="007B1910" w:rsidRDefault="0099111A" w:rsidP="0099111A">
      <w:pPr>
        <w:rPr>
          <w:rFonts w:eastAsia="SimSun"/>
          <w:noProof/>
          <w:lang w:val="en-US"/>
        </w:rPr>
      </w:pPr>
      <w:r w:rsidRPr="007B1910">
        <w:rPr>
          <w:bCs/>
          <w:lang w:val="en-US" w:eastAsia="pl-PL"/>
        </w:rPr>
        <w:t xml:space="preserve">The proposed </w:t>
      </w:r>
      <w:r>
        <w:rPr>
          <w:bCs/>
          <w:lang w:val="en-US" w:eastAsia="pl-PL"/>
        </w:rPr>
        <w:t xml:space="preserve">content </w:t>
      </w:r>
      <w:r w:rsidRPr="007B1910">
        <w:rPr>
          <w:bCs/>
          <w:lang w:val="en-US" w:eastAsia="pl-PL"/>
        </w:rPr>
        <w:t>of the</w:t>
      </w:r>
      <w:r w:rsidR="0090603C">
        <w:rPr>
          <w:bCs/>
          <w:lang w:val="en-US" w:eastAsia="pl-PL"/>
        </w:rPr>
        <w:t xml:space="preserve"> draft</w:t>
      </w:r>
      <w:r w:rsidRPr="007B1910">
        <w:rPr>
          <w:bCs/>
          <w:lang w:val="en-US" w:eastAsia="pl-PL"/>
        </w:rPr>
        <w:t xml:space="preserve"> </w:t>
      </w:r>
      <w:r>
        <w:rPr>
          <w:bCs/>
          <w:lang w:val="en-US" w:eastAsia="pl-PL"/>
        </w:rPr>
        <w:t xml:space="preserve">Recommendation </w:t>
      </w:r>
      <w:r w:rsidR="0090603C" w:rsidRPr="007B1910">
        <w:rPr>
          <w:bCs/>
          <w:lang w:val="en-US" w:eastAsia="pl-PL"/>
        </w:rPr>
        <w:t xml:space="preserve">ITU-T </w:t>
      </w:r>
      <w:proofErr w:type="spellStart"/>
      <w:r>
        <w:rPr>
          <w:bCs/>
          <w:lang w:val="en-US" w:eastAsia="pl-PL"/>
        </w:rPr>
        <w:t>K.devices</w:t>
      </w:r>
      <w:proofErr w:type="spellEnd"/>
      <w:r>
        <w:rPr>
          <w:bCs/>
          <w:lang w:val="en-US" w:eastAsia="pl-PL"/>
        </w:rPr>
        <w:t xml:space="preserve"> </w:t>
      </w:r>
      <w:proofErr w:type="gramStart"/>
      <w:r>
        <w:rPr>
          <w:bCs/>
          <w:lang w:val="en-US" w:eastAsia="pl-PL"/>
        </w:rPr>
        <w:t>is presented</w:t>
      </w:r>
      <w:proofErr w:type="gramEnd"/>
      <w:r>
        <w:rPr>
          <w:bCs/>
          <w:lang w:val="en-US" w:eastAsia="pl-PL"/>
        </w:rPr>
        <w:t xml:space="preserve"> below. </w:t>
      </w:r>
      <w:r>
        <w:rPr>
          <w:rFonts w:eastAsia="SimSun"/>
          <w:noProof/>
        </w:rPr>
        <w:t xml:space="preserve">  </w:t>
      </w:r>
    </w:p>
    <w:p w14:paraId="75FDF319" w14:textId="5BD87092" w:rsidR="00780451" w:rsidRDefault="00780451">
      <w:pPr>
        <w:spacing w:before="0" w:after="160" w:line="259" w:lineRule="auto"/>
        <w:rPr>
          <w:b/>
          <w:lang w:val="en-US"/>
        </w:rPr>
      </w:pPr>
      <w:r>
        <w:rPr>
          <w:b/>
          <w:lang w:val="en-US"/>
        </w:rPr>
        <w:br w:type="page"/>
      </w:r>
    </w:p>
    <w:p w14:paraId="19637DD6" w14:textId="4C6918A2" w:rsidR="0099111A" w:rsidRDefault="0099111A" w:rsidP="009F1960">
      <w:pPr>
        <w:rPr>
          <w:b/>
          <w:lang w:val="en-US"/>
        </w:rPr>
      </w:pPr>
    </w:p>
    <w:p w14:paraId="240BA690" w14:textId="757EBC7A" w:rsidR="0099111A" w:rsidRPr="00F56901" w:rsidRDefault="004E7099" w:rsidP="001F65EA">
      <w:pPr>
        <w:pStyle w:val="RecNo"/>
        <w:spacing w:line="480" w:lineRule="auto"/>
        <w:jc w:val="center"/>
        <w:rPr>
          <w:lang w:val="fr-CH"/>
        </w:rPr>
      </w:pPr>
      <w:bookmarkStart w:id="9" w:name="_GoBack"/>
      <w:bookmarkEnd w:id="9"/>
      <w:proofErr w:type="spellStart"/>
      <w:r w:rsidRPr="00F56901">
        <w:rPr>
          <w:lang w:val="fr-CH"/>
        </w:rPr>
        <w:t>Draft</w:t>
      </w:r>
      <w:proofErr w:type="spellEnd"/>
      <w:r w:rsidRPr="00F56901">
        <w:rPr>
          <w:lang w:val="fr-CH"/>
        </w:rPr>
        <w:t xml:space="preserve"> </w:t>
      </w:r>
      <w:proofErr w:type="spellStart"/>
      <w:r w:rsidR="0099111A" w:rsidRPr="00F56901">
        <w:rPr>
          <w:lang w:val="fr-CH"/>
        </w:rPr>
        <w:t>Recommendation</w:t>
      </w:r>
      <w:proofErr w:type="spellEnd"/>
      <w:r w:rsidR="0099111A" w:rsidRPr="00F56901">
        <w:rPr>
          <w:lang w:val="fr-CH"/>
        </w:rPr>
        <w:t xml:space="preserve"> ITU-T </w:t>
      </w:r>
      <w:proofErr w:type="spellStart"/>
      <w:proofErr w:type="gramStart"/>
      <w:r w:rsidR="0099111A" w:rsidRPr="00F56901">
        <w:rPr>
          <w:lang w:val="fr-CH"/>
        </w:rPr>
        <w:t>K.devices</w:t>
      </w:r>
      <w:proofErr w:type="spellEnd"/>
      <w:proofErr w:type="gramEnd"/>
    </w:p>
    <w:p w14:paraId="06751DB8" w14:textId="5E1608E1" w:rsidR="0099111A" w:rsidRDefault="0099111A" w:rsidP="007667EC">
      <w:pPr>
        <w:spacing w:line="480" w:lineRule="auto"/>
        <w:jc w:val="center"/>
        <w:rPr>
          <w:b/>
          <w:lang w:val="en-US"/>
        </w:rPr>
      </w:pPr>
      <w:r>
        <w:rPr>
          <w:b/>
          <w:sz w:val="28"/>
          <w:szCs w:val="20"/>
        </w:rPr>
        <w:t xml:space="preserve">RF-EMF exposure </w:t>
      </w:r>
      <w:r w:rsidRPr="0099111A">
        <w:rPr>
          <w:b/>
          <w:sz w:val="28"/>
          <w:szCs w:val="20"/>
        </w:rPr>
        <w:t>assessment of devices operating close to the human body</w:t>
      </w:r>
    </w:p>
    <w:p w14:paraId="6D563C11" w14:textId="00747170" w:rsidR="00FF7310" w:rsidRPr="00862EF1" w:rsidRDefault="007667EC" w:rsidP="009F1960">
      <w:pPr>
        <w:rPr>
          <w:b/>
          <w:lang w:val="en-US"/>
        </w:rPr>
      </w:pPr>
      <w:r>
        <w:rPr>
          <w:b/>
          <w:lang w:val="en-US"/>
        </w:rPr>
        <w:t>Summary</w:t>
      </w:r>
    </w:p>
    <w:p w14:paraId="43355FAD" w14:textId="4D951F8D" w:rsidR="006E2145" w:rsidRDefault="00E07D0D" w:rsidP="006E6753">
      <w:pPr>
        <w:jc w:val="both"/>
        <w:rPr>
          <w:lang w:val="en-US"/>
        </w:rPr>
      </w:pPr>
      <w:r>
        <w:rPr>
          <w:lang w:val="en-US"/>
        </w:rPr>
        <w:t xml:space="preserve">With the proliferation of </w:t>
      </w:r>
      <w:r w:rsidR="006E2145">
        <w:rPr>
          <w:lang w:val="en-US"/>
        </w:rPr>
        <w:t>IMT 2020</w:t>
      </w:r>
      <w:r w:rsidR="00257F2F">
        <w:rPr>
          <w:lang w:val="en-US"/>
        </w:rPr>
        <w:t>, I</w:t>
      </w:r>
      <w:r w:rsidR="0099399B">
        <w:rPr>
          <w:lang w:val="en-US"/>
        </w:rPr>
        <w:t xml:space="preserve">nternet </w:t>
      </w:r>
      <w:r w:rsidR="00257F2F">
        <w:rPr>
          <w:lang w:val="en-US"/>
        </w:rPr>
        <w:t>o</w:t>
      </w:r>
      <w:r w:rsidR="0099399B">
        <w:rPr>
          <w:lang w:val="en-US"/>
        </w:rPr>
        <w:t xml:space="preserve">f </w:t>
      </w:r>
      <w:r w:rsidR="00257F2F">
        <w:rPr>
          <w:lang w:val="en-US"/>
        </w:rPr>
        <w:t>T</w:t>
      </w:r>
      <w:r w:rsidR="0099399B">
        <w:rPr>
          <w:lang w:val="en-US"/>
        </w:rPr>
        <w:t>hings (</w:t>
      </w:r>
      <w:proofErr w:type="spellStart"/>
      <w:r w:rsidR="0099399B">
        <w:rPr>
          <w:lang w:val="en-US"/>
        </w:rPr>
        <w:t>IoT</w:t>
      </w:r>
      <w:proofErr w:type="spellEnd"/>
      <w:r w:rsidR="0099399B">
        <w:rPr>
          <w:lang w:val="en-US"/>
        </w:rPr>
        <w:t>)</w:t>
      </w:r>
      <w:r>
        <w:rPr>
          <w:lang w:val="en-US"/>
        </w:rPr>
        <w:t xml:space="preserve"> and </w:t>
      </w:r>
      <w:proofErr w:type="spellStart"/>
      <w:r>
        <w:rPr>
          <w:lang w:val="en-US"/>
        </w:rPr>
        <w:t>mmWave</w:t>
      </w:r>
      <w:proofErr w:type="spellEnd"/>
      <w:r>
        <w:rPr>
          <w:lang w:val="en-US"/>
        </w:rPr>
        <w:t xml:space="preserve"> wireless communication networks, world is witnessing </w:t>
      </w:r>
      <w:r w:rsidR="00FB2B52">
        <w:rPr>
          <w:lang w:val="en-US"/>
        </w:rPr>
        <w:t xml:space="preserve">the </w:t>
      </w:r>
      <w:r>
        <w:rPr>
          <w:lang w:val="en-US"/>
        </w:rPr>
        <w:t>emergence of next generation personal communication devices, such as hand-held devices</w:t>
      </w:r>
      <w:r w:rsidR="00FB2B52">
        <w:rPr>
          <w:lang w:val="en-US"/>
        </w:rPr>
        <w:t xml:space="preserve"> including mobile phones</w:t>
      </w:r>
      <w:r>
        <w:rPr>
          <w:lang w:val="en-US"/>
        </w:rPr>
        <w:t xml:space="preserve">, laptops, tablets, </w:t>
      </w:r>
      <w:r w:rsidR="00257F2F">
        <w:rPr>
          <w:lang w:val="en-US"/>
        </w:rPr>
        <w:t>wearable devices</w:t>
      </w:r>
      <w:r w:rsidR="00FB2B52">
        <w:rPr>
          <w:lang w:val="en-US"/>
        </w:rPr>
        <w:t>,</w:t>
      </w:r>
      <w:r w:rsidR="00257F2F">
        <w:rPr>
          <w:lang w:val="en-US"/>
        </w:rPr>
        <w:t xml:space="preserve"> </w:t>
      </w:r>
      <w:r w:rsidR="00FB2B52">
        <w:rPr>
          <w:lang w:val="en-US"/>
        </w:rPr>
        <w:t xml:space="preserve">and </w:t>
      </w:r>
      <w:r w:rsidR="00257F2F">
        <w:rPr>
          <w:lang w:val="en-US"/>
        </w:rPr>
        <w:t>sensors etc</w:t>
      </w:r>
      <w:r w:rsidR="00FB2B52">
        <w:rPr>
          <w:lang w:val="en-US"/>
        </w:rPr>
        <w:t>.,</w:t>
      </w:r>
      <w:r w:rsidR="00257F2F">
        <w:rPr>
          <w:lang w:val="en-US"/>
        </w:rPr>
        <w:t xml:space="preserve"> which can </w:t>
      </w:r>
      <w:r>
        <w:rPr>
          <w:lang w:val="en-US"/>
        </w:rPr>
        <w:t>operat</w:t>
      </w:r>
      <w:r w:rsidR="00257F2F">
        <w:rPr>
          <w:lang w:val="en-US"/>
        </w:rPr>
        <w:t>e</w:t>
      </w:r>
      <w:r>
        <w:rPr>
          <w:lang w:val="en-US"/>
        </w:rPr>
        <w:t xml:space="preserve"> </w:t>
      </w:r>
      <w:r w:rsidR="00257F2F">
        <w:rPr>
          <w:lang w:val="en-US"/>
        </w:rPr>
        <w:t xml:space="preserve">at high </w:t>
      </w:r>
      <w:r>
        <w:rPr>
          <w:lang w:val="en-US"/>
        </w:rPr>
        <w:t>frequencies</w:t>
      </w:r>
      <w:r w:rsidR="00FB2B52">
        <w:rPr>
          <w:lang w:val="en-US"/>
        </w:rPr>
        <w:t>,</w:t>
      </w:r>
      <w:r w:rsidR="00257F2F">
        <w:rPr>
          <w:lang w:val="en-US"/>
        </w:rPr>
        <w:t xml:space="preserve"> including </w:t>
      </w:r>
      <w:proofErr w:type="spellStart"/>
      <w:r w:rsidR="00257F2F">
        <w:rPr>
          <w:lang w:val="en-US"/>
        </w:rPr>
        <w:t>mmWave</w:t>
      </w:r>
      <w:proofErr w:type="spellEnd"/>
      <w:r w:rsidR="00257F2F">
        <w:rPr>
          <w:lang w:val="en-US"/>
        </w:rPr>
        <w:t xml:space="preserve"> frequencies</w:t>
      </w:r>
      <w:r>
        <w:rPr>
          <w:lang w:val="en-US"/>
        </w:rPr>
        <w:t xml:space="preserve">. Technologies like </w:t>
      </w:r>
      <w:proofErr w:type="gramStart"/>
      <w:r>
        <w:rPr>
          <w:lang w:val="en-US"/>
        </w:rPr>
        <w:t xml:space="preserve">Machine to </w:t>
      </w:r>
      <w:r w:rsidR="00FB2B52">
        <w:rPr>
          <w:lang w:val="en-US"/>
        </w:rPr>
        <w:t>Machine</w:t>
      </w:r>
      <w:proofErr w:type="gramEnd"/>
      <w:r w:rsidR="00FB2B52">
        <w:rPr>
          <w:lang w:val="en-US"/>
        </w:rPr>
        <w:t xml:space="preserve"> (M2M) </w:t>
      </w:r>
      <w:r>
        <w:rPr>
          <w:lang w:val="en-US"/>
        </w:rPr>
        <w:t xml:space="preserve">communication, Internet of </w:t>
      </w:r>
      <w:r w:rsidR="00FB2B52">
        <w:rPr>
          <w:lang w:val="en-US"/>
        </w:rPr>
        <w:t xml:space="preserve">Things </w:t>
      </w:r>
      <w:r>
        <w:rPr>
          <w:lang w:val="en-US"/>
        </w:rPr>
        <w:t xml:space="preserve">have given rise to </w:t>
      </w:r>
      <w:r w:rsidR="00FB2B52">
        <w:rPr>
          <w:lang w:val="en-US"/>
        </w:rPr>
        <w:t xml:space="preserve">the </w:t>
      </w:r>
      <w:r>
        <w:rPr>
          <w:lang w:val="en-US"/>
        </w:rPr>
        <w:t xml:space="preserve">densification of wireless communication networks and </w:t>
      </w:r>
      <w:r w:rsidR="00257F2F">
        <w:rPr>
          <w:lang w:val="en-US"/>
        </w:rPr>
        <w:t xml:space="preserve">have triggered </w:t>
      </w:r>
      <w:r w:rsidR="00A0579B">
        <w:rPr>
          <w:lang w:val="en-US"/>
        </w:rPr>
        <w:t>a digital</w:t>
      </w:r>
      <w:r>
        <w:rPr>
          <w:lang w:val="en-US"/>
        </w:rPr>
        <w:t xml:space="preserve"> revolution in </w:t>
      </w:r>
      <w:r w:rsidR="00FB2B52">
        <w:rPr>
          <w:lang w:val="en-US"/>
        </w:rPr>
        <w:t xml:space="preserve">our </w:t>
      </w:r>
      <w:r>
        <w:rPr>
          <w:lang w:val="en-US"/>
        </w:rPr>
        <w:t>daily lives in form of smart homes, smart cities</w:t>
      </w:r>
      <w:r w:rsidR="00FB2B52">
        <w:rPr>
          <w:lang w:val="en-US"/>
        </w:rPr>
        <w:t>, smart factories,</w:t>
      </w:r>
      <w:r>
        <w:rPr>
          <w:lang w:val="en-US"/>
        </w:rPr>
        <w:t xml:space="preserve"> </w:t>
      </w:r>
      <w:r w:rsidR="00FB2B52">
        <w:rPr>
          <w:lang w:val="en-US"/>
        </w:rPr>
        <w:t xml:space="preserve">smart vehicles, </w:t>
      </w:r>
      <w:r>
        <w:rPr>
          <w:lang w:val="en-US"/>
        </w:rPr>
        <w:t>etc.</w:t>
      </w:r>
      <w:r w:rsidR="00A0579B">
        <w:rPr>
          <w:lang w:val="en-US"/>
        </w:rPr>
        <w:t xml:space="preserve"> On one hand, this digital revolution has enabled ubiquitous connectivity not only</w:t>
      </w:r>
      <w:r w:rsidR="006E2145">
        <w:rPr>
          <w:lang w:val="en-US"/>
        </w:rPr>
        <w:t xml:space="preserve"> for</w:t>
      </w:r>
      <w:r w:rsidR="00A0579B">
        <w:rPr>
          <w:lang w:val="en-US"/>
        </w:rPr>
        <w:t xml:space="preserve"> ‘everyone’ but </w:t>
      </w:r>
      <w:r w:rsidR="00D77396">
        <w:rPr>
          <w:lang w:val="en-US"/>
        </w:rPr>
        <w:t xml:space="preserve">also </w:t>
      </w:r>
      <w:r w:rsidR="00A0579B">
        <w:rPr>
          <w:lang w:val="en-US"/>
        </w:rPr>
        <w:t xml:space="preserve">for ‘everything’, </w:t>
      </w:r>
      <w:r w:rsidR="006E2145">
        <w:rPr>
          <w:lang w:val="en-US"/>
        </w:rPr>
        <w:t>and</w:t>
      </w:r>
      <w:r w:rsidR="00A0579B">
        <w:rPr>
          <w:lang w:val="en-US"/>
        </w:rPr>
        <w:t xml:space="preserve"> on the other, it </w:t>
      </w:r>
      <w:r w:rsidR="002017DB">
        <w:rPr>
          <w:lang w:val="en-US"/>
        </w:rPr>
        <w:t>has brought wireless networks and devices closer and closer to human life</w:t>
      </w:r>
      <w:r w:rsidR="00777E21">
        <w:rPr>
          <w:lang w:val="en-US"/>
        </w:rPr>
        <w:t xml:space="preserve">, leading to quantum jump in the number, types and variety of wireless communication devices that operate in close proximity to the human body. </w:t>
      </w:r>
    </w:p>
    <w:p w14:paraId="6FBE62B8" w14:textId="6CE844F4" w:rsidR="00066189" w:rsidRDefault="00237B5B" w:rsidP="006E6753">
      <w:pPr>
        <w:jc w:val="both"/>
        <w:rPr>
          <w:lang w:val="en-US"/>
        </w:rPr>
      </w:pPr>
      <w:r>
        <w:rPr>
          <w:lang w:val="en-US"/>
        </w:rPr>
        <w:t xml:space="preserve">Recommendation ITU-T </w:t>
      </w:r>
      <w:proofErr w:type="spellStart"/>
      <w:r>
        <w:rPr>
          <w:lang w:val="en-US"/>
        </w:rPr>
        <w:t>K.devices</w:t>
      </w:r>
      <w:proofErr w:type="spellEnd"/>
      <w:r>
        <w:rPr>
          <w:lang w:val="en-US"/>
        </w:rPr>
        <w:t xml:space="preserve"> </w:t>
      </w:r>
      <w:r w:rsidR="00780451">
        <w:rPr>
          <w:lang w:val="en-US"/>
        </w:rPr>
        <w:t xml:space="preserve">focusses on </w:t>
      </w:r>
      <w:r w:rsidR="00684680">
        <w:rPr>
          <w:lang w:val="en-US"/>
        </w:rPr>
        <w:t xml:space="preserve">the </w:t>
      </w:r>
      <w:r>
        <w:rPr>
          <w:lang w:val="en-US"/>
        </w:rPr>
        <w:t xml:space="preserve">assessment and monitoring of human exposure to Radio frequency (RF) electromagnetic fields (EMFs) from wireless communication devices operating in close proximity to the human body. This includes procedures for evaluating exposure and </w:t>
      </w:r>
      <w:r w:rsidR="007A632B">
        <w:rPr>
          <w:lang w:val="en-US"/>
        </w:rPr>
        <w:t xml:space="preserve">the </w:t>
      </w:r>
      <w:r>
        <w:rPr>
          <w:lang w:val="en-US"/>
        </w:rPr>
        <w:t xml:space="preserve">compliance with safe </w:t>
      </w:r>
      <w:r w:rsidR="007667EC">
        <w:rPr>
          <w:lang w:val="en-US"/>
        </w:rPr>
        <w:t xml:space="preserve">exposure </w:t>
      </w:r>
      <w:r>
        <w:rPr>
          <w:lang w:val="en-US"/>
        </w:rPr>
        <w:t>limit</w:t>
      </w:r>
      <w:r w:rsidR="007667EC">
        <w:rPr>
          <w:lang w:val="en-US"/>
        </w:rPr>
        <w:t>s, with reference to existing standards.</w:t>
      </w:r>
      <w:r>
        <w:rPr>
          <w:lang w:val="en-US"/>
        </w:rPr>
        <w:t xml:space="preserve"> </w:t>
      </w:r>
      <w:r w:rsidR="004E7099" w:rsidRPr="004E7099">
        <w:rPr>
          <w:lang w:val="en-US"/>
        </w:rPr>
        <w:t xml:space="preserve">This new Recommendation will give dedicated and clear guidance for the </w:t>
      </w:r>
      <w:r w:rsidR="00780451">
        <w:rPr>
          <w:lang w:val="en-US"/>
        </w:rPr>
        <w:t xml:space="preserve">EMF exposure </w:t>
      </w:r>
      <w:r w:rsidR="004E7099" w:rsidRPr="004E7099">
        <w:rPr>
          <w:lang w:val="en-US"/>
        </w:rPr>
        <w:t>compliance assessment of devices operating close to the human body</w:t>
      </w:r>
    </w:p>
    <w:p w14:paraId="34E73D05" w14:textId="77777777" w:rsidR="007667EC" w:rsidRPr="00EC2A42" w:rsidRDefault="007667EC" w:rsidP="007667EC">
      <w:pPr>
        <w:pStyle w:val="Headingb"/>
      </w:pPr>
      <w:r w:rsidRPr="00EC2A42">
        <w:t>Keywords</w:t>
      </w:r>
    </w:p>
    <w:p w14:paraId="261CC20F" w14:textId="13EA0744" w:rsidR="007667EC" w:rsidRPr="00EC2A42" w:rsidRDefault="007667EC" w:rsidP="007667EC">
      <w:r w:rsidRPr="007667EC">
        <w:t>RF EMF compliance assessment</w:t>
      </w:r>
      <w:r>
        <w:t>, a</w:t>
      </w:r>
      <w:r w:rsidRPr="007667EC">
        <w:t>bsorbed power density, SAR, wireless devices operating close to the human bod</w:t>
      </w:r>
      <w:r>
        <w:t>y</w:t>
      </w:r>
      <w:r w:rsidRPr="007667EC">
        <w:t xml:space="preserve"> </w:t>
      </w:r>
    </w:p>
    <w:p w14:paraId="384D79BD" w14:textId="77777777" w:rsidR="007667EC" w:rsidRPr="00EC2A42" w:rsidRDefault="007667EC" w:rsidP="007667EC">
      <w:pPr>
        <w:pStyle w:val="Headingb"/>
      </w:pPr>
      <w:r w:rsidRPr="00EC2A42">
        <w:t>Introduction</w:t>
      </w:r>
    </w:p>
    <w:p w14:paraId="0F441BA8" w14:textId="77777777" w:rsidR="007667EC" w:rsidRPr="00EC2A42" w:rsidRDefault="007667EC" w:rsidP="007667EC">
      <w:r w:rsidRPr="00EC2A42">
        <w:t>&lt;Optional – This clause should appear only if it contains information different from that in Scope and Summary&gt;</w:t>
      </w:r>
    </w:p>
    <w:p w14:paraId="42E5C742" w14:textId="77777777" w:rsidR="007667EC" w:rsidRPr="00EC2A42" w:rsidRDefault="007667EC" w:rsidP="007667EC">
      <w:pPr>
        <w:pStyle w:val="Heading1"/>
      </w:pPr>
      <w:r w:rsidRPr="00EC2A42">
        <w:t>1</w:t>
      </w:r>
      <w:r w:rsidRPr="00EC2A42">
        <w:tab/>
        <w:t>Scope</w:t>
      </w:r>
    </w:p>
    <w:p w14:paraId="041A16E8" w14:textId="25AA3197" w:rsidR="007667EC" w:rsidRPr="00EC2A42" w:rsidRDefault="007667EC" w:rsidP="007667EC">
      <w:r w:rsidRPr="00734BFC">
        <w:t xml:space="preserve">This Recommendation </w:t>
      </w:r>
      <w:r w:rsidR="00066189">
        <w:t xml:space="preserve">gives guidance on </w:t>
      </w:r>
      <w:r w:rsidR="00C874B7">
        <w:t xml:space="preserve">the means </w:t>
      </w:r>
      <w:r w:rsidR="00066189">
        <w:t>to assess and monitor human exposure to RF-EMF from wireless communication devices operating in close proximity to human body.</w:t>
      </w:r>
    </w:p>
    <w:p w14:paraId="77ED7348" w14:textId="77777777" w:rsidR="007667EC" w:rsidRPr="00EC2A42" w:rsidRDefault="007667EC" w:rsidP="007667EC">
      <w:pPr>
        <w:pStyle w:val="Heading1"/>
      </w:pPr>
      <w:r w:rsidRPr="00EC2A42">
        <w:t>2</w:t>
      </w:r>
      <w:r w:rsidRPr="00EC2A42">
        <w:tab/>
        <w:t>References</w:t>
      </w:r>
    </w:p>
    <w:p w14:paraId="6B6C896A" w14:textId="18455E92" w:rsidR="007667EC" w:rsidRDefault="007667EC" w:rsidP="007667EC">
      <w:pPr>
        <w:pStyle w:val="Reftext"/>
      </w:pPr>
      <w:r w:rsidRPr="00EC2A42">
        <w:t xml:space="preserve"> [ITU-T </w:t>
      </w:r>
      <w:r w:rsidR="00066189">
        <w:t>K</w:t>
      </w:r>
      <w:r w:rsidRPr="00EC2A42">
        <w:t>.</w:t>
      </w:r>
      <w:r w:rsidR="00066189">
        <w:t>91</w:t>
      </w:r>
      <w:r w:rsidRPr="00EC2A42">
        <w:t>]</w:t>
      </w:r>
      <w:r w:rsidRPr="00EC2A42">
        <w:tab/>
        <w:t xml:space="preserve">Recommendation ITU-T </w:t>
      </w:r>
      <w:r w:rsidR="006C62EB">
        <w:t>K.91</w:t>
      </w:r>
      <w:r w:rsidRPr="00EC2A42">
        <w:t xml:space="preserve"> (</w:t>
      </w:r>
      <w:r w:rsidR="006C62EB">
        <w:t>2022</w:t>
      </w:r>
      <w:r w:rsidRPr="00EC2A42">
        <w:t xml:space="preserve">), </w:t>
      </w:r>
      <w:r w:rsidR="006C62EB" w:rsidRPr="006C62EB">
        <w:rPr>
          <w:i/>
          <w:iCs/>
        </w:rPr>
        <w:t>Guidance for assessment, evaluation and monitoring of human exposure to radio frequency electromagnetic fields</w:t>
      </w:r>
      <w:r>
        <w:t>.</w:t>
      </w:r>
    </w:p>
    <w:p w14:paraId="3849C6E1" w14:textId="6E9396C7" w:rsidR="006C62EB" w:rsidRDefault="006C62EB" w:rsidP="007667EC">
      <w:pPr>
        <w:pStyle w:val="Reftext"/>
        <w:rPr>
          <w:i/>
          <w:iCs/>
          <w:sz w:val="23"/>
          <w:szCs w:val="23"/>
        </w:rPr>
      </w:pPr>
      <w:r w:rsidRPr="001950F1">
        <w:rPr>
          <w:szCs w:val="24"/>
        </w:rPr>
        <w:t>[IEC/IEEE 62209-1528] IEC/IEEE 62209-1528:2020,</w:t>
      </w:r>
      <w:r>
        <w:rPr>
          <w:sz w:val="23"/>
          <w:szCs w:val="23"/>
        </w:rPr>
        <w:t xml:space="preserve"> </w:t>
      </w:r>
      <w:r>
        <w:rPr>
          <w:i/>
          <w:iCs/>
          <w:sz w:val="23"/>
          <w:szCs w:val="23"/>
        </w:rPr>
        <w:t>Measurement procedure for the assessment of specific absorption rate of human exposure to radio frequency fields from hand-held and body-worn wireless communication devices − Part 1528: Human models, instrumentation and procedures (Frequency range of 4 MHz to 10 GHz).</w:t>
      </w:r>
    </w:p>
    <w:p w14:paraId="2F0C5538" w14:textId="596F7FB5" w:rsidR="00EF0D8A" w:rsidRDefault="00EF0D8A" w:rsidP="007667EC">
      <w:pPr>
        <w:pStyle w:val="Reftext"/>
        <w:rPr>
          <w:i/>
          <w:iCs/>
          <w:sz w:val="23"/>
          <w:szCs w:val="23"/>
        </w:rPr>
      </w:pPr>
      <w:r w:rsidRPr="00EF0D8A">
        <w:rPr>
          <w:iCs/>
          <w:sz w:val="23"/>
          <w:szCs w:val="23"/>
        </w:rPr>
        <w:t>[IEC 62209-3]</w:t>
      </w:r>
      <w:r>
        <w:rPr>
          <w:i/>
          <w:iCs/>
          <w:sz w:val="23"/>
          <w:szCs w:val="23"/>
        </w:rPr>
        <w:tab/>
      </w:r>
      <w:r w:rsidRPr="00EF0D8A">
        <w:rPr>
          <w:i/>
          <w:iCs/>
          <w:sz w:val="23"/>
          <w:szCs w:val="23"/>
        </w:rPr>
        <w:t xml:space="preserve">Measurement procedure for the assessment of specific absorption rate of human exposure to radio frequency fields from hand-held and body-mounted </w:t>
      </w:r>
      <w:r w:rsidRPr="00EF0D8A">
        <w:rPr>
          <w:i/>
          <w:iCs/>
          <w:sz w:val="23"/>
          <w:szCs w:val="23"/>
        </w:rPr>
        <w:lastRenderedPageBreak/>
        <w:t>wireless communication devices - Part 3: Vector measurement-based systems (Frequency range of 600 MHz to 6 GHz)</w:t>
      </w:r>
    </w:p>
    <w:p w14:paraId="2EB0E2B8" w14:textId="634904DE" w:rsidR="00780451" w:rsidRDefault="00780451" w:rsidP="007667EC">
      <w:pPr>
        <w:pStyle w:val="Reftext"/>
        <w:rPr>
          <w:i/>
          <w:iCs/>
          <w:sz w:val="23"/>
          <w:szCs w:val="23"/>
        </w:rPr>
      </w:pPr>
      <w:r w:rsidRPr="001950F1">
        <w:rPr>
          <w:szCs w:val="24"/>
        </w:rPr>
        <w:t>[IEC 62232]</w:t>
      </w:r>
      <w:r w:rsidRPr="001950F1">
        <w:rPr>
          <w:szCs w:val="24"/>
        </w:rPr>
        <w:tab/>
        <w:t>IEC 62232:2017,</w:t>
      </w:r>
      <w:r w:rsidRPr="00780451">
        <w:rPr>
          <w:i/>
          <w:iCs/>
          <w:sz w:val="23"/>
          <w:szCs w:val="23"/>
        </w:rPr>
        <w:t xml:space="preserve"> Determination of RF field strength, power density and SAR </w:t>
      </w:r>
      <w:proofErr w:type="gramStart"/>
      <w:r w:rsidRPr="00780451">
        <w:rPr>
          <w:i/>
          <w:iCs/>
          <w:sz w:val="23"/>
          <w:szCs w:val="23"/>
        </w:rPr>
        <w:t>in the vicinity of</w:t>
      </w:r>
      <w:proofErr w:type="gramEnd"/>
      <w:r w:rsidRPr="00780451">
        <w:rPr>
          <w:i/>
          <w:iCs/>
          <w:sz w:val="23"/>
          <w:szCs w:val="23"/>
        </w:rPr>
        <w:t xml:space="preserve"> radiocommunication base stations for the purpose of evaluating human exposure</w:t>
      </w:r>
    </w:p>
    <w:p w14:paraId="762D223C" w14:textId="1522C6AE" w:rsidR="00F84EF7" w:rsidRPr="001950F1" w:rsidRDefault="00F84EF7" w:rsidP="001950F1">
      <w:pPr>
        <w:pStyle w:val="Reftext"/>
        <w:jc w:val="both"/>
        <w:rPr>
          <w:i/>
          <w:color w:val="000000" w:themeColor="text1"/>
        </w:rPr>
      </w:pPr>
      <w:r w:rsidRPr="00A62390">
        <w:rPr>
          <w:color w:val="000000" w:themeColor="text1"/>
        </w:rPr>
        <w:t>[ICNIRP-2020]            ICNIRP</w:t>
      </w:r>
      <w:r>
        <w:rPr>
          <w:color w:val="000000" w:themeColor="text1"/>
        </w:rPr>
        <w:t xml:space="preserve"> </w:t>
      </w:r>
      <w:r w:rsidRPr="00A62390">
        <w:rPr>
          <w:color w:val="000000" w:themeColor="text1"/>
        </w:rPr>
        <w:t>PUBLICATION</w:t>
      </w:r>
      <w:proofErr w:type="gramStart"/>
      <w:r w:rsidRPr="00A62390">
        <w:rPr>
          <w:color w:val="000000" w:themeColor="text1"/>
        </w:rPr>
        <w:t>:</w:t>
      </w:r>
      <w:r w:rsidRPr="001950F1">
        <w:rPr>
          <w:color w:val="000000" w:themeColor="text1"/>
        </w:rPr>
        <w:t>2020</w:t>
      </w:r>
      <w:proofErr w:type="gramEnd"/>
      <w:r w:rsidRPr="001950F1">
        <w:rPr>
          <w:color w:val="000000" w:themeColor="text1"/>
        </w:rPr>
        <w:t xml:space="preserve">, </w:t>
      </w:r>
      <w:r w:rsidRPr="00DE0A29">
        <w:rPr>
          <w:i/>
          <w:color w:val="000000" w:themeColor="text1"/>
        </w:rPr>
        <w:t xml:space="preserve">ICNIRP GUIDELINES for Limiting Exposure to Electromagnetic </w:t>
      </w:r>
      <w:r w:rsidRPr="00141C1C">
        <w:rPr>
          <w:i/>
          <w:color w:val="000000" w:themeColor="text1"/>
        </w:rPr>
        <w:t>Fields (100kHz to 300GHz).</w:t>
      </w:r>
    </w:p>
    <w:p w14:paraId="034CA2D3" w14:textId="77777777" w:rsidR="00F84EF7" w:rsidRPr="006E3981" w:rsidRDefault="00F84EF7" w:rsidP="007667EC">
      <w:pPr>
        <w:pStyle w:val="Reftext"/>
      </w:pPr>
    </w:p>
    <w:p w14:paraId="3DE095E1" w14:textId="6E32EDDE" w:rsidR="007667EC" w:rsidRPr="00EC2A42" w:rsidRDefault="007667EC" w:rsidP="007667EC">
      <w:pPr>
        <w:pStyle w:val="Heading1"/>
        <w:tabs>
          <w:tab w:val="left" w:pos="567"/>
          <w:tab w:val="left" w:pos="1134"/>
          <w:tab w:val="left" w:pos="1701"/>
          <w:tab w:val="center" w:pos="4819"/>
        </w:tabs>
      </w:pPr>
      <w:r w:rsidRPr="00EC2A42">
        <w:t>3</w:t>
      </w:r>
      <w:r w:rsidRPr="00EC2A42">
        <w:tab/>
      </w:r>
      <w:r>
        <w:tab/>
      </w:r>
      <w:r w:rsidRPr="00EC2A42">
        <w:t>Definitions</w:t>
      </w:r>
      <w:r>
        <w:tab/>
      </w:r>
      <w:r>
        <w:tab/>
      </w:r>
    </w:p>
    <w:p w14:paraId="6BE2A1A4" w14:textId="77777777" w:rsidR="007667EC" w:rsidRPr="00EC2A42" w:rsidRDefault="007667EC" w:rsidP="007667EC">
      <w:pPr>
        <w:pStyle w:val="Heading2"/>
      </w:pPr>
      <w:r w:rsidRPr="00EC2A42">
        <w:t>3.1</w:t>
      </w:r>
      <w:r w:rsidRPr="00EC2A42">
        <w:tab/>
        <w:t>Terms defined elsewhere</w:t>
      </w:r>
    </w:p>
    <w:p w14:paraId="706006AA" w14:textId="77777777" w:rsidR="007667EC" w:rsidRPr="00EC2A42" w:rsidRDefault="007667EC" w:rsidP="007667EC">
      <w:r w:rsidRPr="00EC2A42">
        <w:t>&lt;Normally, terms defined elsewhere will simply refer to the defining document. In certain cases, it may be desirable to quote the definition to allow for a stand-alone document&gt;</w:t>
      </w:r>
    </w:p>
    <w:p w14:paraId="2EEC8BCA" w14:textId="77777777" w:rsidR="007667EC" w:rsidRPr="00EC2A42" w:rsidRDefault="007667EC" w:rsidP="007667EC">
      <w:r w:rsidRPr="00EC2A42">
        <w:t>This Recommendation uses the following terms defined elsewhere:</w:t>
      </w:r>
    </w:p>
    <w:p w14:paraId="43BB8ABE" w14:textId="77777777" w:rsidR="007667EC" w:rsidRPr="006E3981" w:rsidRDefault="007667EC" w:rsidP="007667EC">
      <w:pPr>
        <w:tabs>
          <w:tab w:val="left" w:pos="851"/>
        </w:tabs>
      </w:pPr>
      <w:r w:rsidRPr="006E3981">
        <w:rPr>
          <w:b/>
          <w:bCs/>
        </w:rPr>
        <w:t>3.1.1</w:t>
      </w:r>
      <w:r w:rsidRPr="006E3981">
        <w:rPr>
          <w:b/>
          <w:bCs/>
        </w:rPr>
        <w:tab/>
        <w:t>&lt;Term 1&gt;</w:t>
      </w:r>
      <w:r w:rsidRPr="006E3981">
        <w:t xml:space="preserve"> [Reference</w:t>
      </w:r>
      <w:proofErr w:type="gramStart"/>
      <w:r w:rsidRPr="006E3981">
        <w:t>]:</w:t>
      </w:r>
      <w:proofErr w:type="gramEnd"/>
      <w:r w:rsidRPr="006E3981">
        <w:t xml:space="preserve"> &lt;optional quoted definition&gt;</w:t>
      </w:r>
      <w:r>
        <w:t>.</w:t>
      </w:r>
    </w:p>
    <w:p w14:paraId="0CC66402" w14:textId="77777777" w:rsidR="007667EC" w:rsidRPr="006E3981" w:rsidRDefault="007667EC" w:rsidP="007667EC">
      <w:pPr>
        <w:tabs>
          <w:tab w:val="left" w:pos="851"/>
        </w:tabs>
      </w:pPr>
      <w:r w:rsidRPr="006E3981">
        <w:rPr>
          <w:b/>
          <w:bCs/>
        </w:rPr>
        <w:t>3.1.2</w:t>
      </w:r>
      <w:r w:rsidRPr="006E3981">
        <w:rPr>
          <w:b/>
          <w:bCs/>
        </w:rPr>
        <w:tab/>
        <w:t>&lt;Term 2&gt;</w:t>
      </w:r>
      <w:r w:rsidRPr="006E3981">
        <w:t xml:space="preserve"> [Reference</w:t>
      </w:r>
      <w:proofErr w:type="gramStart"/>
      <w:r w:rsidRPr="006E3981">
        <w:t>]:</w:t>
      </w:r>
      <w:proofErr w:type="gramEnd"/>
      <w:r w:rsidRPr="006E3981">
        <w:t xml:space="preserve"> &lt;optional quoted definition&gt;</w:t>
      </w:r>
      <w:r>
        <w:t>.</w:t>
      </w:r>
    </w:p>
    <w:p w14:paraId="31F7510E" w14:textId="77777777" w:rsidR="007667EC" w:rsidRPr="00EC2A42" w:rsidRDefault="007667EC" w:rsidP="007667EC">
      <w:pPr>
        <w:pStyle w:val="Heading2"/>
      </w:pPr>
      <w:r w:rsidRPr="00EC2A42">
        <w:t>3.2</w:t>
      </w:r>
      <w:r w:rsidRPr="00EC2A42">
        <w:tab/>
        <w:t>Terms defined in this Recommendation</w:t>
      </w:r>
    </w:p>
    <w:p w14:paraId="77ED65FE" w14:textId="77777777" w:rsidR="007667EC" w:rsidRPr="00EC2A42" w:rsidRDefault="007667EC" w:rsidP="007667EC">
      <w:r w:rsidRPr="00EC2A42">
        <w:t>This Recommendation defines the following terms:</w:t>
      </w:r>
    </w:p>
    <w:p w14:paraId="696EAE4B" w14:textId="77777777" w:rsidR="007667EC" w:rsidRPr="006E3981" w:rsidRDefault="007667EC" w:rsidP="007667EC">
      <w:pPr>
        <w:tabs>
          <w:tab w:val="left" w:pos="851"/>
        </w:tabs>
      </w:pPr>
      <w:r w:rsidRPr="006E3981">
        <w:rPr>
          <w:b/>
          <w:bCs/>
        </w:rPr>
        <w:t>3.2.1</w:t>
      </w:r>
      <w:r w:rsidRPr="006E3981">
        <w:rPr>
          <w:b/>
          <w:bCs/>
        </w:rPr>
        <w:tab/>
        <w:t>&lt;Term 3</w:t>
      </w:r>
      <w:proofErr w:type="gramStart"/>
      <w:r w:rsidRPr="006E3981">
        <w:rPr>
          <w:b/>
          <w:bCs/>
        </w:rPr>
        <w:t>&gt;</w:t>
      </w:r>
      <w:r w:rsidRPr="006E3981">
        <w:t>:</w:t>
      </w:r>
      <w:proofErr w:type="gramEnd"/>
      <w:r w:rsidRPr="006E3981">
        <w:t xml:space="preserve"> &lt;definition&gt;</w:t>
      </w:r>
      <w:r>
        <w:t>.</w:t>
      </w:r>
    </w:p>
    <w:p w14:paraId="5621582C" w14:textId="77777777" w:rsidR="007667EC" w:rsidRPr="00EC2A42" w:rsidRDefault="007667EC" w:rsidP="007667EC">
      <w:pPr>
        <w:pStyle w:val="Heading1"/>
      </w:pPr>
      <w:r w:rsidRPr="00EC2A42">
        <w:t>4</w:t>
      </w:r>
      <w:r w:rsidRPr="00EC2A42">
        <w:tab/>
        <w:t>Abbreviations and acronyms</w:t>
      </w:r>
    </w:p>
    <w:p w14:paraId="58408386" w14:textId="77777777" w:rsidR="007667EC" w:rsidRPr="00EC2A42" w:rsidRDefault="007667EC" w:rsidP="007667EC">
      <w:r w:rsidRPr="00EC2A42">
        <w:t>This Recommendation uses the following abbreviations and acronyms:</w:t>
      </w:r>
    </w:p>
    <w:p w14:paraId="3E0288F7" w14:textId="77777777" w:rsidR="007667EC" w:rsidRPr="00EC2A42" w:rsidRDefault="007667EC" w:rsidP="007667EC">
      <w:r w:rsidRPr="00EC2A42">
        <w:t>&lt;</w:t>
      </w:r>
      <w:proofErr w:type="spellStart"/>
      <w:proofErr w:type="gramStart"/>
      <w:r w:rsidRPr="00EC2A42">
        <w:t>abbr</w:t>
      </w:r>
      <w:proofErr w:type="spellEnd"/>
      <w:proofErr w:type="gramEnd"/>
      <w:r w:rsidRPr="00EC2A42">
        <w:t>&gt;</w:t>
      </w:r>
      <w:r w:rsidRPr="00EC2A42">
        <w:tab/>
        <w:t>&lt;expansion&gt;</w:t>
      </w:r>
    </w:p>
    <w:p w14:paraId="024D4B0B" w14:textId="77777777" w:rsidR="007667EC" w:rsidRPr="00EC2A42" w:rsidRDefault="007667EC" w:rsidP="007667EC">
      <w:r w:rsidRPr="00EC2A42">
        <w:t>&lt;Include all abbreviations and acronyms used in this Recommendation&gt;</w:t>
      </w:r>
    </w:p>
    <w:p w14:paraId="6A449A45" w14:textId="7C8F374F" w:rsidR="007667EC" w:rsidRPr="00EC2A42" w:rsidRDefault="007667EC" w:rsidP="007667EC">
      <w:pPr>
        <w:pStyle w:val="Heading1"/>
      </w:pPr>
      <w:r w:rsidRPr="00EC2A42">
        <w:t>5</w:t>
      </w:r>
      <w:r w:rsidRPr="00EC2A42">
        <w:tab/>
      </w:r>
      <w:r w:rsidR="00145951">
        <w:t>General Guidance</w:t>
      </w:r>
    </w:p>
    <w:p w14:paraId="64DF2887" w14:textId="2F388AE4" w:rsidR="007667EC" w:rsidRPr="00EC2A42" w:rsidRDefault="001950F1" w:rsidP="007667EC">
      <w:r>
        <w:t>TBD</w:t>
      </w:r>
    </w:p>
    <w:p w14:paraId="60229D41" w14:textId="418C53B3" w:rsidR="007667EC" w:rsidRPr="00EC2A42" w:rsidRDefault="007667EC" w:rsidP="007667EC">
      <w:pPr>
        <w:pStyle w:val="Heading1"/>
      </w:pPr>
      <w:r w:rsidRPr="00EC2A42">
        <w:t>6</w:t>
      </w:r>
      <w:r w:rsidRPr="00EC2A42">
        <w:tab/>
      </w:r>
      <w:r w:rsidR="00145951">
        <w:t>General characteristics of typical wireless communication devices operated in close proximity of human body</w:t>
      </w:r>
    </w:p>
    <w:p w14:paraId="382E6D07" w14:textId="77777777" w:rsidR="007667EC" w:rsidRDefault="007667EC" w:rsidP="007667EC">
      <w:r>
        <w:t>TBD</w:t>
      </w:r>
    </w:p>
    <w:p w14:paraId="68198620" w14:textId="2A5F4EE9" w:rsidR="007667EC" w:rsidRDefault="007667EC" w:rsidP="007667EC">
      <w:pPr>
        <w:pStyle w:val="Heading1"/>
      </w:pPr>
      <w:r>
        <w:t>7</w:t>
      </w:r>
      <w:r>
        <w:tab/>
      </w:r>
      <w:r w:rsidR="003D387C">
        <w:t>Physical quantities for demonstrating compliance to safe exposure limits</w:t>
      </w:r>
    </w:p>
    <w:p w14:paraId="363B58A3" w14:textId="0D3D2588" w:rsidR="007667EC" w:rsidRPr="001950F1" w:rsidRDefault="005340D1" w:rsidP="007667EC">
      <w:r w:rsidRPr="001950F1">
        <w:t xml:space="preserve">Personal wireless communication devices, such as hand-held devices (mobile phones, two-way radios, </w:t>
      </w:r>
      <w:proofErr w:type="gramStart"/>
      <w:r w:rsidRPr="001950F1">
        <w:t>tablets</w:t>
      </w:r>
      <w:proofErr w:type="gramEnd"/>
      <w:r w:rsidRPr="001950F1">
        <w:t xml:space="preserve">), laptops, desktop computers and body-mounted wireless devices </w:t>
      </w:r>
      <w:r w:rsidR="00163833">
        <w:t>are characterized by</w:t>
      </w:r>
      <w:r w:rsidR="00163833" w:rsidRPr="001950F1">
        <w:t xml:space="preserve"> </w:t>
      </w:r>
      <w:r w:rsidRPr="001950F1">
        <w:t>either Specific Absorption Rate (SAR), incident power density, or absorbed power density evaluation.</w:t>
      </w:r>
    </w:p>
    <w:p w14:paraId="0FD39AED" w14:textId="7AAB0513" w:rsidR="001B2DD2" w:rsidRPr="001950F1" w:rsidRDefault="001B2DD2" w:rsidP="007667EC">
      <w:pPr>
        <w:rPr>
          <w:lang w:val="en-US"/>
        </w:rPr>
      </w:pPr>
      <w:proofErr w:type="gramStart"/>
      <w:r w:rsidRPr="001950F1">
        <w:rPr>
          <w:lang w:val="en-US"/>
        </w:rPr>
        <w:t xml:space="preserve">As per </w:t>
      </w:r>
      <w:r w:rsidR="00541E5B">
        <w:rPr>
          <w:lang w:val="en-US"/>
        </w:rPr>
        <w:t xml:space="preserve">the </w:t>
      </w:r>
      <w:r w:rsidRPr="001950F1">
        <w:rPr>
          <w:lang w:val="en-US"/>
        </w:rPr>
        <w:t>ICNIRP 2020 guidelines for limiting exposure to Electromagnetic fields</w:t>
      </w:r>
      <w:r w:rsidRPr="001950F1">
        <w:t xml:space="preserve">- </w:t>
      </w:r>
      <w:r w:rsidR="00F85706">
        <w:t xml:space="preserve">for frequencies of operation </w:t>
      </w:r>
      <w:r w:rsidRPr="001950F1">
        <w:t xml:space="preserve">below about 6 GHz, where </w:t>
      </w:r>
      <w:r w:rsidR="00F85706">
        <w:t xml:space="preserve">the </w:t>
      </w:r>
      <w:r w:rsidRPr="001950F1">
        <w:t>EMFs penetrate deep into tissue, it is useful to describe EMF exposure in terms of specific energy absorption rate (SAR) (W kg</w:t>
      </w:r>
      <w:r w:rsidRPr="001950F1">
        <w:rPr>
          <w:vertAlign w:val="superscript"/>
        </w:rPr>
        <w:t>−1</w:t>
      </w:r>
      <w:r w:rsidRPr="001950F1">
        <w:t xml:space="preserve">), while conversely, </w:t>
      </w:r>
      <w:r w:rsidR="001A0F3D">
        <w:t xml:space="preserve">for </w:t>
      </w:r>
      <w:r w:rsidR="001A0F3D">
        <w:lastRenderedPageBreak/>
        <w:t xml:space="preserve">frequencies of operation </w:t>
      </w:r>
      <w:r w:rsidRPr="001950F1">
        <w:t>above 6 GHz, where EMFs are absorbed more superficially, it is useful to describe exposure in terms of absorbed power density (S</w:t>
      </w:r>
      <w:r w:rsidRPr="001950F1">
        <w:rPr>
          <w:vertAlign w:val="subscript"/>
        </w:rPr>
        <w:t>ab</w:t>
      </w:r>
      <w:r w:rsidRPr="001950F1">
        <w:t>) (W m</w:t>
      </w:r>
      <w:r w:rsidRPr="001950F1">
        <w:rPr>
          <w:vertAlign w:val="superscript"/>
        </w:rPr>
        <w:t>−2</w:t>
      </w:r>
      <w:r w:rsidRPr="001950F1">
        <w:t>)</w:t>
      </w:r>
      <w:r w:rsidRPr="001950F1">
        <w:rPr>
          <w:lang w:val="en-US"/>
        </w:rPr>
        <w:t>.</w:t>
      </w:r>
      <w:proofErr w:type="gramEnd"/>
      <w:r w:rsidR="00217A12" w:rsidRPr="001950F1">
        <w:rPr>
          <w:lang w:val="en-US"/>
        </w:rPr>
        <w:t xml:space="preserve"> </w:t>
      </w:r>
    </w:p>
    <w:p w14:paraId="3AEA9A06" w14:textId="0713D55B" w:rsidR="001A6789" w:rsidRPr="001950F1" w:rsidRDefault="001A6789" w:rsidP="001A6789">
      <w:pPr>
        <w:pStyle w:val="Default"/>
      </w:pPr>
      <w:r w:rsidRPr="001950F1">
        <w:t xml:space="preserve">SAR evaluation of personal wireless communication devices </w:t>
      </w:r>
      <w:proofErr w:type="gramStart"/>
      <w:r w:rsidRPr="001950F1">
        <w:t xml:space="preserve">can be </w:t>
      </w:r>
      <w:r w:rsidR="004F0D15" w:rsidRPr="001950F1">
        <w:t>performed</w:t>
      </w:r>
      <w:proofErr w:type="gramEnd"/>
      <w:r w:rsidRPr="001950F1">
        <w:t xml:space="preserve"> in accordance with [IEC/IEEE 62209-1528]. </w:t>
      </w:r>
    </w:p>
    <w:p w14:paraId="02535A7D" w14:textId="77777777" w:rsidR="00780451" w:rsidRPr="001950F1" w:rsidRDefault="001A6789" w:rsidP="001A6789">
      <w:pPr>
        <w:pStyle w:val="Default"/>
      </w:pPr>
      <w:proofErr w:type="gramStart"/>
      <w:r w:rsidRPr="001950F1">
        <w:t>Incident power density evaluation</w:t>
      </w:r>
      <w:proofErr w:type="gramEnd"/>
      <w:r w:rsidRPr="001950F1">
        <w:t xml:space="preserve"> could be performed for portable wireless devices in accordance with [IEC TR 63170]. </w:t>
      </w:r>
      <w:r w:rsidR="00780451" w:rsidRPr="001950F1">
        <w:t xml:space="preserve"> </w:t>
      </w:r>
    </w:p>
    <w:p w14:paraId="5523AECC" w14:textId="444BBC51" w:rsidR="001A6789" w:rsidRPr="001950F1" w:rsidRDefault="00780451" w:rsidP="001A6789">
      <w:pPr>
        <w:pStyle w:val="Default"/>
      </w:pPr>
      <w:r w:rsidRPr="001950F1">
        <w:t>Absorbed power density evaluation standards are currently under development within IEC</w:t>
      </w:r>
      <w:r w:rsidR="001950F1">
        <w:t>.</w:t>
      </w:r>
    </w:p>
    <w:p w14:paraId="1DC424FB" w14:textId="3BA95059" w:rsidR="007667EC" w:rsidRPr="00EC2A42" w:rsidRDefault="007667EC" w:rsidP="001A6789">
      <w:pPr>
        <w:pStyle w:val="Heading1"/>
      </w:pPr>
      <w:r>
        <w:t>8</w:t>
      </w:r>
      <w:r w:rsidRPr="00EC2A42">
        <w:tab/>
      </w:r>
      <w:r w:rsidR="00431394">
        <w:t>Compliance assessment and Exclusion criteria</w:t>
      </w:r>
    </w:p>
    <w:p w14:paraId="08D9B4FE" w14:textId="63EDA6CB" w:rsidR="007667EC" w:rsidRDefault="002676BC" w:rsidP="007667EC">
      <w:r>
        <w:t>The assessment of EMF exposure compliance for devices used in close proximity to the human body is primarily carried out through measurement</w:t>
      </w:r>
      <w:r w:rsidR="00731BDA">
        <w:t xml:space="preserve"> of Specific Absorption </w:t>
      </w:r>
      <w:proofErr w:type="gramStart"/>
      <w:r w:rsidR="00731BDA">
        <w:t>Rate(</w:t>
      </w:r>
      <w:proofErr w:type="gramEnd"/>
      <w:r w:rsidR="00731BDA">
        <w:t xml:space="preserve"> SAR) or Power Density</w:t>
      </w:r>
      <w:r w:rsidR="00E93CDC">
        <w:t xml:space="preserve"> to comply with the defined limits</w:t>
      </w:r>
      <w:r w:rsidR="00731BDA">
        <w:t xml:space="preserve">. </w:t>
      </w:r>
    </w:p>
    <w:p w14:paraId="6A62BC27" w14:textId="77777777" w:rsidR="00992CD1" w:rsidRDefault="00731BDA" w:rsidP="007667EC">
      <w:r>
        <w:t>8.1</w:t>
      </w:r>
      <w:r w:rsidR="00992CD1">
        <w:t xml:space="preserve"> </w:t>
      </w:r>
      <w:r w:rsidR="00992CD1" w:rsidRPr="008E509C">
        <w:rPr>
          <w:b/>
        </w:rPr>
        <w:t>Measurement Methodologies</w:t>
      </w:r>
    </w:p>
    <w:p w14:paraId="7E3E2E9A" w14:textId="4E392E98" w:rsidR="00992CD1" w:rsidRPr="008E509C" w:rsidRDefault="00992CD1" w:rsidP="00992CD1">
      <w:pPr>
        <w:pStyle w:val="ListParagraph"/>
        <w:numPr>
          <w:ilvl w:val="0"/>
          <w:numId w:val="17"/>
        </w:numPr>
        <w:rPr>
          <w:b/>
        </w:rPr>
      </w:pPr>
      <w:r w:rsidRPr="008E509C">
        <w:rPr>
          <w:b/>
        </w:rPr>
        <w:t>SAR Measurement</w:t>
      </w:r>
    </w:p>
    <w:p w14:paraId="02BD5437" w14:textId="78FE3703" w:rsidR="002275E5" w:rsidRDefault="002275E5" w:rsidP="00983669">
      <w:pPr>
        <w:jc w:val="both"/>
      </w:pPr>
      <w:r w:rsidRPr="002275E5">
        <w:t xml:space="preserve">SAR </w:t>
      </w:r>
      <w:r>
        <w:t xml:space="preserve">measurement </w:t>
      </w:r>
      <w:proofErr w:type="gramStart"/>
      <w:r>
        <w:t>is carried out</w:t>
      </w:r>
      <w:proofErr w:type="gramEnd"/>
      <w:r>
        <w:t xml:space="preserve"> to assess the SAR value of RF devices used in close proximity to the human body. SAR measurement</w:t>
      </w:r>
      <w:r w:rsidRPr="002275E5">
        <w:t xml:space="preserve"> uses standa</w:t>
      </w:r>
      <w:r>
        <w:t xml:space="preserve">rdized models of the human </w:t>
      </w:r>
      <w:proofErr w:type="spellStart"/>
      <w:r>
        <w:t>head</w:t>
      </w:r>
      <w:proofErr w:type="gramStart"/>
      <w:r>
        <w:t>,</w:t>
      </w:r>
      <w:r w:rsidRPr="002275E5">
        <w:t>body</w:t>
      </w:r>
      <w:proofErr w:type="spellEnd"/>
      <w:proofErr w:type="gramEnd"/>
      <w:r>
        <w:t>, limbs</w:t>
      </w:r>
      <w:r w:rsidRPr="002275E5">
        <w:t xml:space="preserve"> that are filled with liquids that simulate the RF absorption characteristics of different human tissues. In order to determine compliance, each </w:t>
      </w:r>
      <w:r>
        <w:t>RF device</w:t>
      </w:r>
      <w:r w:rsidRPr="002275E5">
        <w:t xml:space="preserve"> is tested while operating at its highest power level in all the frequency bands in which it operates, and in various specific positions, to simulate the way different users’ typically </w:t>
      </w:r>
      <w:r w:rsidR="00983669">
        <w:t>use the RF device</w:t>
      </w:r>
      <w:r w:rsidRPr="002275E5">
        <w:t xml:space="preserve">. To test </w:t>
      </w:r>
      <w:r w:rsidR="00983669">
        <w:t>RF devices</w:t>
      </w:r>
      <w:r w:rsidRPr="002275E5">
        <w:t xml:space="preserve"> for SAR compliance, the </w:t>
      </w:r>
      <w:r w:rsidR="00983669">
        <w:t>RF device</w:t>
      </w:r>
      <w:r w:rsidRPr="002275E5">
        <w:t xml:space="preserve"> </w:t>
      </w:r>
      <w:proofErr w:type="gramStart"/>
      <w:r w:rsidRPr="002275E5">
        <w:t>is placed</w:t>
      </w:r>
      <w:proofErr w:type="gramEnd"/>
      <w:r w:rsidRPr="002275E5">
        <w:t xml:space="preserve"> in various common positions next to the head and body, and a robotic probe takes a series of measurements of the electric field at specific pinpoint locations in a very precise, grid-like pattern.</w:t>
      </w:r>
      <w:r w:rsidR="00983669">
        <w:t xml:space="preserve"> The </w:t>
      </w:r>
      <w:proofErr w:type="gramStart"/>
      <w:r w:rsidR="00983669">
        <w:t>worst case</w:t>
      </w:r>
      <w:proofErr w:type="gramEnd"/>
      <w:r w:rsidR="00983669">
        <w:t xml:space="preserve"> scenario for RF exposure is expected to be simulated during the SAR measurement. The highest SAR value observed for the various positions or modes of operation of the device </w:t>
      </w:r>
      <w:proofErr w:type="gramStart"/>
      <w:r w:rsidR="00983669">
        <w:t>is reported</w:t>
      </w:r>
      <w:proofErr w:type="gramEnd"/>
      <w:r w:rsidR="00983669">
        <w:t xml:space="preserve"> as the SAR value for the device.</w:t>
      </w:r>
    </w:p>
    <w:p w14:paraId="097A0E6D" w14:textId="504C9C43" w:rsidR="00992CD1" w:rsidRPr="008E509C" w:rsidRDefault="00992CD1" w:rsidP="00992CD1">
      <w:pPr>
        <w:pStyle w:val="ListParagraph"/>
        <w:numPr>
          <w:ilvl w:val="0"/>
          <w:numId w:val="17"/>
        </w:numPr>
        <w:rPr>
          <w:b/>
        </w:rPr>
      </w:pPr>
      <w:r w:rsidRPr="008E509C">
        <w:rPr>
          <w:b/>
        </w:rPr>
        <w:t>Power Density Measurement</w:t>
      </w:r>
    </w:p>
    <w:p w14:paraId="26139C05" w14:textId="2B20A4DC" w:rsidR="00983669" w:rsidRDefault="00983669" w:rsidP="00983669">
      <w:pPr>
        <w:jc w:val="both"/>
      </w:pPr>
      <w:r>
        <w:t xml:space="preserve">This technique </w:t>
      </w:r>
      <w:proofErr w:type="gramStart"/>
      <w:r>
        <w:t>is used</w:t>
      </w:r>
      <w:proofErr w:type="gramEnd"/>
      <w:r>
        <w:t xml:space="preserve"> in case of </w:t>
      </w:r>
      <w:proofErr w:type="spellStart"/>
      <w:r>
        <w:t>mmWave</w:t>
      </w:r>
      <w:proofErr w:type="spellEnd"/>
      <w:r>
        <w:t xml:space="preserve"> frequency of operation in the RF devices. Unlike the lower frequency signals, </w:t>
      </w:r>
      <w:proofErr w:type="spellStart"/>
      <w:r w:rsidRPr="00983669">
        <w:t>mmWave</w:t>
      </w:r>
      <w:proofErr w:type="spellEnd"/>
      <w:r w:rsidRPr="00983669">
        <w:t xml:space="preserve"> signals </w:t>
      </w:r>
      <w:proofErr w:type="gramStart"/>
      <w:r w:rsidRPr="00983669">
        <w:t>do not get absorbed</w:t>
      </w:r>
      <w:proofErr w:type="gramEnd"/>
      <w:r w:rsidRPr="00983669">
        <w:t xml:space="preserve"> in the human body</w:t>
      </w:r>
      <w:r>
        <w:t xml:space="preserve"> to a higher degree</w:t>
      </w:r>
      <w:r w:rsidRPr="00983669">
        <w:t xml:space="preserve">. In fact, </w:t>
      </w:r>
      <w:proofErr w:type="spellStart"/>
      <w:r w:rsidRPr="00983669">
        <w:t>mmWave</w:t>
      </w:r>
      <w:proofErr w:type="spellEnd"/>
      <w:r w:rsidRPr="00983669">
        <w:t xml:space="preserve"> radiation penetrates only a few mm of the skin surface and does not reach the inner regions of the body. </w:t>
      </w:r>
      <w:r>
        <w:t xml:space="preserve">Hence, </w:t>
      </w:r>
      <w:proofErr w:type="spellStart"/>
      <w:proofErr w:type="gramStart"/>
      <w:r>
        <w:t>specially</w:t>
      </w:r>
      <w:proofErr w:type="spellEnd"/>
      <w:proofErr w:type="gramEnd"/>
      <w:r>
        <w:t xml:space="preserve"> in case of 5G (IMT-2020) devices, for assessing compliance to RF EMF exposure, the measurement of power density for the higher frequency bands of operation has to be employed.</w:t>
      </w:r>
      <w:r w:rsidR="008E509C">
        <w:t xml:space="preserve"> </w:t>
      </w:r>
    </w:p>
    <w:p w14:paraId="303201FB" w14:textId="7ECCCD1D" w:rsidR="00E93CDC" w:rsidRDefault="00992CD1" w:rsidP="007667EC">
      <w:r>
        <w:t xml:space="preserve">8.2 </w:t>
      </w:r>
      <w:r w:rsidR="00E93CDC" w:rsidRPr="008E509C">
        <w:rPr>
          <w:b/>
        </w:rPr>
        <w:t>Compliance Limits for SAR and Power Density</w:t>
      </w:r>
    </w:p>
    <w:p w14:paraId="66F991CB" w14:textId="5E220E10" w:rsidR="00E93CDC" w:rsidRDefault="00E93CDC" w:rsidP="007667EC">
      <w:r>
        <w:t xml:space="preserve">ICNIRP defines the limits for SAR and Power Density for ensuring safe exposure to EMF from devices. Countries adopt these </w:t>
      </w:r>
      <w:proofErr w:type="gramStart"/>
      <w:r>
        <w:t>limits,</w:t>
      </w:r>
      <w:proofErr w:type="gramEnd"/>
      <w:r>
        <w:t xml:space="preserve"> however there are many countries who prescribe their own limits for these quantities.</w:t>
      </w:r>
    </w:p>
    <w:p w14:paraId="5960A460" w14:textId="49599706" w:rsidR="008B0D2C" w:rsidRDefault="00992CD1" w:rsidP="007667EC">
      <w:r>
        <w:t>8.3</w:t>
      </w:r>
      <w:r w:rsidR="00731BDA">
        <w:t xml:space="preserve"> </w:t>
      </w:r>
      <w:r w:rsidR="008B0D2C" w:rsidRPr="008E509C">
        <w:rPr>
          <w:b/>
        </w:rPr>
        <w:t>Standards for different Measurement Methodologies</w:t>
      </w:r>
    </w:p>
    <w:p w14:paraId="4982FE87" w14:textId="5EC479EF" w:rsidR="008B0D2C" w:rsidRPr="008E509C" w:rsidRDefault="008B0D2C" w:rsidP="008B0D2C">
      <w:pPr>
        <w:pStyle w:val="ListParagraph"/>
        <w:numPr>
          <w:ilvl w:val="0"/>
          <w:numId w:val="18"/>
        </w:numPr>
        <w:rPr>
          <w:b/>
        </w:rPr>
      </w:pPr>
      <w:r w:rsidRPr="008E509C">
        <w:rPr>
          <w:b/>
        </w:rPr>
        <w:t>Standards for SAR Measurement</w:t>
      </w:r>
    </w:p>
    <w:p w14:paraId="3286B698" w14:textId="3263D665" w:rsidR="008B0D2C" w:rsidRDefault="008B0D2C" w:rsidP="00EF0D8A">
      <w:pPr>
        <w:pStyle w:val="ListParagraph"/>
        <w:numPr>
          <w:ilvl w:val="0"/>
          <w:numId w:val="19"/>
        </w:numPr>
        <w:ind w:left="426"/>
        <w:jc w:val="both"/>
      </w:pPr>
      <w:r>
        <w:t>IEC 62209-1528</w:t>
      </w:r>
      <w:r w:rsidR="00E276E6">
        <w:t xml:space="preserve">: </w:t>
      </w:r>
      <w:r w:rsidR="00E276E6" w:rsidRPr="00E276E6">
        <w:t>Measurement procedure for the assessment of specific absorption rate of human exposure to radio frequency fields from hand-held and body-worn wireless communication devices - Human models, instrumentation and procedures (Frequency range of 4 MHz to 10 GHz)</w:t>
      </w:r>
    </w:p>
    <w:p w14:paraId="64B9966F" w14:textId="77777777" w:rsidR="00EF0D8A" w:rsidRDefault="00E276E6" w:rsidP="00E276E6">
      <w:pPr>
        <w:jc w:val="both"/>
      </w:pPr>
      <w:r>
        <w:t>IEC/IEEE 62209-1528:2020 specifies protocols and test procedures for the reproducible and repeatable measurement of the conservative exposure peak spatial average SAR (</w:t>
      </w:r>
      <w:proofErr w:type="spellStart"/>
      <w:r>
        <w:t>psSAR</w:t>
      </w:r>
      <w:proofErr w:type="spellEnd"/>
      <w:r>
        <w:t xml:space="preserve">) induced inside a simplified model of the head and the body by </w:t>
      </w:r>
      <w:proofErr w:type="gramStart"/>
      <w:r>
        <w:t>radio-frequency</w:t>
      </w:r>
      <w:proofErr w:type="gramEnd"/>
      <w:r>
        <w:t xml:space="preserve"> (RF) transmitting devices, with a defined measurement uncertainty. These protocols and procedures apply to a significant </w:t>
      </w:r>
      <w:r>
        <w:lastRenderedPageBreak/>
        <w:t xml:space="preserve">majority of the population, including children, during the use of hand-held and body-worn wireless communication devices. These devices include single or multiple transmitters or antennas, and </w:t>
      </w:r>
      <w:proofErr w:type="gramStart"/>
      <w:r>
        <w:t>are operated</w:t>
      </w:r>
      <w:proofErr w:type="gramEnd"/>
      <w:r>
        <w:t xml:space="preserve"> with their radiating structure(s) at distances up to 200 mm from a human head or body. </w:t>
      </w:r>
    </w:p>
    <w:p w14:paraId="378B63C0" w14:textId="6F0D1A5F" w:rsidR="00E276E6" w:rsidRDefault="00E276E6" w:rsidP="00E276E6">
      <w:pPr>
        <w:jc w:val="both"/>
      </w:pPr>
      <w:r>
        <w:t xml:space="preserve">This document is employed to evaluate SAR compliance of different types of wireless communication devices used next to the ear, in front of the face, mounted on the body, operating in conjunction with other RF-transmitting, non-transmitting devices or accessories (e.g. belt-clips), or embedded in garments. The applicable frequency range </w:t>
      </w:r>
      <w:proofErr w:type="gramStart"/>
      <w:r>
        <w:t>is from 4 MHz to 10 GHz. Devices operating in the applicable frequency range can be tested</w:t>
      </w:r>
      <w:proofErr w:type="gramEnd"/>
      <w:r>
        <w:t xml:space="preserve"> using the phantoms and other requirements defined in this document.</w:t>
      </w:r>
    </w:p>
    <w:p w14:paraId="797E94F0" w14:textId="54CFAF6C" w:rsidR="00E276E6" w:rsidRDefault="00E276E6" w:rsidP="00E276E6">
      <w:pPr>
        <w:jc w:val="both"/>
      </w:pPr>
      <w:r>
        <w:t xml:space="preserve">The device categories covered include, but are not limited to, mobile telephones, cordless microphones, and radio transmitters in personal, desktop and laptop computers, for multi band operations using single or multiple antennas, including push-to-talk devices. This document </w:t>
      </w:r>
      <w:proofErr w:type="gramStart"/>
      <w:r>
        <w:t>can also be applied</w:t>
      </w:r>
      <w:proofErr w:type="gramEnd"/>
      <w:r>
        <w:t xml:space="preserve"> for wireless power transfer devices operating above 4 </w:t>
      </w:r>
      <w:proofErr w:type="spellStart"/>
      <w:r>
        <w:t>MHz.</w:t>
      </w:r>
      <w:proofErr w:type="spellEnd"/>
    </w:p>
    <w:p w14:paraId="3E899F85" w14:textId="77777777" w:rsidR="00EF0D8A" w:rsidRDefault="00EF0D8A" w:rsidP="00E276E6">
      <w:pPr>
        <w:jc w:val="both"/>
      </w:pPr>
    </w:p>
    <w:p w14:paraId="0F5174C5" w14:textId="1DEC8E7F" w:rsidR="008B0D2C" w:rsidRPr="008E509C" w:rsidRDefault="008B0D2C" w:rsidP="00EF0D8A">
      <w:pPr>
        <w:pStyle w:val="ListParagraph"/>
        <w:numPr>
          <w:ilvl w:val="0"/>
          <w:numId w:val="19"/>
        </w:numPr>
        <w:ind w:left="426"/>
        <w:jc w:val="both"/>
        <w:rPr>
          <w:b/>
        </w:rPr>
      </w:pPr>
      <w:r w:rsidRPr="008E509C">
        <w:rPr>
          <w:b/>
        </w:rPr>
        <w:t>IEC 62209-3</w:t>
      </w:r>
      <w:r w:rsidR="00EF0D8A" w:rsidRPr="008E509C">
        <w:rPr>
          <w:b/>
        </w:rPr>
        <w:t xml:space="preserve">: Measurement procedure for the assessment of specific absorption rate of human exposure to radio frequency fields from hand-held and body-mounted wireless communication devices - Part 3: Vector measurement-based systems (Frequency range of 600 MHz to 6 GHz) </w:t>
      </w:r>
    </w:p>
    <w:p w14:paraId="61406154" w14:textId="77777777" w:rsidR="00EF0D8A" w:rsidRDefault="00EF0D8A" w:rsidP="00EF0D8A">
      <w:pPr>
        <w:jc w:val="both"/>
      </w:pPr>
      <w:r>
        <w:t>IEC 62209-3: 2019 specifies measurement protocols and test procedures for the reproducible measurement of peak spatial-average specific absorption rate (</w:t>
      </w:r>
      <w:proofErr w:type="spellStart"/>
      <w:r>
        <w:t>psSAR</w:t>
      </w:r>
      <w:proofErr w:type="spellEnd"/>
      <w:r>
        <w:t xml:space="preserve">) induced inside a simplified model of a human head or body by </w:t>
      </w:r>
      <w:proofErr w:type="gramStart"/>
      <w:r>
        <w:t>radio-frequency</w:t>
      </w:r>
      <w:proofErr w:type="gramEnd"/>
      <w:r>
        <w:t xml:space="preserve"> (RF) transmitting devices, with a specified measurement uncertainty. Requirements </w:t>
      </w:r>
      <w:proofErr w:type="gramStart"/>
      <w:r>
        <w:t>are provided</w:t>
      </w:r>
      <w:proofErr w:type="gramEnd"/>
      <w:r>
        <w:t xml:space="preserve"> for </w:t>
      </w:r>
      <w:proofErr w:type="spellStart"/>
      <w:r>
        <w:t>psSAR</w:t>
      </w:r>
      <w:proofErr w:type="spellEnd"/>
      <w:r>
        <w:t xml:space="preserve"> assessment using vector measurement-based systems. Such systems determine the </w:t>
      </w:r>
      <w:proofErr w:type="spellStart"/>
      <w:r>
        <w:t>psSAR</w:t>
      </w:r>
      <w:proofErr w:type="spellEnd"/>
      <w:r>
        <w:t xml:space="preserve"> by three-dimensional (3D) field reconstruction within the volume of interest in accordance with the requirements herein for the measurement system, calibration, </w:t>
      </w:r>
      <w:proofErr w:type="gramStart"/>
      <w:r>
        <w:t>uncertainty</w:t>
      </w:r>
      <w:proofErr w:type="gramEnd"/>
      <w:r>
        <w:t xml:space="preserve"> assessment and validation methods. The protocols and procedures apply for the </w:t>
      </w:r>
      <w:proofErr w:type="spellStart"/>
      <w:r>
        <w:t>psSAR</w:t>
      </w:r>
      <w:proofErr w:type="spellEnd"/>
      <w:r>
        <w:t xml:space="preserve"> assessments covering a significant majority of people including children during use of wireless communication devices operated in close proximity to the head or body.</w:t>
      </w:r>
    </w:p>
    <w:p w14:paraId="7DE2B285" w14:textId="77777777" w:rsidR="00EF0D8A" w:rsidRDefault="00EF0D8A" w:rsidP="00EF0D8A">
      <w:pPr>
        <w:jc w:val="both"/>
      </w:pPr>
      <w:r>
        <w:t xml:space="preserve">This document is applicable to wireless communication devices intended to </w:t>
      </w:r>
      <w:proofErr w:type="gramStart"/>
      <w:r>
        <w:t>be used</w:t>
      </w:r>
      <w:proofErr w:type="gramEnd"/>
      <w:r>
        <w:t xml:space="preserve"> at a position near the human head or body at distances up to and including 200 mm. This document may be employed to evaluate SAR compliance of different types of wireless communication devices used next to the ear, in front of the face, mounted on the body, combined with other RF-transmitting or non-transmitting devices or accessories (e.g. belt-clip), or embedded in garments. The overall applicable frequency range is from 600 MHz to 6 GHz.</w:t>
      </w:r>
    </w:p>
    <w:p w14:paraId="067B863E" w14:textId="6C9F3450" w:rsidR="008B0D2C" w:rsidRDefault="00EF0D8A" w:rsidP="00EF0D8A">
      <w:pPr>
        <w:jc w:val="both"/>
      </w:pPr>
      <w:r>
        <w:t>The wireless communication device categories covered include but are not limited to mobile telephones, cordless microphones, auxiliary broadcast devices and radio transmitters in personal computers, desktop and laptop devices, multi-band, multi-antenna, and push-to-talk devices.</w:t>
      </w:r>
    </w:p>
    <w:p w14:paraId="1C6DB4C4" w14:textId="0DA80778" w:rsidR="008B0D2C" w:rsidRPr="008E509C" w:rsidRDefault="008B0D2C" w:rsidP="008B0D2C">
      <w:pPr>
        <w:pStyle w:val="ListParagraph"/>
        <w:numPr>
          <w:ilvl w:val="0"/>
          <w:numId w:val="18"/>
        </w:numPr>
        <w:rPr>
          <w:b/>
        </w:rPr>
      </w:pPr>
      <w:r w:rsidRPr="008E509C">
        <w:rPr>
          <w:b/>
        </w:rPr>
        <w:t>Standards for Power Density Measurement</w:t>
      </w:r>
    </w:p>
    <w:p w14:paraId="02334BD5" w14:textId="77777777" w:rsidR="008E509C" w:rsidRDefault="008E509C" w:rsidP="008E509C">
      <w:pPr>
        <w:pStyle w:val="ListParagraph"/>
        <w:ind w:left="783"/>
      </w:pPr>
    </w:p>
    <w:p w14:paraId="25F23ABF" w14:textId="74108087" w:rsidR="00444BA8" w:rsidRPr="008E509C" w:rsidRDefault="00444BA8" w:rsidP="00444BA8">
      <w:pPr>
        <w:pStyle w:val="ListParagraph"/>
        <w:numPr>
          <w:ilvl w:val="0"/>
          <w:numId w:val="20"/>
        </w:numPr>
        <w:ind w:left="426"/>
        <w:rPr>
          <w:b/>
        </w:rPr>
      </w:pPr>
      <w:r w:rsidRPr="008E509C">
        <w:rPr>
          <w:b/>
        </w:rPr>
        <w:t>IEC/IEEE 63195-1: Assessment of power density of human exposure to radio frequency fields from wireless devices in close proximity to the head and body (frequency range of 6 GHz to 300 GHz) - Part 1: Measurement procedure</w:t>
      </w:r>
    </w:p>
    <w:p w14:paraId="38D43B6E" w14:textId="77777777" w:rsidR="002275E5" w:rsidRDefault="002275E5" w:rsidP="002275E5">
      <w:pPr>
        <w:pStyle w:val="ListParagraph"/>
        <w:ind w:left="426"/>
        <w:jc w:val="both"/>
      </w:pPr>
      <w:r>
        <w:t xml:space="preserve">IEC/IEEE 63195-1:2022 specifies protocols and test procedures for repeatable and reproducible measurements of power density (PD) that provide conservative estimates of exposure incident to a human head or body due to radio-frequency (RF) electromagnetic field (EMF) transmitting communication devices, with a specified measurement uncertainty. These protocols and procedures apply for exposure evaluations of a significant majority of the population during the use of hand-held and body-worn RF transmitting communication devices. The methods apply for </w:t>
      </w:r>
      <w:r>
        <w:lastRenderedPageBreak/>
        <w:t xml:space="preserve">devices that can feature single or multiple transmitters or antennas, and </w:t>
      </w:r>
      <w:proofErr w:type="gramStart"/>
      <w:r>
        <w:t>can be operated</w:t>
      </w:r>
      <w:proofErr w:type="gramEnd"/>
      <w:r>
        <w:t xml:space="preserve"> with their radiating structure(s) at distances up to 200 mm from a human head or body.</w:t>
      </w:r>
    </w:p>
    <w:p w14:paraId="40F8C600" w14:textId="77777777" w:rsidR="002275E5" w:rsidRDefault="002275E5" w:rsidP="002275E5">
      <w:pPr>
        <w:pStyle w:val="ListParagraph"/>
        <w:ind w:left="426"/>
        <w:jc w:val="both"/>
      </w:pPr>
      <w:r>
        <w:t>The methods of this document can be used to determine conformity with applicable maximum PD requirements of different types of RF transmitting communication devices being used in close proximity to the head and body, including if combined with other RF transmitting or non-transmitting devices or accessories (e.g. belt-clip), or embedded in garments. The overall applicable frequency range of these protocols and procedures is from 6 GHz to 300 GHz.</w:t>
      </w:r>
    </w:p>
    <w:p w14:paraId="381FA704" w14:textId="606C04BE" w:rsidR="002275E5" w:rsidRDefault="002275E5" w:rsidP="002275E5">
      <w:pPr>
        <w:pStyle w:val="ListParagraph"/>
        <w:ind w:left="426"/>
        <w:jc w:val="both"/>
      </w:pPr>
      <w:r>
        <w:t>The RF transmitting communication device categories covered in this document include but are not limited to mobile telephones, radio transmitters in personal computers, desktop and laptop devices, and multi-band and multi-antenna devices.</w:t>
      </w:r>
    </w:p>
    <w:p w14:paraId="2AFEE416" w14:textId="77777777" w:rsidR="002275E5" w:rsidRDefault="002275E5" w:rsidP="002275E5">
      <w:pPr>
        <w:pStyle w:val="ListParagraph"/>
        <w:ind w:left="426"/>
        <w:jc w:val="both"/>
      </w:pPr>
    </w:p>
    <w:p w14:paraId="384BAD6D" w14:textId="77777777" w:rsidR="002275E5" w:rsidRDefault="002275E5" w:rsidP="002275E5">
      <w:pPr>
        <w:pStyle w:val="ListParagraph"/>
        <w:ind w:left="426"/>
      </w:pPr>
    </w:p>
    <w:p w14:paraId="06B0D620" w14:textId="5422F5C3" w:rsidR="00731BDA" w:rsidRDefault="00C96346" w:rsidP="007667EC">
      <w:r>
        <w:rPr>
          <w:i/>
        </w:rPr>
        <w:t xml:space="preserve">8.5 </w:t>
      </w:r>
      <w:r w:rsidR="00731BDA" w:rsidRPr="008E509C">
        <w:rPr>
          <w:b/>
        </w:rPr>
        <w:t>Factors for consideration in compliance assessment</w:t>
      </w:r>
    </w:p>
    <w:p w14:paraId="7036827A" w14:textId="243D36A0" w:rsidR="00731BDA" w:rsidRDefault="00F73DF8" w:rsidP="00F73DF8">
      <w:pPr>
        <w:jc w:val="both"/>
      </w:pPr>
      <w:r>
        <w:t xml:space="preserve">Compliance assessment to safe exposure to EMF from devices is dependent on a number of factors. These factors govern which limits of SAR or power density apply, which standard of measurement to use, number of measurements that need to </w:t>
      </w:r>
      <w:proofErr w:type="gramStart"/>
      <w:r>
        <w:t>be carried out</w:t>
      </w:r>
      <w:proofErr w:type="gramEnd"/>
      <w:r>
        <w:t xml:space="preserve"> for a particular device etc. </w:t>
      </w:r>
      <w:proofErr w:type="gramStart"/>
      <w:r>
        <w:t>These</w:t>
      </w:r>
      <w:proofErr w:type="gramEnd"/>
      <w:r>
        <w:t xml:space="preserve"> f</w:t>
      </w:r>
      <w:r w:rsidR="00731BDA">
        <w:t xml:space="preserve">actors that </w:t>
      </w:r>
      <w:r w:rsidR="000417EC">
        <w:t>affect</w:t>
      </w:r>
      <w:r w:rsidR="00731BDA">
        <w:t xml:space="preserve"> the compliance assessment of devices are as below:</w:t>
      </w:r>
    </w:p>
    <w:p w14:paraId="107C8DAD" w14:textId="17B6ED36" w:rsidR="00F73DF8" w:rsidRDefault="00F73DF8" w:rsidP="00731BDA">
      <w:pPr>
        <w:pStyle w:val="ListParagraph"/>
        <w:numPr>
          <w:ilvl w:val="0"/>
          <w:numId w:val="16"/>
        </w:numPr>
      </w:pPr>
      <w:r>
        <w:t>Category of device (occupational use/general use)</w:t>
      </w:r>
    </w:p>
    <w:p w14:paraId="4D515048" w14:textId="74AF9F3B" w:rsidR="00731BDA" w:rsidRDefault="00731BDA" w:rsidP="00731BDA">
      <w:pPr>
        <w:pStyle w:val="ListParagraph"/>
        <w:numPr>
          <w:ilvl w:val="0"/>
          <w:numId w:val="16"/>
        </w:numPr>
      </w:pPr>
      <w:r>
        <w:t>Usage position of the device (near head, on the body, on the limbs</w:t>
      </w:r>
      <w:r w:rsidR="00124342">
        <w:t>, in close proximity to the body etc.)</w:t>
      </w:r>
    </w:p>
    <w:p w14:paraId="0166EE18" w14:textId="5E5ED77E" w:rsidR="00124342" w:rsidRDefault="00124342" w:rsidP="00731BDA">
      <w:pPr>
        <w:pStyle w:val="ListParagraph"/>
        <w:numPr>
          <w:ilvl w:val="0"/>
          <w:numId w:val="16"/>
        </w:numPr>
      </w:pPr>
      <w:r>
        <w:t>Fr</w:t>
      </w:r>
      <w:r w:rsidR="00E93CDC">
        <w:t>equency of operation of the device</w:t>
      </w:r>
      <w:r>
        <w:t xml:space="preserve"> (SAR measurement for &lt; 6 GHz range, Power density measurement for &gt; 6 GHz range)</w:t>
      </w:r>
    </w:p>
    <w:p w14:paraId="25B17C12" w14:textId="035C5ADC" w:rsidR="00124342" w:rsidRDefault="00E93CDC" w:rsidP="00731BDA">
      <w:pPr>
        <w:pStyle w:val="ListParagraph"/>
        <w:numPr>
          <w:ilvl w:val="0"/>
          <w:numId w:val="16"/>
        </w:numPr>
      </w:pPr>
      <w:r>
        <w:t>Operating power of the device</w:t>
      </w:r>
    </w:p>
    <w:p w14:paraId="09164905" w14:textId="4155D076" w:rsidR="00E93CDC" w:rsidRDefault="00E93CDC" w:rsidP="00731BDA">
      <w:pPr>
        <w:pStyle w:val="ListParagraph"/>
        <w:numPr>
          <w:ilvl w:val="0"/>
          <w:numId w:val="16"/>
        </w:numPr>
      </w:pPr>
      <w:r>
        <w:t>Different communication modes of the device (cellular, Wi-Fi, Bluetooth, NFC etc.)</w:t>
      </w:r>
    </w:p>
    <w:p w14:paraId="142B0D3F" w14:textId="1047ACE6" w:rsidR="00E93CDC" w:rsidRDefault="00E93CDC" w:rsidP="00731BDA">
      <w:pPr>
        <w:pStyle w:val="ListParagraph"/>
        <w:numPr>
          <w:ilvl w:val="0"/>
          <w:numId w:val="16"/>
        </w:numPr>
      </w:pPr>
      <w:r>
        <w:t>Distance of measurement from device.</w:t>
      </w:r>
    </w:p>
    <w:p w14:paraId="343E3B5D" w14:textId="77777777" w:rsidR="00992CD1" w:rsidRDefault="00992CD1" w:rsidP="00E93CDC"/>
    <w:p w14:paraId="425805E5" w14:textId="062874F1" w:rsidR="00C96346" w:rsidRDefault="008B0D2C" w:rsidP="00C96346">
      <w:pPr>
        <w:rPr>
          <w:i/>
        </w:rPr>
      </w:pPr>
      <w:r>
        <w:t>8.</w:t>
      </w:r>
      <w:r w:rsidR="00C96346">
        <w:t>6</w:t>
      </w:r>
      <w:r w:rsidR="00C96346">
        <w:rPr>
          <w:i/>
        </w:rPr>
        <w:t xml:space="preserve"> </w:t>
      </w:r>
      <w:r w:rsidR="00C96346" w:rsidRPr="00C96346">
        <w:rPr>
          <w:b/>
        </w:rPr>
        <w:t>Computational Methods for EMF Exposure Assessment</w:t>
      </w:r>
      <w:r w:rsidR="00C96346">
        <w:rPr>
          <w:i/>
        </w:rPr>
        <w:t xml:space="preserve"> </w:t>
      </w:r>
    </w:p>
    <w:p w14:paraId="591AE2BE" w14:textId="53D5FD94" w:rsidR="00C96346" w:rsidRDefault="00C96346" w:rsidP="00C96346">
      <w:pPr>
        <w:rPr>
          <w:i/>
        </w:rPr>
      </w:pPr>
      <w:r>
        <w:rPr>
          <w:i/>
        </w:rPr>
        <w:t>&lt;To be developed, the following standards and their brief description may be included&gt;</w:t>
      </w:r>
    </w:p>
    <w:p w14:paraId="22CC62E4" w14:textId="6B384677" w:rsidR="00C96346" w:rsidRPr="00C96346" w:rsidRDefault="00C96346" w:rsidP="00C96346">
      <w:pPr>
        <w:pStyle w:val="ListParagraph"/>
        <w:numPr>
          <w:ilvl w:val="0"/>
          <w:numId w:val="21"/>
        </w:numPr>
      </w:pPr>
      <w:r w:rsidRPr="00C96346">
        <w:t>IEC/IEEE 63195-2: Assessment of power density of human exposure to radio frequency fields from wireless devices in close proximity to the head and body (frequency range of 6 GHz to 300 GHz) - Part 2: Computational procedure</w:t>
      </w:r>
    </w:p>
    <w:p w14:paraId="5B3F8E85" w14:textId="759D20B0" w:rsidR="00C96346" w:rsidRPr="00C96346" w:rsidRDefault="00C96346" w:rsidP="00DD08B5">
      <w:pPr>
        <w:pStyle w:val="ListParagraph"/>
        <w:numPr>
          <w:ilvl w:val="0"/>
          <w:numId w:val="21"/>
        </w:numPr>
      </w:pPr>
      <w:r w:rsidRPr="00C96346">
        <w:t>IEC/IEEE 62704-1:2017 Determining the peak spatial-average specific absorption rate (SAR) in the human body from wireless communications devices, 30 MHz to 6 GHz - Part 1: General requirements for using the finite difference time-domain (FDTD) method for SAR calculations</w:t>
      </w:r>
    </w:p>
    <w:p w14:paraId="27FC0683" w14:textId="5565D062" w:rsidR="00C96346" w:rsidRPr="00C96346" w:rsidRDefault="00C96346" w:rsidP="00C867D8">
      <w:pPr>
        <w:pStyle w:val="ListParagraph"/>
        <w:numPr>
          <w:ilvl w:val="0"/>
          <w:numId w:val="21"/>
        </w:numPr>
      </w:pPr>
      <w:r w:rsidRPr="00C96346">
        <w:t>IEC/IEEE 62704-4:2020 Determining the peak spatial-average specific absorption rate (SAR) in the human body from wireless communication devices, 30 MHz to 6 GHz - Part 4: General requirements for using the finite element method for SAR calculations</w:t>
      </w:r>
    </w:p>
    <w:p w14:paraId="61B128EA" w14:textId="2FB32E08" w:rsidR="00C96346" w:rsidRDefault="00C96346" w:rsidP="00C96346">
      <w:pPr>
        <w:rPr>
          <w:b/>
        </w:rPr>
      </w:pPr>
      <w:r w:rsidRPr="00C96346">
        <w:t>8.7</w:t>
      </w:r>
      <w:r>
        <w:rPr>
          <w:i/>
        </w:rPr>
        <w:t xml:space="preserve"> </w:t>
      </w:r>
      <w:r w:rsidRPr="00C96346">
        <w:rPr>
          <w:b/>
        </w:rPr>
        <w:t>Exclusion Criteria</w:t>
      </w:r>
      <w:r>
        <w:rPr>
          <w:b/>
        </w:rPr>
        <w:t xml:space="preserve"> in Conformance Assessment</w:t>
      </w:r>
    </w:p>
    <w:p w14:paraId="07F9B1BE" w14:textId="433B81AC" w:rsidR="00C96346" w:rsidRDefault="00C96346" w:rsidP="002402C5">
      <w:pPr>
        <w:jc w:val="both"/>
      </w:pPr>
      <w:r>
        <w:t xml:space="preserve">For certain RF devices or under a certain mode of operation of a RF device, the maximum operating power is below a certain threshold and </w:t>
      </w:r>
      <w:r w:rsidR="0045040E">
        <w:t>hence the measurement of SAR in such cases is not required. T</w:t>
      </w:r>
      <w:r w:rsidR="002402C5">
        <w:t>hese</w:t>
      </w:r>
      <w:r w:rsidR="0045040E">
        <w:t xml:space="preserve"> threshold power level</w:t>
      </w:r>
      <w:r w:rsidR="002402C5">
        <w:t xml:space="preserve">s </w:t>
      </w:r>
      <w:proofErr w:type="gramStart"/>
      <w:r w:rsidR="002402C5">
        <w:t>are</w:t>
      </w:r>
      <w:r w:rsidR="0045040E">
        <w:t xml:space="preserve"> prescribed in </w:t>
      </w:r>
      <w:r w:rsidR="00C1483D">
        <w:t>standards as well as defined by certain countries under their regulatory frameworks</w:t>
      </w:r>
      <w:proofErr w:type="gramEnd"/>
      <w:r w:rsidR="00C1483D">
        <w:t>.</w:t>
      </w:r>
    </w:p>
    <w:p w14:paraId="5CEA80EB" w14:textId="77777777" w:rsidR="002168C6" w:rsidRPr="00C96346" w:rsidRDefault="002168C6" w:rsidP="002402C5">
      <w:pPr>
        <w:jc w:val="both"/>
        <w:rPr>
          <w:i/>
        </w:rPr>
      </w:pPr>
    </w:p>
    <w:p w14:paraId="23012714" w14:textId="5DE2FF28" w:rsidR="007667EC" w:rsidRPr="00EC2A42" w:rsidRDefault="00431394" w:rsidP="007667EC">
      <w:pPr>
        <w:pStyle w:val="Heading1"/>
      </w:pPr>
      <w:r>
        <w:lastRenderedPageBreak/>
        <w:t>9</w:t>
      </w:r>
      <w:r w:rsidR="007667EC">
        <w:t xml:space="preserve"> </w:t>
      </w:r>
      <w:r w:rsidR="007667EC">
        <w:tab/>
        <w:t>I</w:t>
      </w:r>
      <w:r w:rsidR="007667EC" w:rsidRPr="00734BFC">
        <w:t>mpact on the overall exposure level</w:t>
      </w:r>
    </w:p>
    <w:p w14:paraId="7E44E395" w14:textId="77777777" w:rsidR="007667EC" w:rsidRPr="00EC2A42" w:rsidRDefault="007667EC" w:rsidP="007667EC">
      <w:r>
        <w:t>TBD</w:t>
      </w:r>
    </w:p>
    <w:p w14:paraId="10CA2766" w14:textId="77777777" w:rsidR="007667EC" w:rsidRPr="00862EF1" w:rsidRDefault="007667EC" w:rsidP="006E6753">
      <w:pPr>
        <w:jc w:val="both"/>
        <w:rPr>
          <w:lang w:val="en-US"/>
        </w:rPr>
      </w:pPr>
    </w:p>
    <w:p w14:paraId="2B3B28A6" w14:textId="39A4E773" w:rsidR="00794F4F" w:rsidRPr="00862EF1" w:rsidRDefault="00394DBF" w:rsidP="008D7BC4">
      <w:pPr>
        <w:spacing w:before="0" w:after="160" w:line="259" w:lineRule="auto"/>
        <w:jc w:val="center"/>
        <w:rPr>
          <w:lang w:val="en-US"/>
        </w:rPr>
      </w:pPr>
      <w:r w:rsidRPr="00862EF1">
        <w:rPr>
          <w:lang w:val="en-US"/>
        </w:rPr>
        <w:t>_______________________</w:t>
      </w:r>
    </w:p>
    <w:sectPr w:rsidR="00794F4F" w:rsidRPr="00862EF1" w:rsidSect="00F56901">
      <w:headerReference w:type="default" r:id="rId12"/>
      <w:pgSz w:w="11907" w:h="16840"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03F5B2" w14:textId="77777777" w:rsidR="00791D4B" w:rsidRDefault="00791D4B" w:rsidP="00C42125">
      <w:pPr>
        <w:spacing w:before="0"/>
      </w:pPr>
      <w:r>
        <w:separator/>
      </w:r>
    </w:p>
  </w:endnote>
  <w:endnote w:type="continuationSeparator" w:id="0">
    <w:p w14:paraId="2C438345" w14:textId="77777777" w:rsidR="00791D4B" w:rsidRDefault="00791D4B"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UI"/>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5CDD4" w14:textId="77777777" w:rsidR="00791D4B" w:rsidRDefault="00791D4B" w:rsidP="00C42125">
      <w:pPr>
        <w:spacing w:before="0"/>
      </w:pPr>
      <w:r>
        <w:separator/>
      </w:r>
    </w:p>
  </w:footnote>
  <w:footnote w:type="continuationSeparator" w:id="0">
    <w:p w14:paraId="317C007D" w14:textId="77777777" w:rsidR="00791D4B" w:rsidRDefault="00791D4B"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60415B" w14:textId="5EB18528" w:rsidR="00C42125" w:rsidRPr="00F56901" w:rsidRDefault="00F56901" w:rsidP="00F56901">
    <w:pPr>
      <w:pStyle w:val="Header"/>
      <w:rPr>
        <w:sz w:val="18"/>
      </w:rPr>
    </w:pPr>
    <w:r w:rsidRPr="00F56901">
      <w:rPr>
        <w:sz w:val="18"/>
      </w:rPr>
      <w:t xml:space="preserve">- </w:t>
    </w:r>
    <w:r w:rsidRPr="00F56901">
      <w:rPr>
        <w:sz w:val="18"/>
      </w:rPr>
      <w:fldChar w:fldCharType="begin"/>
    </w:r>
    <w:r w:rsidRPr="00F56901">
      <w:rPr>
        <w:sz w:val="18"/>
      </w:rPr>
      <w:instrText xml:space="preserve"> PAGE  \* MERGEFORMAT </w:instrText>
    </w:r>
    <w:r w:rsidRPr="00F56901">
      <w:rPr>
        <w:sz w:val="18"/>
      </w:rPr>
      <w:fldChar w:fldCharType="separate"/>
    </w:r>
    <w:r w:rsidR="001F65EA">
      <w:rPr>
        <w:noProof/>
        <w:sz w:val="18"/>
      </w:rPr>
      <w:t>7</w:t>
    </w:r>
    <w:r w:rsidRPr="00F56901">
      <w:rPr>
        <w:sz w:val="18"/>
      </w:rPr>
      <w:fldChar w:fldCharType="end"/>
    </w:r>
    <w:r w:rsidRPr="00F56901">
      <w:rPr>
        <w:sz w:val="18"/>
      </w:rPr>
      <w:t xml:space="preserve"> -</w:t>
    </w:r>
  </w:p>
  <w:p w14:paraId="04B8E58C" w14:textId="63A3D001" w:rsidR="00F56901" w:rsidRPr="00F56901" w:rsidRDefault="00F56901" w:rsidP="00F56901">
    <w:pPr>
      <w:pStyle w:val="Header"/>
      <w:spacing w:after="240"/>
      <w:rPr>
        <w:sz w:val="18"/>
      </w:rPr>
    </w:pPr>
    <w:r w:rsidRPr="00F56901">
      <w:rPr>
        <w:sz w:val="18"/>
      </w:rPr>
      <w:fldChar w:fldCharType="begin"/>
    </w:r>
    <w:r w:rsidRPr="00F56901">
      <w:rPr>
        <w:sz w:val="18"/>
      </w:rPr>
      <w:instrText xml:space="preserve"> STYLEREF  Docnumber  </w:instrText>
    </w:r>
    <w:r w:rsidRPr="00F56901">
      <w:rPr>
        <w:sz w:val="18"/>
      </w:rPr>
      <w:fldChar w:fldCharType="separate"/>
    </w:r>
    <w:r w:rsidR="001F65EA">
      <w:rPr>
        <w:noProof/>
        <w:sz w:val="18"/>
      </w:rPr>
      <w:t>SG5</w:t>
    </w:r>
    <w:r w:rsidRPr="00F56901">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7B4E44"/>
    <w:multiLevelType w:val="hybridMultilevel"/>
    <w:tmpl w:val="8E84EE2E"/>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1" w15:restartNumberingAfterBreak="0">
    <w:nsid w:val="21D80381"/>
    <w:multiLevelType w:val="hybridMultilevel"/>
    <w:tmpl w:val="634CEA94"/>
    <w:lvl w:ilvl="0" w:tplc="4009001B">
      <w:start w:val="1"/>
      <w:numFmt w:val="lowerRoman"/>
      <w:lvlText w:val="%1."/>
      <w:lvlJc w:val="righ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12" w15:restartNumberingAfterBreak="0">
    <w:nsid w:val="3A283DE1"/>
    <w:multiLevelType w:val="hybridMultilevel"/>
    <w:tmpl w:val="379600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DAE0562"/>
    <w:multiLevelType w:val="hybridMultilevel"/>
    <w:tmpl w:val="634CEA94"/>
    <w:lvl w:ilvl="0" w:tplc="4009001B">
      <w:start w:val="1"/>
      <w:numFmt w:val="lowerRoman"/>
      <w:lvlText w:val="%1."/>
      <w:lvlJc w:val="righ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14" w15:restartNumberingAfterBreak="0">
    <w:nsid w:val="47350C2C"/>
    <w:multiLevelType w:val="hybridMultilevel"/>
    <w:tmpl w:val="3170ECE4"/>
    <w:lvl w:ilvl="0" w:tplc="0409001B">
      <w:start w:val="1"/>
      <w:numFmt w:val="lowerRoman"/>
      <w:lvlText w:val="%1."/>
      <w:lvlJc w:val="right"/>
      <w:pPr>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1C238A"/>
    <w:multiLevelType w:val="hybridMultilevel"/>
    <w:tmpl w:val="49CCA3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5E90ABC"/>
    <w:multiLevelType w:val="hybridMultilevel"/>
    <w:tmpl w:val="F5F44954"/>
    <w:lvl w:ilvl="0" w:tplc="40090017">
      <w:start w:val="1"/>
      <w:numFmt w:val="lowerLetter"/>
      <w:lvlText w:val="%1)"/>
      <w:lvlJc w:val="left"/>
      <w:pPr>
        <w:ind w:left="1143" w:hanging="360"/>
      </w:p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17" w15:restartNumberingAfterBreak="0">
    <w:nsid w:val="602003AE"/>
    <w:multiLevelType w:val="hybridMultilevel"/>
    <w:tmpl w:val="9874477E"/>
    <w:lvl w:ilvl="0" w:tplc="C414D66E">
      <w:start w:val="1"/>
      <w:numFmt w:val="decimal"/>
      <w:lvlText w:val="%1."/>
      <w:lvlJc w:val="left"/>
      <w:pPr>
        <w:tabs>
          <w:tab w:val="num" w:pos="1155"/>
        </w:tabs>
        <w:ind w:left="1155" w:hanging="795"/>
      </w:pPr>
      <w:rPr>
        <w:rFonts w:cs="Times New Roman" w:hint="default"/>
      </w:rPr>
    </w:lvl>
    <w:lvl w:ilvl="1" w:tplc="04150019" w:tentative="1">
      <w:start w:val="1"/>
      <w:numFmt w:val="lowerLetter"/>
      <w:lvlText w:val="%2."/>
      <w:lvlJc w:val="left"/>
      <w:pPr>
        <w:tabs>
          <w:tab w:val="num" w:pos="1440"/>
        </w:tabs>
        <w:ind w:left="1440" w:hanging="360"/>
      </w:pPr>
      <w:rPr>
        <w:rFonts w:cs="Times New Roman"/>
      </w:rPr>
    </w:lvl>
    <w:lvl w:ilvl="2" w:tplc="0415001B" w:tentative="1">
      <w:start w:val="1"/>
      <w:numFmt w:val="lowerRoman"/>
      <w:lvlText w:val="%3."/>
      <w:lvlJc w:val="right"/>
      <w:pPr>
        <w:tabs>
          <w:tab w:val="num" w:pos="2160"/>
        </w:tabs>
        <w:ind w:left="2160" w:hanging="180"/>
      </w:pPr>
      <w:rPr>
        <w:rFonts w:cs="Times New Roman"/>
      </w:rPr>
    </w:lvl>
    <w:lvl w:ilvl="3" w:tplc="0415000F" w:tentative="1">
      <w:start w:val="1"/>
      <w:numFmt w:val="decimal"/>
      <w:lvlText w:val="%4."/>
      <w:lvlJc w:val="left"/>
      <w:pPr>
        <w:tabs>
          <w:tab w:val="num" w:pos="2880"/>
        </w:tabs>
        <w:ind w:left="2880" w:hanging="360"/>
      </w:pPr>
      <w:rPr>
        <w:rFonts w:cs="Times New Roman"/>
      </w:rPr>
    </w:lvl>
    <w:lvl w:ilvl="4" w:tplc="04150019" w:tentative="1">
      <w:start w:val="1"/>
      <w:numFmt w:val="lowerLetter"/>
      <w:lvlText w:val="%5."/>
      <w:lvlJc w:val="left"/>
      <w:pPr>
        <w:tabs>
          <w:tab w:val="num" w:pos="3600"/>
        </w:tabs>
        <w:ind w:left="3600" w:hanging="360"/>
      </w:pPr>
      <w:rPr>
        <w:rFonts w:cs="Times New Roman"/>
      </w:rPr>
    </w:lvl>
    <w:lvl w:ilvl="5" w:tplc="0415001B" w:tentative="1">
      <w:start w:val="1"/>
      <w:numFmt w:val="lowerRoman"/>
      <w:lvlText w:val="%6."/>
      <w:lvlJc w:val="right"/>
      <w:pPr>
        <w:tabs>
          <w:tab w:val="num" w:pos="4320"/>
        </w:tabs>
        <w:ind w:left="4320" w:hanging="180"/>
      </w:pPr>
      <w:rPr>
        <w:rFonts w:cs="Times New Roman"/>
      </w:rPr>
    </w:lvl>
    <w:lvl w:ilvl="6" w:tplc="0415000F" w:tentative="1">
      <w:start w:val="1"/>
      <w:numFmt w:val="decimal"/>
      <w:lvlText w:val="%7."/>
      <w:lvlJc w:val="left"/>
      <w:pPr>
        <w:tabs>
          <w:tab w:val="num" w:pos="5040"/>
        </w:tabs>
        <w:ind w:left="5040" w:hanging="360"/>
      </w:pPr>
      <w:rPr>
        <w:rFonts w:cs="Times New Roman"/>
      </w:rPr>
    </w:lvl>
    <w:lvl w:ilvl="7" w:tplc="04150019" w:tentative="1">
      <w:start w:val="1"/>
      <w:numFmt w:val="lowerLetter"/>
      <w:lvlText w:val="%8."/>
      <w:lvlJc w:val="left"/>
      <w:pPr>
        <w:tabs>
          <w:tab w:val="num" w:pos="5760"/>
        </w:tabs>
        <w:ind w:left="5760" w:hanging="360"/>
      </w:pPr>
      <w:rPr>
        <w:rFonts w:cs="Times New Roman"/>
      </w:rPr>
    </w:lvl>
    <w:lvl w:ilvl="8" w:tplc="0415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62C74EF"/>
    <w:multiLevelType w:val="hybridMultilevel"/>
    <w:tmpl w:val="F5F44954"/>
    <w:lvl w:ilvl="0" w:tplc="40090017">
      <w:start w:val="1"/>
      <w:numFmt w:val="lowerLetter"/>
      <w:lvlText w:val="%1)"/>
      <w:lvlJc w:val="left"/>
      <w:pPr>
        <w:ind w:left="1143" w:hanging="360"/>
      </w:p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19" w15:restartNumberingAfterBreak="0">
    <w:nsid w:val="66866631"/>
    <w:multiLevelType w:val="hybridMultilevel"/>
    <w:tmpl w:val="F5F44954"/>
    <w:lvl w:ilvl="0" w:tplc="40090017">
      <w:start w:val="1"/>
      <w:numFmt w:val="lowerLetter"/>
      <w:lvlText w:val="%1)"/>
      <w:lvlJc w:val="left"/>
      <w:pPr>
        <w:ind w:left="1143" w:hanging="360"/>
      </w:p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20"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0"/>
  </w:num>
  <w:num w:numId="13">
    <w:abstractNumId w:val="15"/>
  </w:num>
  <w:num w:numId="14">
    <w:abstractNumId w:val="17"/>
  </w:num>
  <w:num w:numId="15">
    <w:abstractNumId w:val="12"/>
  </w:num>
  <w:num w:numId="16">
    <w:abstractNumId w:val="14"/>
  </w:num>
  <w:num w:numId="17">
    <w:abstractNumId w:val="13"/>
  </w:num>
  <w:num w:numId="18">
    <w:abstractNumId w:val="11"/>
  </w:num>
  <w:num w:numId="19">
    <w:abstractNumId w:val="19"/>
  </w:num>
  <w:num w:numId="20">
    <w:abstractNumId w:val="18"/>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0555A"/>
    <w:rsid w:val="000171DB"/>
    <w:rsid w:val="00020531"/>
    <w:rsid w:val="000206F7"/>
    <w:rsid w:val="00023B83"/>
    <w:rsid w:val="00023D9A"/>
    <w:rsid w:val="0002490E"/>
    <w:rsid w:val="00037538"/>
    <w:rsid w:val="000417EC"/>
    <w:rsid w:val="00043D75"/>
    <w:rsid w:val="0005270A"/>
    <w:rsid w:val="00057000"/>
    <w:rsid w:val="000640E0"/>
    <w:rsid w:val="00066189"/>
    <w:rsid w:val="0007688B"/>
    <w:rsid w:val="00076A42"/>
    <w:rsid w:val="00082BE5"/>
    <w:rsid w:val="00096E59"/>
    <w:rsid w:val="000A5CA2"/>
    <w:rsid w:val="000A6B5D"/>
    <w:rsid w:val="000B25B1"/>
    <w:rsid w:val="000D508F"/>
    <w:rsid w:val="000F0588"/>
    <w:rsid w:val="001000E4"/>
    <w:rsid w:val="001016D4"/>
    <w:rsid w:val="00104696"/>
    <w:rsid w:val="00124342"/>
    <w:rsid w:val="001249CE"/>
    <w:rsid w:val="001251DA"/>
    <w:rsid w:val="00125432"/>
    <w:rsid w:val="001342DC"/>
    <w:rsid w:val="0013525E"/>
    <w:rsid w:val="00137F40"/>
    <w:rsid w:val="00145951"/>
    <w:rsid w:val="00152FDC"/>
    <w:rsid w:val="001538B7"/>
    <w:rsid w:val="00156A04"/>
    <w:rsid w:val="00163833"/>
    <w:rsid w:val="00185594"/>
    <w:rsid w:val="001871EC"/>
    <w:rsid w:val="00187659"/>
    <w:rsid w:val="00192D5F"/>
    <w:rsid w:val="00193E24"/>
    <w:rsid w:val="001950F1"/>
    <w:rsid w:val="001A0F3D"/>
    <w:rsid w:val="001A1FB2"/>
    <w:rsid w:val="001A4FAE"/>
    <w:rsid w:val="001A61D6"/>
    <w:rsid w:val="001A670F"/>
    <w:rsid w:val="001A6789"/>
    <w:rsid w:val="001A68C8"/>
    <w:rsid w:val="001B2DD2"/>
    <w:rsid w:val="001B42A0"/>
    <w:rsid w:val="001C3EC1"/>
    <w:rsid w:val="001C62B8"/>
    <w:rsid w:val="001C62ED"/>
    <w:rsid w:val="001E61E7"/>
    <w:rsid w:val="001E7B0E"/>
    <w:rsid w:val="001F141D"/>
    <w:rsid w:val="001F4B92"/>
    <w:rsid w:val="001F65EA"/>
    <w:rsid w:val="00200A06"/>
    <w:rsid w:val="002017DB"/>
    <w:rsid w:val="00202757"/>
    <w:rsid w:val="002168C6"/>
    <w:rsid w:val="00217A12"/>
    <w:rsid w:val="002275E5"/>
    <w:rsid w:val="00237B5B"/>
    <w:rsid w:val="002402C5"/>
    <w:rsid w:val="002410EA"/>
    <w:rsid w:val="00241832"/>
    <w:rsid w:val="00250675"/>
    <w:rsid w:val="00253DBE"/>
    <w:rsid w:val="00257F2F"/>
    <w:rsid w:val="002622FA"/>
    <w:rsid w:val="00263518"/>
    <w:rsid w:val="002676BC"/>
    <w:rsid w:val="00272743"/>
    <w:rsid w:val="002759E7"/>
    <w:rsid w:val="00275ED1"/>
    <w:rsid w:val="00277326"/>
    <w:rsid w:val="002826EB"/>
    <w:rsid w:val="00294B41"/>
    <w:rsid w:val="002A49E0"/>
    <w:rsid w:val="002A501C"/>
    <w:rsid w:val="002B1F7B"/>
    <w:rsid w:val="002B4EF4"/>
    <w:rsid w:val="002C015C"/>
    <w:rsid w:val="002C0F16"/>
    <w:rsid w:val="002C26C0"/>
    <w:rsid w:val="002C2BC5"/>
    <w:rsid w:val="002E1DD7"/>
    <w:rsid w:val="002E79CB"/>
    <w:rsid w:val="002F7F55"/>
    <w:rsid w:val="0030745F"/>
    <w:rsid w:val="00314630"/>
    <w:rsid w:val="0032090A"/>
    <w:rsid w:val="00321CDE"/>
    <w:rsid w:val="00322ED0"/>
    <w:rsid w:val="003238A1"/>
    <w:rsid w:val="00333E15"/>
    <w:rsid w:val="00336046"/>
    <w:rsid w:val="00336FD3"/>
    <w:rsid w:val="003442F0"/>
    <w:rsid w:val="00350492"/>
    <w:rsid w:val="00357B85"/>
    <w:rsid w:val="00361E71"/>
    <w:rsid w:val="00367BD2"/>
    <w:rsid w:val="0037422B"/>
    <w:rsid w:val="0038715D"/>
    <w:rsid w:val="00394DBF"/>
    <w:rsid w:val="003957A6"/>
    <w:rsid w:val="00395C05"/>
    <w:rsid w:val="003A43EF"/>
    <w:rsid w:val="003C0866"/>
    <w:rsid w:val="003C3B0E"/>
    <w:rsid w:val="003C5D60"/>
    <w:rsid w:val="003C7445"/>
    <w:rsid w:val="003D2CC8"/>
    <w:rsid w:val="003D387C"/>
    <w:rsid w:val="003E709B"/>
    <w:rsid w:val="003E7104"/>
    <w:rsid w:val="003F1D2E"/>
    <w:rsid w:val="003F2BED"/>
    <w:rsid w:val="0040044F"/>
    <w:rsid w:val="0040373F"/>
    <w:rsid w:val="004127BB"/>
    <w:rsid w:val="00413FC8"/>
    <w:rsid w:val="004164CF"/>
    <w:rsid w:val="00423E9C"/>
    <w:rsid w:val="00431394"/>
    <w:rsid w:val="00441DA1"/>
    <w:rsid w:val="00443878"/>
    <w:rsid w:val="00443DCF"/>
    <w:rsid w:val="00444BA8"/>
    <w:rsid w:val="0045040E"/>
    <w:rsid w:val="004539A8"/>
    <w:rsid w:val="004712CA"/>
    <w:rsid w:val="00471EFE"/>
    <w:rsid w:val="00472E8E"/>
    <w:rsid w:val="0047422E"/>
    <w:rsid w:val="0049674B"/>
    <w:rsid w:val="004A7DF7"/>
    <w:rsid w:val="004B38F8"/>
    <w:rsid w:val="004C0673"/>
    <w:rsid w:val="004C4E4E"/>
    <w:rsid w:val="004D79E8"/>
    <w:rsid w:val="004D7AFC"/>
    <w:rsid w:val="004E3972"/>
    <w:rsid w:val="004E428A"/>
    <w:rsid w:val="004E6ECA"/>
    <w:rsid w:val="004E7099"/>
    <w:rsid w:val="004F0D15"/>
    <w:rsid w:val="004F3816"/>
    <w:rsid w:val="00500C10"/>
    <w:rsid w:val="0051172B"/>
    <w:rsid w:val="0051412A"/>
    <w:rsid w:val="0052772F"/>
    <w:rsid w:val="005340D1"/>
    <w:rsid w:val="00536FC2"/>
    <w:rsid w:val="005377DA"/>
    <w:rsid w:val="00541E5B"/>
    <w:rsid w:val="00543D41"/>
    <w:rsid w:val="00552142"/>
    <w:rsid w:val="0055304C"/>
    <w:rsid w:val="005577D2"/>
    <w:rsid w:val="0055782F"/>
    <w:rsid w:val="005619ED"/>
    <w:rsid w:val="0056653C"/>
    <w:rsid w:val="005668E3"/>
    <w:rsid w:val="00566EDA"/>
    <w:rsid w:val="00572654"/>
    <w:rsid w:val="00583CED"/>
    <w:rsid w:val="005B3023"/>
    <w:rsid w:val="005B5629"/>
    <w:rsid w:val="005B6230"/>
    <w:rsid w:val="005C0300"/>
    <w:rsid w:val="005F4B6A"/>
    <w:rsid w:val="005F6D7D"/>
    <w:rsid w:val="006010F3"/>
    <w:rsid w:val="00603279"/>
    <w:rsid w:val="00605F0D"/>
    <w:rsid w:val="00615A0A"/>
    <w:rsid w:val="006171CF"/>
    <w:rsid w:val="006230B1"/>
    <w:rsid w:val="00627D36"/>
    <w:rsid w:val="00632AFA"/>
    <w:rsid w:val="006333D4"/>
    <w:rsid w:val="0063456A"/>
    <w:rsid w:val="006369B2"/>
    <w:rsid w:val="00637C18"/>
    <w:rsid w:val="006416B0"/>
    <w:rsid w:val="00647525"/>
    <w:rsid w:val="006570B0"/>
    <w:rsid w:val="00673377"/>
    <w:rsid w:val="00673974"/>
    <w:rsid w:val="00680DB5"/>
    <w:rsid w:val="0068312C"/>
    <w:rsid w:val="00684680"/>
    <w:rsid w:val="00691C94"/>
    <w:rsid w:val="0069210B"/>
    <w:rsid w:val="006A4055"/>
    <w:rsid w:val="006B1667"/>
    <w:rsid w:val="006B60DB"/>
    <w:rsid w:val="006C5641"/>
    <w:rsid w:val="006C62EB"/>
    <w:rsid w:val="006D1089"/>
    <w:rsid w:val="006D1B86"/>
    <w:rsid w:val="006D3FAB"/>
    <w:rsid w:val="006D7355"/>
    <w:rsid w:val="006E2145"/>
    <w:rsid w:val="006E6753"/>
    <w:rsid w:val="006F2ACE"/>
    <w:rsid w:val="00715CA6"/>
    <w:rsid w:val="00731135"/>
    <w:rsid w:val="00731BDA"/>
    <w:rsid w:val="007324AF"/>
    <w:rsid w:val="007409B4"/>
    <w:rsid w:val="00741974"/>
    <w:rsid w:val="00741DCF"/>
    <w:rsid w:val="0075499E"/>
    <w:rsid w:val="0075525E"/>
    <w:rsid w:val="00756D3D"/>
    <w:rsid w:val="007667EC"/>
    <w:rsid w:val="007745D0"/>
    <w:rsid w:val="00777E21"/>
    <w:rsid w:val="00780451"/>
    <w:rsid w:val="007806C2"/>
    <w:rsid w:val="007903F8"/>
    <w:rsid w:val="00791D4B"/>
    <w:rsid w:val="00793766"/>
    <w:rsid w:val="00794BBA"/>
    <w:rsid w:val="00794F4F"/>
    <w:rsid w:val="007974BE"/>
    <w:rsid w:val="007A0916"/>
    <w:rsid w:val="007A0DFD"/>
    <w:rsid w:val="007A632B"/>
    <w:rsid w:val="007A6474"/>
    <w:rsid w:val="007C0A68"/>
    <w:rsid w:val="007C1B67"/>
    <w:rsid w:val="007C7122"/>
    <w:rsid w:val="007D0311"/>
    <w:rsid w:val="007D3F11"/>
    <w:rsid w:val="007D5784"/>
    <w:rsid w:val="007E071B"/>
    <w:rsid w:val="007E10C9"/>
    <w:rsid w:val="007E4F35"/>
    <w:rsid w:val="007E53E4"/>
    <w:rsid w:val="007E656A"/>
    <w:rsid w:val="007F664D"/>
    <w:rsid w:val="007F6D45"/>
    <w:rsid w:val="008128CE"/>
    <w:rsid w:val="0083268C"/>
    <w:rsid w:val="0083275E"/>
    <w:rsid w:val="00841217"/>
    <w:rsid w:val="00842137"/>
    <w:rsid w:val="00845EB3"/>
    <w:rsid w:val="0085280A"/>
    <w:rsid w:val="00854EF4"/>
    <w:rsid w:val="00860119"/>
    <w:rsid w:val="00862EF1"/>
    <w:rsid w:val="00873A7A"/>
    <w:rsid w:val="00873E09"/>
    <w:rsid w:val="00876855"/>
    <w:rsid w:val="00884B7E"/>
    <w:rsid w:val="0089088E"/>
    <w:rsid w:val="00892297"/>
    <w:rsid w:val="008A5899"/>
    <w:rsid w:val="008B0573"/>
    <w:rsid w:val="008B0D2C"/>
    <w:rsid w:val="008B3DDF"/>
    <w:rsid w:val="008B62D3"/>
    <w:rsid w:val="008B6F4A"/>
    <w:rsid w:val="008D0453"/>
    <w:rsid w:val="008D5F12"/>
    <w:rsid w:val="008D7BC4"/>
    <w:rsid w:val="008E0172"/>
    <w:rsid w:val="008E509C"/>
    <w:rsid w:val="00903C1E"/>
    <w:rsid w:val="0090603C"/>
    <w:rsid w:val="00914912"/>
    <w:rsid w:val="00921540"/>
    <w:rsid w:val="0092252E"/>
    <w:rsid w:val="00925424"/>
    <w:rsid w:val="00926317"/>
    <w:rsid w:val="009406B5"/>
    <w:rsid w:val="00946166"/>
    <w:rsid w:val="00950093"/>
    <w:rsid w:val="00950BBD"/>
    <w:rsid w:val="00964487"/>
    <w:rsid w:val="00970195"/>
    <w:rsid w:val="009737CB"/>
    <w:rsid w:val="00981683"/>
    <w:rsid w:val="00983164"/>
    <w:rsid w:val="00983669"/>
    <w:rsid w:val="009900B0"/>
    <w:rsid w:val="0099111A"/>
    <w:rsid w:val="0099228C"/>
    <w:rsid w:val="00992CD1"/>
    <w:rsid w:val="0099399B"/>
    <w:rsid w:val="009972EF"/>
    <w:rsid w:val="009B10A3"/>
    <w:rsid w:val="009B4244"/>
    <w:rsid w:val="009B45D7"/>
    <w:rsid w:val="009B75B3"/>
    <w:rsid w:val="009B7D45"/>
    <w:rsid w:val="009C0B9C"/>
    <w:rsid w:val="009C3160"/>
    <w:rsid w:val="009D55A8"/>
    <w:rsid w:val="009E1CC4"/>
    <w:rsid w:val="009E6C0A"/>
    <w:rsid w:val="009E766E"/>
    <w:rsid w:val="009F1960"/>
    <w:rsid w:val="009F3E39"/>
    <w:rsid w:val="009F715E"/>
    <w:rsid w:val="00A01C02"/>
    <w:rsid w:val="00A034B6"/>
    <w:rsid w:val="00A0579B"/>
    <w:rsid w:val="00A10DBB"/>
    <w:rsid w:val="00A2722B"/>
    <w:rsid w:val="00A31D47"/>
    <w:rsid w:val="00A4013E"/>
    <w:rsid w:val="00A4022F"/>
    <w:rsid w:val="00A4045F"/>
    <w:rsid w:val="00A427CD"/>
    <w:rsid w:val="00A429F9"/>
    <w:rsid w:val="00A43D2C"/>
    <w:rsid w:val="00A4600B"/>
    <w:rsid w:val="00A50506"/>
    <w:rsid w:val="00A51EF0"/>
    <w:rsid w:val="00A542FE"/>
    <w:rsid w:val="00A61794"/>
    <w:rsid w:val="00A63969"/>
    <w:rsid w:val="00A67A81"/>
    <w:rsid w:val="00A71ED5"/>
    <w:rsid w:val="00A730A6"/>
    <w:rsid w:val="00A74F0D"/>
    <w:rsid w:val="00A90EBE"/>
    <w:rsid w:val="00A971A0"/>
    <w:rsid w:val="00A97E83"/>
    <w:rsid w:val="00A97E89"/>
    <w:rsid w:val="00AA1F22"/>
    <w:rsid w:val="00AA2829"/>
    <w:rsid w:val="00AB0B51"/>
    <w:rsid w:val="00AB2B2B"/>
    <w:rsid w:val="00AB7B0F"/>
    <w:rsid w:val="00AC4902"/>
    <w:rsid w:val="00AD03D1"/>
    <w:rsid w:val="00AD0CC0"/>
    <w:rsid w:val="00AF2AFA"/>
    <w:rsid w:val="00AF3C9C"/>
    <w:rsid w:val="00AF5615"/>
    <w:rsid w:val="00B047CD"/>
    <w:rsid w:val="00B05821"/>
    <w:rsid w:val="00B11C0D"/>
    <w:rsid w:val="00B26C28"/>
    <w:rsid w:val="00B2734D"/>
    <w:rsid w:val="00B32F17"/>
    <w:rsid w:val="00B4174C"/>
    <w:rsid w:val="00B453F5"/>
    <w:rsid w:val="00B532BE"/>
    <w:rsid w:val="00B61624"/>
    <w:rsid w:val="00B63C0D"/>
    <w:rsid w:val="00B718A5"/>
    <w:rsid w:val="00B811F4"/>
    <w:rsid w:val="00B82C51"/>
    <w:rsid w:val="00B84402"/>
    <w:rsid w:val="00BA0FC2"/>
    <w:rsid w:val="00BA11D4"/>
    <w:rsid w:val="00BC1FAE"/>
    <w:rsid w:val="00BC62E2"/>
    <w:rsid w:val="00BC75E4"/>
    <w:rsid w:val="00BD0384"/>
    <w:rsid w:val="00BE1AD7"/>
    <w:rsid w:val="00BE2EA4"/>
    <w:rsid w:val="00BF3F5D"/>
    <w:rsid w:val="00BF4168"/>
    <w:rsid w:val="00C06A7D"/>
    <w:rsid w:val="00C1483D"/>
    <w:rsid w:val="00C24F62"/>
    <w:rsid w:val="00C41A1B"/>
    <w:rsid w:val="00C42125"/>
    <w:rsid w:val="00C44013"/>
    <w:rsid w:val="00C45757"/>
    <w:rsid w:val="00C516F2"/>
    <w:rsid w:val="00C536D0"/>
    <w:rsid w:val="00C53F8F"/>
    <w:rsid w:val="00C62814"/>
    <w:rsid w:val="00C64E16"/>
    <w:rsid w:val="00C74937"/>
    <w:rsid w:val="00C874B7"/>
    <w:rsid w:val="00C90FD9"/>
    <w:rsid w:val="00C95812"/>
    <w:rsid w:val="00C96346"/>
    <w:rsid w:val="00CB06A8"/>
    <w:rsid w:val="00CB379E"/>
    <w:rsid w:val="00CC74F3"/>
    <w:rsid w:val="00CD6724"/>
    <w:rsid w:val="00CE2EBC"/>
    <w:rsid w:val="00CF1B8C"/>
    <w:rsid w:val="00D062A6"/>
    <w:rsid w:val="00D1092E"/>
    <w:rsid w:val="00D23ABA"/>
    <w:rsid w:val="00D304B4"/>
    <w:rsid w:val="00D344A3"/>
    <w:rsid w:val="00D378F2"/>
    <w:rsid w:val="00D43F77"/>
    <w:rsid w:val="00D5546C"/>
    <w:rsid w:val="00D57D7F"/>
    <w:rsid w:val="00D62E74"/>
    <w:rsid w:val="00D66A83"/>
    <w:rsid w:val="00D66CF5"/>
    <w:rsid w:val="00D73137"/>
    <w:rsid w:val="00D73F4C"/>
    <w:rsid w:val="00D77396"/>
    <w:rsid w:val="00DA1C06"/>
    <w:rsid w:val="00DB1307"/>
    <w:rsid w:val="00DC4266"/>
    <w:rsid w:val="00DD21F1"/>
    <w:rsid w:val="00DD32C9"/>
    <w:rsid w:val="00DD4E96"/>
    <w:rsid w:val="00DD50DE"/>
    <w:rsid w:val="00DE1068"/>
    <w:rsid w:val="00DE3062"/>
    <w:rsid w:val="00E05FCE"/>
    <w:rsid w:val="00E063F4"/>
    <w:rsid w:val="00E06A68"/>
    <w:rsid w:val="00E07D0D"/>
    <w:rsid w:val="00E161E1"/>
    <w:rsid w:val="00E204DD"/>
    <w:rsid w:val="00E2137C"/>
    <w:rsid w:val="00E2145E"/>
    <w:rsid w:val="00E276E6"/>
    <w:rsid w:val="00E31991"/>
    <w:rsid w:val="00E33E4D"/>
    <w:rsid w:val="00E353EC"/>
    <w:rsid w:val="00E44A79"/>
    <w:rsid w:val="00E53C24"/>
    <w:rsid w:val="00E61878"/>
    <w:rsid w:val="00E625BC"/>
    <w:rsid w:val="00E62A1C"/>
    <w:rsid w:val="00E672B3"/>
    <w:rsid w:val="00E7020F"/>
    <w:rsid w:val="00E75A03"/>
    <w:rsid w:val="00E77371"/>
    <w:rsid w:val="00E93CDC"/>
    <w:rsid w:val="00EA2525"/>
    <w:rsid w:val="00EA2748"/>
    <w:rsid w:val="00EB2076"/>
    <w:rsid w:val="00EB444D"/>
    <w:rsid w:val="00EE1932"/>
    <w:rsid w:val="00EF0D8A"/>
    <w:rsid w:val="00EF47ED"/>
    <w:rsid w:val="00EF7BF0"/>
    <w:rsid w:val="00F02294"/>
    <w:rsid w:val="00F10FB9"/>
    <w:rsid w:val="00F25254"/>
    <w:rsid w:val="00F253ED"/>
    <w:rsid w:val="00F35F57"/>
    <w:rsid w:val="00F3739C"/>
    <w:rsid w:val="00F50467"/>
    <w:rsid w:val="00F54CDD"/>
    <w:rsid w:val="00F55876"/>
    <w:rsid w:val="00F562A0"/>
    <w:rsid w:val="00F56901"/>
    <w:rsid w:val="00F73DF8"/>
    <w:rsid w:val="00F81C20"/>
    <w:rsid w:val="00F82193"/>
    <w:rsid w:val="00F84EF7"/>
    <w:rsid w:val="00F85706"/>
    <w:rsid w:val="00FA2177"/>
    <w:rsid w:val="00FA5A8A"/>
    <w:rsid w:val="00FB0A28"/>
    <w:rsid w:val="00FB2B52"/>
    <w:rsid w:val="00FB40FD"/>
    <w:rsid w:val="00FD01DA"/>
    <w:rsid w:val="00FD439E"/>
    <w:rsid w:val="00FD6C73"/>
    <w:rsid w:val="00FD76CB"/>
    <w:rsid w:val="00FE191C"/>
    <w:rsid w:val="00FF4546"/>
    <w:rsid w:val="00FF538F"/>
    <w:rsid w:val="00FF73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DB2D29"/>
  <w15:docId w15:val="{CED39031-7049-4F3A-AB6B-5B1F1DD5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E15"/>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2A49E0"/>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394DBF"/>
  </w:style>
  <w:style w:type="paragraph" w:customStyle="1" w:styleId="CorrectionSeparatorBegin">
    <w:name w:val="Correction Separator Begin"/>
    <w:basedOn w:val="Normal"/>
    <w:rsid w:val="00394DBF"/>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94DBF"/>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94DBF"/>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94DB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94DBF"/>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66EDA"/>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66EDA"/>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66EDA"/>
    <w:rPr>
      <w:rFonts w:eastAsiaTheme="minorEastAsia"/>
      <w:b/>
      <w:bCs/>
      <w:lang w:eastAsia="ja-JP"/>
    </w:rPr>
  </w:style>
  <w:style w:type="paragraph" w:customStyle="1" w:styleId="Normalbeforetable">
    <w:name w:val="Normal before table"/>
    <w:basedOn w:val="Normal"/>
    <w:rsid w:val="00394DBF"/>
    <w:pPr>
      <w:keepNext/>
      <w:spacing w:after="120"/>
    </w:pPr>
    <w:rPr>
      <w:rFonts w:eastAsia="????"/>
      <w:lang w:eastAsia="en-US"/>
    </w:rPr>
  </w:style>
  <w:style w:type="paragraph" w:customStyle="1" w:styleId="RecNo">
    <w:name w:val="Rec_No"/>
    <w:basedOn w:val="Normal"/>
    <w:next w:val="Normal"/>
    <w:rsid w:val="00394DBF"/>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94DBF"/>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94DBF"/>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94DBF"/>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94DB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94DBF"/>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394DB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94DBF"/>
    <w:pPr>
      <w:tabs>
        <w:tab w:val="right" w:leader="dot" w:pos="9639"/>
      </w:tabs>
    </w:pPr>
    <w:rPr>
      <w:rFonts w:eastAsia="MS Mincho"/>
    </w:rPr>
  </w:style>
  <w:style w:type="paragraph" w:styleId="TOC1">
    <w:name w:val="toc 1"/>
    <w:basedOn w:val="Normal"/>
    <w:rsid w:val="00394DBF"/>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394DBF"/>
    <w:pPr>
      <w:tabs>
        <w:tab w:val="clear" w:pos="964"/>
      </w:tabs>
      <w:spacing w:before="80"/>
      <w:ind w:left="1531" w:hanging="851"/>
    </w:pPr>
  </w:style>
  <w:style w:type="paragraph" w:styleId="TOC3">
    <w:name w:val="toc 3"/>
    <w:basedOn w:val="TOC2"/>
    <w:rsid w:val="00394DBF"/>
    <w:pPr>
      <w:ind w:left="2269"/>
    </w:pPr>
  </w:style>
  <w:style w:type="character" w:styleId="Hyperlink">
    <w:name w:val="Hyperlink"/>
    <w:basedOn w:val="DefaultParagraphFont"/>
    <w:rsid w:val="00566EDA"/>
    <w:rPr>
      <w:rFonts w:asciiTheme="majorBidi" w:hAnsiTheme="majorBidi"/>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unhideWhenUsed/>
    <w:rsid w:val="007E53E4"/>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7E53E4"/>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BalloonText">
    <w:name w:val="Balloon Text"/>
    <w:basedOn w:val="Normal"/>
    <w:link w:val="BalloonTextChar"/>
    <w:uiPriority w:val="99"/>
    <w:semiHidden/>
    <w:unhideWhenUsed/>
    <w:rsid w:val="00F81C20"/>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C20"/>
    <w:rPr>
      <w:rFonts w:ascii="Tahoma" w:hAnsi="Tahoma" w:cs="Tahoma"/>
      <w:sz w:val="16"/>
      <w:szCs w:val="16"/>
      <w:lang w:val="en-GB" w:eastAsia="ja-JP"/>
    </w:rPr>
  </w:style>
  <w:style w:type="table" w:styleId="TableGrid">
    <w:name w:val="Table Grid"/>
    <w:basedOn w:val="TableNormal"/>
    <w:uiPriority w:val="39"/>
    <w:rsid w:val="00C53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7BF0"/>
    <w:pPr>
      <w:spacing w:after="0" w:line="240" w:lineRule="auto"/>
    </w:pPr>
    <w:rPr>
      <w:rFonts w:eastAsiaTheme="minorHAnsi"/>
      <w:lang w:val="pl-PL" w:eastAsia="en-US"/>
    </w:rPr>
  </w:style>
  <w:style w:type="paragraph" w:styleId="BodyText">
    <w:name w:val="Body Text"/>
    <w:basedOn w:val="Normal"/>
    <w:link w:val="BodyTextChar"/>
    <w:uiPriority w:val="99"/>
    <w:rsid w:val="009B4244"/>
    <w:pPr>
      <w:tabs>
        <w:tab w:val="left" w:pos="288"/>
      </w:tabs>
      <w:spacing w:before="0" w:after="120" w:line="228" w:lineRule="auto"/>
      <w:ind w:firstLine="288"/>
      <w:jc w:val="both"/>
    </w:pPr>
    <w:rPr>
      <w:rFonts w:eastAsia="MS Mincho"/>
      <w:sz w:val="20"/>
      <w:szCs w:val="20"/>
      <w:lang w:val="x-none" w:eastAsia="x-none"/>
    </w:rPr>
  </w:style>
  <w:style w:type="character" w:customStyle="1" w:styleId="BodyTextChar">
    <w:name w:val="Body Text Char"/>
    <w:basedOn w:val="DefaultParagraphFont"/>
    <w:link w:val="BodyText"/>
    <w:uiPriority w:val="99"/>
    <w:rsid w:val="009B4244"/>
    <w:rPr>
      <w:rFonts w:ascii="Times New Roman" w:eastAsia="MS Mincho" w:hAnsi="Times New Roman" w:cs="Times New Roman"/>
      <w:sz w:val="20"/>
      <w:szCs w:val="20"/>
      <w:lang w:val="x-none" w:eastAsia="x-none"/>
    </w:rPr>
  </w:style>
  <w:style w:type="paragraph" w:customStyle="1" w:styleId="figurecaption">
    <w:name w:val="figure caption"/>
    <w:rsid w:val="009B4244"/>
    <w:pPr>
      <w:numPr>
        <w:numId w:val="11"/>
      </w:numPr>
      <w:tabs>
        <w:tab w:val="left" w:pos="533"/>
      </w:tabs>
      <w:spacing w:before="80" w:after="200" w:line="240" w:lineRule="auto"/>
      <w:jc w:val="both"/>
    </w:pPr>
    <w:rPr>
      <w:rFonts w:ascii="Times New Roman" w:eastAsia="Times New Roman" w:hAnsi="Times New Roman" w:cs="Times New Roman"/>
      <w:noProof/>
      <w:sz w:val="16"/>
      <w:szCs w:val="16"/>
      <w:lang w:eastAsia="en-US"/>
    </w:rPr>
  </w:style>
  <w:style w:type="paragraph" w:customStyle="1" w:styleId="equation">
    <w:name w:val="equation"/>
    <w:basedOn w:val="Normal"/>
    <w:uiPriority w:val="99"/>
    <w:rsid w:val="00F82193"/>
    <w:pPr>
      <w:tabs>
        <w:tab w:val="center" w:pos="2520"/>
        <w:tab w:val="right" w:pos="5040"/>
      </w:tabs>
      <w:spacing w:before="240" w:after="240" w:line="216" w:lineRule="auto"/>
      <w:jc w:val="center"/>
    </w:pPr>
    <w:rPr>
      <w:rFonts w:ascii="Symbol" w:eastAsia="Times New Roman" w:hAnsi="Symbol" w:cs="Symbol"/>
      <w:sz w:val="20"/>
      <w:szCs w:val="20"/>
      <w:lang w:val="en-US" w:eastAsia="en-US"/>
    </w:rPr>
  </w:style>
  <w:style w:type="paragraph" w:styleId="ListParagraph">
    <w:name w:val="List Paragraph"/>
    <w:basedOn w:val="Normal"/>
    <w:uiPriority w:val="34"/>
    <w:qFormat/>
    <w:rsid w:val="00AF5615"/>
    <w:pPr>
      <w:ind w:left="720"/>
      <w:contextualSpacing/>
    </w:pPr>
  </w:style>
  <w:style w:type="character" w:styleId="CommentReference">
    <w:name w:val="annotation reference"/>
    <w:basedOn w:val="DefaultParagraphFont"/>
    <w:uiPriority w:val="99"/>
    <w:semiHidden/>
    <w:unhideWhenUsed/>
    <w:rsid w:val="00A74F0D"/>
    <w:rPr>
      <w:sz w:val="16"/>
      <w:szCs w:val="16"/>
    </w:rPr>
  </w:style>
  <w:style w:type="paragraph" w:styleId="CommentText">
    <w:name w:val="annotation text"/>
    <w:basedOn w:val="Normal"/>
    <w:link w:val="CommentTextChar"/>
    <w:uiPriority w:val="99"/>
    <w:semiHidden/>
    <w:unhideWhenUsed/>
    <w:rsid w:val="00A74F0D"/>
    <w:rPr>
      <w:sz w:val="20"/>
      <w:szCs w:val="20"/>
    </w:rPr>
  </w:style>
  <w:style w:type="character" w:customStyle="1" w:styleId="CommentTextChar">
    <w:name w:val="Comment Text Char"/>
    <w:basedOn w:val="DefaultParagraphFont"/>
    <w:link w:val="CommentText"/>
    <w:uiPriority w:val="99"/>
    <w:semiHidden/>
    <w:rsid w:val="00A74F0D"/>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A74F0D"/>
    <w:rPr>
      <w:b/>
      <w:bCs/>
    </w:rPr>
  </w:style>
  <w:style w:type="character" w:customStyle="1" w:styleId="CommentSubjectChar">
    <w:name w:val="Comment Subject Char"/>
    <w:basedOn w:val="CommentTextChar"/>
    <w:link w:val="CommentSubject"/>
    <w:uiPriority w:val="99"/>
    <w:semiHidden/>
    <w:rsid w:val="00A74F0D"/>
    <w:rPr>
      <w:rFonts w:ascii="Times New Roman" w:hAnsi="Times New Roman" w:cs="Times New Roman"/>
      <w:b/>
      <w:bCs/>
      <w:sz w:val="20"/>
      <w:szCs w:val="20"/>
      <w:lang w:val="en-GB" w:eastAsia="ja-JP"/>
    </w:rPr>
  </w:style>
  <w:style w:type="paragraph" w:customStyle="1" w:styleId="Default">
    <w:name w:val="Default"/>
    <w:rsid w:val="001A6789"/>
    <w:pPr>
      <w:autoSpaceDE w:val="0"/>
      <w:autoSpaceDN w:val="0"/>
      <w:adjustRightInd w:val="0"/>
      <w:spacing w:after="0" w:line="240" w:lineRule="auto"/>
    </w:pPr>
    <w:rPr>
      <w:rFonts w:ascii="Times New Roman" w:hAnsi="Times New Roman" w:cs="Times New Roman"/>
      <w:color w:val="000000"/>
      <w:sz w:val="24"/>
      <w:szCs w:val="24"/>
      <w:lang w:val="en-IN"/>
    </w:rPr>
  </w:style>
  <w:style w:type="paragraph" w:customStyle="1" w:styleId="TSBHeaderQuestion">
    <w:name w:val="TSBHeaderQuestion"/>
    <w:basedOn w:val="Normal"/>
    <w:qFormat/>
    <w:rsid w:val="00F56901"/>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Source">
    <w:name w:val="TSBHeaderSource"/>
    <w:basedOn w:val="Normal"/>
    <w:qFormat/>
    <w:rsid w:val="00F56901"/>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Title">
    <w:name w:val="TSBHeaderTitle"/>
    <w:basedOn w:val="Normal"/>
    <w:qFormat/>
    <w:rsid w:val="00F56901"/>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Right14">
    <w:name w:val="TSBHeaderRight14"/>
    <w:basedOn w:val="Normal"/>
    <w:qFormat/>
    <w:rsid w:val="00F56901"/>
    <w:pPr>
      <w:tabs>
        <w:tab w:val="left" w:pos="794"/>
        <w:tab w:val="left" w:pos="1191"/>
        <w:tab w:val="left" w:pos="1588"/>
        <w:tab w:val="left" w:pos="1985"/>
      </w:tabs>
      <w:overflowPunct w:val="0"/>
      <w:autoSpaceDE w:val="0"/>
      <w:autoSpaceDN w:val="0"/>
      <w:adjustRightInd w:val="0"/>
      <w:jc w:val="right"/>
      <w:textAlignment w:val="baseline"/>
    </w:pPr>
    <w:rPr>
      <w:rFonts w:eastAsia="Times New Roman"/>
      <w:b/>
      <w:bCs/>
      <w:sz w:val="28"/>
      <w:szCs w:val="28"/>
      <w:lang w:eastAsia="en-US"/>
    </w:rPr>
  </w:style>
  <w:style w:type="paragraph" w:customStyle="1" w:styleId="VenueDate">
    <w:name w:val="VenueDate"/>
    <w:basedOn w:val="Normal"/>
    <w:qFormat/>
    <w:rsid w:val="00F56901"/>
    <w:pPr>
      <w:tabs>
        <w:tab w:val="left" w:pos="794"/>
        <w:tab w:val="left" w:pos="1191"/>
        <w:tab w:val="left" w:pos="1588"/>
        <w:tab w:val="left" w:pos="1985"/>
      </w:tabs>
      <w:overflowPunct w:val="0"/>
      <w:autoSpaceDE w:val="0"/>
      <w:autoSpaceDN w:val="0"/>
      <w:adjustRightInd w:val="0"/>
      <w:jc w:val="right"/>
      <w:textAlignment w:val="baseline"/>
    </w:pPr>
    <w:rPr>
      <w:rFonts w:eastAsia="Times New Roman"/>
      <w:lang w:eastAsia="en-US"/>
    </w:rPr>
  </w:style>
  <w:style w:type="paragraph" w:styleId="Revision">
    <w:name w:val="Revision"/>
    <w:hidden/>
    <w:uiPriority w:val="99"/>
    <w:semiHidden/>
    <w:rsid w:val="00F56901"/>
    <w:pPr>
      <w:spacing w:after="0" w:line="240" w:lineRule="auto"/>
    </w:pPr>
    <w:rPr>
      <w:rFonts w:ascii="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61325">
      <w:bodyDiv w:val="1"/>
      <w:marLeft w:val="0"/>
      <w:marRight w:val="0"/>
      <w:marTop w:val="0"/>
      <w:marBottom w:val="0"/>
      <w:divBdr>
        <w:top w:val="none" w:sz="0" w:space="0" w:color="auto"/>
        <w:left w:val="none" w:sz="0" w:space="0" w:color="auto"/>
        <w:bottom w:val="none" w:sz="0" w:space="0" w:color="auto"/>
        <w:right w:val="none" w:sz="0" w:space="0" w:color="auto"/>
      </w:divBdr>
    </w:div>
    <w:div w:id="177082065">
      <w:bodyDiv w:val="1"/>
      <w:marLeft w:val="0"/>
      <w:marRight w:val="0"/>
      <w:marTop w:val="0"/>
      <w:marBottom w:val="0"/>
      <w:divBdr>
        <w:top w:val="none" w:sz="0" w:space="0" w:color="auto"/>
        <w:left w:val="none" w:sz="0" w:space="0" w:color="auto"/>
        <w:bottom w:val="none" w:sz="0" w:space="0" w:color="auto"/>
        <w:right w:val="none" w:sz="0" w:space="0" w:color="auto"/>
      </w:divBdr>
    </w:div>
    <w:div w:id="799685198">
      <w:bodyDiv w:val="1"/>
      <w:marLeft w:val="0"/>
      <w:marRight w:val="0"/>
      <w:marTop w:val="0"/>
      <w:marBottom w:val="0"/>
      <w:divBdr>
        <w:top w:val="none" w:sz="0" w:space="0" w:color="auto"/>
        <w:left w:val="none" w:sz="0" w:space="0" w:color="auto"/>
        <w:bottom w:val="none" w:sz="0" w:space="0" w:color="auto"/>
        <w:right w:val="none" w:sz="0" w:space="0" w:color="auto"/>
      </w:divBdr>
    </w:div>
    <w:div w:id="948194990">
      <w:bodyDiv w:val="1"/>
      <w:marLeft w:val="0"/>
      <w:marRight w:val="0"/>
      <w:marTop w:val="0"/>
      <w:marBottom w:val="0"/>
      <w:divBdr>
        <w:top w:val="none" w:sz="0" w:space="0" w:color="auto"/>
        <w:left w:val="none" w:sz="0" w:space="0" w:color="auto"/>
        <w:bottom w:val="none" w:sz="0" w:space="0" w:color="auto"/>
        <w:right w:val="none" w:sz="0" w:space="0" w:color="auto"/>
      </w:divBdr>
    </w:div>
    <w:div w:id="1111047510">
      <w:bodyDiv w:val="1"/>
      <w:marLeft w:val="0"/>
      <w:marRight w:val="0"/>
      <w:marTop w:val="0"/>
      <w:marBottom w:val="0"/>
      <w:divBdr>
        <w:top w:val="none" w:sz="0" w:space="0" w:color="auto"/>
        <w:left w:val="none" w:sz="0" w:space="0" w:color="auto"/>
        <w:bottom w:val="none" w:sz="0" w:space="0" w:color="auto"/>
        <w:right w:val="none" w:sz="0" w:space="0" w:color="auto"/>
      </w:divBdr>
    </w:div>
    <w:div w:id="1194994961">
      <w:bodyDiv w:val="1"/>
      <w:marLeft w:val="0"/>
      <w:marRight w:val="0"/>
      <w:marTop w:val="0"/>
      <w:marBottom w:val="0"/>
      <w:divBdr>
        <w:top w:val="none" w:sz="0" w:space="0" w:color="auto"/>
        <w:left w:val="none" w:sz="0" w:space="0" w:color="auto"/>
        <w:bottom w:val="none" w:sz="0" w:space="0" w:color="auto"/>
        <w:right w:val="none" w:sz="0" w:space="0" w:color="auto"/>
      </w:divBdr>
    </w:div>
    <w:div w:id="1541353845">
      <w:bodyDiv w:val="1"/>
      <w:marLeft w:val="0"/>
      <w:marRight w:val="0"/>
      <w:marTop w:val="0"/>
      <w:marBottom w:val="0"/>
      <w:divBdr>
        <w:top w:val="none" w:sz="0" w:space="0" w:color="auto"/>
        <w:left w:val="none" w:sz="0" w:space="0" w:color="auto"/>
        <w:bottom w:val="none" w:sz="0" w:space="0" w:color="auto"/>
        <w:right w:val="none" w:sz="0" w:space="0" w:color="auto"/>
      </w:divBdr>
    </w:div>
    <w:div w:id="192545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y\AppData\Roaming\Microsoft\Templates\mtgdoc_template_1601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gmtgdoc" ma:contentTypeID="0x01010072A901B997EC694AA911983CD90730E7007F0A6DBBFCF81C42B058037CF5C154B4" ma:contentTypeVersion="0" ma:contentTypeDescription="" ma:contentTypeScope="" ma:versionID="b38c0ae08faba23d7c6abeffb8399391">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5d3a130ecb8803d657ebbd11a257378a"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internalName="Meeting" ma:readOnly="false" ma:showField="Title">
      <xsd:simpleType>
        <xsd:restriction base="dms:Lookup"/>
      </xsd:simpleType>
    </xsd:element>
    <xsd:element name="StudyGroup" ma:index="23" nillable="true" ma:displayName="StudyGroup" ma:internalName="StudyGroup" ma:readOnly="false" ma:showField="Title">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DocStatusText" ma:index="36"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When xmlns="3f6fad35-1f81-480e-a4e5-6e5474dcfb96">21 June-1 July 2022</When>
    <Meeting xmlns="3f6fad35-1f81-480e-a4e5-6e5474dcfb96" xsi:nil="true"/>
    <IsReservedDoc xmlns="3f6fad35-1f81-480e-a4e5-6e5474dcfb96">false</IsReservedDoc>
    <SgText xmlns="3f6fad35-1f81-480e-a4e5-6e5474dcfb96">STUDY GROUP 5</SgText>
    <IsRevision xmlns="3f6fad35-1f81-480e-a4e5-6e5474dcfb96">false</IsRevision>
    <Purpose1 xmlns="3f6fad35-1f81-480e-a4e5-6e5474dcfb96">Proposal</Purpose1>
    <Abstract xmlns="3f6fad35-1f81-480e-a4e5-6e5474dcfb96">In this contribution there is proposed content to certain sections of the new draft ITU-T Recommendation K.devices</Abstract>
    <SourceRGM xmlns="3f6fad35-1f81-480e-a4e5-6e5474dcfb96" xsi:nil="true"/>
    <DocStatus xmlns="3f6fad35-1f81-480e-a4e5-6e5474dcfb96">pending</DocStatus>
    <IsAttachment xmlns="3f6fad35-1f81-480e-a4e5-6e5474dcfb96">false</IsAttachment>
    <StudyGroup xmlns="3f6fad35-1f81-480e-a4e5-6e5474dcfb96" xsi:nil="true"/>
    <DocType xmlns="3f6fad35-1f81-480e-a4e5-6e5474dcfb96">TD</DocType>
    <QuestionText xmlns="3f6fad35-1f81-480e-a4e5-6e5474dcfb96">3/5</QuestionText>
    <DocTypeText xmlns="3f6fad35-1f81-480e-a4e5-6e5474dcfb96">CONTRIBUTION</DocTypeText>
    <CategoryDescription xmlns="http://schemas.microsoft.com/sharepoint.v3" xsi:nil="true"/>
    <ShortName xmlns="3f6fad35-1f81-480e-a4e5-6e5474dcfb96">SG5-C0026</ShortName>
    <Place xmlns="3f6fad35-1f81-480e-a4e5-6e5474dcfb96">Geneva</Place>
    <IsTooLateSubmitted xmlns="3f6fad35-1f81-480e-a4e5-6e5474dcfb96">false</IsTooLateSubmitted>
    <Observations xmlns="3f6fad35-1f81-480e-a4e5-6e5474dcfb96" xsi:nil="true"/>
    <DocumentSource xmlns="3f6fad35-1f81-480e-a4e5-6e5474dcfb96">India, Ministry of Communications</DocumentSource>
    <IsUpdated xmlns="3f6fad35-1f81-480e-a4e5-6e5474dcfb96">false</IsUpdated>
    <DocStatusText xmlns="3f6fad35-1f81-480e-a4e5-6e5474dcfb9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15D33395-2A06-47C4-8E8C-930225F12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4.xml><?xml version="1.0" encoding="utf-8"?>
<ds:datastoreItem xmlns:ds="http://schemas.openxmlformats.org/officeDocument/2006/customXml" ds:itemID="{5311D5C8-BD64-40FE-A548-9203416F1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mtgdoc_template_160106</Template>
  <TotalTime>216</TotalTime>
  <Pages>7</Pages>
  <Words>2351</Words>
  <Characters>13407</Characters>
  <Application>Microsoft Office Word</Application>
  <DocSecurity>0</DocSecurity>
  <Lines>111</Lines>
  <Paragraphs>31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Proposal of the content of the draft ITU-T Recommendation K.devices</vt:lpstr>
      <vt:lpstr>SAR assessment of the wireless radiocommunication devices operating close to the human body</vt:lpstr>
    </vt:vector>
  </TitlesOfParts>
  <Manager>ITU-T</Manager>
  <Company>International Telecommunication Union (ITU)</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of the content of the draft ITU-T Recommendation K.devices</dc:title>
  <dc:subject/>
  <dc:creator>India, Ministry of Communications</dc:creator>
  <cp:keywords>RF EMF compliance assessment, absorbed power density, SAR, wireless devices operating close to the human body</cp:keywords>
  <dc:description/>
  <cp:lastModifiedBy>TEC</cp:lastModifiedBy>
  <cp:revision>12</cp:revision>
  <cp:lastPrinted>2022-06-01T12:22:00Z</cp:lastPrinted>
  <dcterms:created xsi:type="dcterms:W3CDTF">2023-05-16T12:10:00Z</dcterms:created>
  <dcterms:modified xsi:type="dcterms:W3CDTF">2023-05-18T12:19:00Z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0x01010072A901B997EC694AA911983CD90730E7007F0A6DBBFCF81C42B058037CF5C154B4</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_NewReviewCycle">
    <vt:lpwstr/>
  </property>
  <property fmtid="{D5CDD505-2E9C-101B-9397-08002B2CF9AE}" pid="11" name="Docnum">
    <vt:lpwstr>SG5-CC26-R1</vt:lpwstr>
  </property>
  <property fmtid="{D5CDD505-2E9C-101B-9397-08002B2CF9AE}" pid="12" name="Docdate">
    <vt:lpwstr/>
  </property>
  <property fmtid="{D5CDD505-2E9C-101B-9397-08002B2CF9AE}" pid="13" name="Docorlang">
    <vt:lpwstr/>
  </property>
  <property fmtid="{D5CDD505-2E9C-101B-9397-08002B2CF9AE}" pid="14" name="Docbluepink">
    <vt:lpwstr>3/5</vt:lpwstr>
  </property>
  <property fmtid="{D5CDD505-2E9C-101B-9397-08002B2CF9AE}" pid="15" name="Docdest">
    <vt:lpwstr>Geneva, 21 June-1 July 2022</vt:lpwstr>
  </property>
  <property fmtid="{D5CDD505-2E9C-101B-9397-08002B2CF9AE}" pid="16" name="Docauthor">
    <vt:lpwstr>India, Ministry of Communications</vt:lpwstr>
  </property>
</Properties>
</file>