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134"/>
        <w:gridCol w:w="284"/>
        <w:gridCol w:w="3667"/>
        <w:gridCol w:w="160"/>
        <w:gridCol w:w="284"/>
        <w:gridCol w:w="4111"/>
      </w:tblGrid>
      <w:tr w:rsidR="000525C8" w14:paraId="430E8CD3" w14:textId="77777777">
        <w:trPr>
          <w:trHeight w:val="356"/>
          <w:jc w:val="center"/>
        </w:trPr>
        <w:tc>
          <w:tcPr>
            <w:tcW w:w="1134" w:type="dxa"/>
            <w:vMerge w:val="restart"/>
            <w:tcBorders>
              <w:top w:val="nil"/>
              <w:left w:val="nil"/>
              <w:bottom w:val="single" w:sz="12" w:space="0" w:color="000000"/>
              <w:right w:val="nil"/>
            </w:tcBorders>
            <w:shd w:val="clear" w:color="auto" w:fill="auto"/>
            <w:tcMar>
              <w:top w:w="80" w:type="dxa"/>
              <w:left w:w="80" w:type="dxa"/>
              <w:bottom w:w="80" w:type="dxa"/>
              <w:right w:w="80" w:type="dxa"/>
            </w:tcMar>
            <w:vAlign w:val="center"/>
          </w:tcPr>
          <w:p w14:paraId="3961D53F" w14:textId="77777777" w:rsidR="000525C8" w:rsidRDefault="003C62CE">
            <w:pPr>
              <w:pStyle w:val="BodyA"/>
              <w:jc w:val="center"/>
            </w:pPr>
            <w:r>
              <w:rPr>
                <w:noProof/>
                <w:sz w:val="20"/>
                <w:szCs w:val="20"/>
              </w:rPr>
              <w:drawing>
                <wp:inline distT="0" distB="0" distL="0" distR="0" wp14:anchorId="62DD2737" wp14:editId="59364FC8">
                  <wp:extent cx="583095" cy="660271"/>
                  <wp:effectExtent l="0" t="0" r="0" b="0"/>
                  <wp:docPr id="1073741825" name="officeArt object" descr="ITU Logo&#10;&#10;ITU Logo"/>
                  <wp:cNvGraphicFramePr/>
                  <a:graphic xmlns:a="http://schemas.openxmlformats.org/drawingml/2006/main">
                    <a:graphicData uri="http://schemas.openxmlformats.org/drawingml/2006/picture">
                      <pic:pic xmlns:pic="http://schemas.openxmlformats.org/drawingml/2006/picture">
                        <pic:nvPicPr>
                          <pic:cNvPr id="1073741825" name="ITU LogoITU Logo" descr="ITU LogoITU Logo"/>
                          <pic:cNvPicPr>
                            <a:picLocks noChangeAspect="1"/>
                          </pic:cNvPicPr>
                        </pic:nvPicPr>
                        <pic:blipFill>
                          <a:blip r:embed="rId7"/>
                          <a:stretch>
                            <a:fillRect/>
                          </a:stretch>
                        </pic:blipFill>
                        <pic:spPr>
                          <a:xfrm>
                            <a:off x="0" y="0"/>
                            <a:ext cx="583095" cy="660271"/>
                          </a:xfrm>
                          <a:prstGeom prst="rect">
                            <a:avLst/>
                          </a:prstGeom>
                          <a:ln w="12700" cap="flat">
                            <a:noFill/>
                            <a:miter lim="400000"/>
                          </a:ln>
                          <a:effectLst/>
                        </pic:spPr>
                      </pic:pic>
                    </a:graphicData>
                  </a:graphic>
                </wp:inline>
              </w:drawing>
            </w:r>
          </w:p>
        </w:tc>
        <w:tc>
          <w:tcPr>
            <w:tcW w:w="3951" w:type="dxa"/>
            <w:gridSpan w:val="2"/>
            <w:vMerge w:val="restart"/>
            <w:tcBorders>
              <w:top w:val="nil"/>
              <w:left w:val="nil"/>
              <w:bottom w:val="single" w:sz="12" w:space="0" w:color="000000"/>
              <w:right w:val="nil"/>
            </w:tcBorders>
            <w:shd w:val="clear" w:color="auto" w:fill="auto"/>
            <w:tcMar>
              <w:top w:w="80" w:type="dxa"/>
              <w:left w:w="80" w:type="dxa"/>
              <w:bottom w:w="80" w:type="dxa"/>
              <w:right w:w="80" w:type="dxa"/>
            </w:tcMar>
          </w:tcPr>
          <w:p w14:paraId="793EA3EE" w14:textId="77777777" w:rsidR="000525C8" w:rsidRDefault="003C62CE">
            <w:pPr>
              <w:pStyle w:val="BodyA"/>
              <w:rPr>
                <w:sz w:val="16"/>
                <w:szCs w:val="16"/>
              </w:rPr>
            </w:pPr>
            <w:r>
              <w:rPr>
                <w:sz w:val="16"/>
                <w:szCs w:val="16"/>
              </w:rPr>
              <w:t>INTERNATIONAL TELECOMMUNICATION UNION</w:t>
            </w:r>
          </w:p>
          <w:p w14:paraId="7323DDB0" w14:textId="77777777" w:rsidR="000525C8" w:rsidRDefault="003C62CE">
            <w:pPr>
              <w:pStyle w:val="BodyA"/>
              <w:rPr>
                <w:b/>
                <w:bCs/>
                <w:sz w:val="26"/>
                <w:szCs w:val="26"/>
              </w:rPr>
            </w:pPr>
            <w:r>
              <w:rPr>
                <w:b/>
                <w:bCs/>
                <w:sz w:val="26"/>
                <w:szCs w:val="26"/>
              </w:rPr>
              <w:t>TELECOMMUNICATION</w:t>
            </w:r>
            <w:r>
              <w:rPr>
                <w:b/>
                <w:bCs/>
                <w:sz w:val="26"/>
                <w:szCs w:val="26"/>
              </w:rPr>
              <w:br/>
              <w:t>STANDARDIZATION SECTOR</w:t>
            </w:r>
          </w:p>
          <w:p w14:paraId="41FCAF6F" w14:textId="77777777" w:rsidR="000525C8" w:rsidRDefault="003C62CE">
            <w:pPr>
              <w:pStyle w:val="BodyA"/>
            </w:pPr>
            <w:r>
              <w:rPr>
                <w:sz w:val="20"/>
                <w:szCs w:val="20"/>
              </w:rPr>
              <w:t>STUDY PERIOD 2022-2024</w:t>
            </w:r>
          </w:p>
        </w:tc>
        <w:tc>
          <w:tcPr>
            <w:tcW w:w="4555" w:type="dxa"/>
            <w:gridSpan w:val="3"/>
            <w:tcBorders>
              <w:top w:val="nil"/>
              <w:left w:val="nil"/>
              <w:bottom w:val="nil"/>
              <w:right w:val="nil"/>
            </w:tcBorders>
            <w:shd w:val="clear" w:color="auto" w:fill="auto"/>
            <w:tcMar>
              <w:top w:w="80" w:type="dxa"/>
              <w:left w:w="80" w:type="dxa"/>
              <w:bottom w:w="80" w:type="dxa"/>
              <w:right w:w="80" w:type="dxa"/>
            </w:tcMar>
            <w:vAlign w:val="center"/>
          </w:tcPr>
          <w:p w14:paraId="15E310F7" w14:textId="77777777" w:rsidR="000525C8" w:rsidRDefault="003C62CE">
            <w:pPr>
              <w:pStyle w:val="Docnumber"/>
            </w:pPr>
            <w:r>
              <w:t>SG12-C0046</w:t>
            </w:r>
          </w:p>
        </w:tc>
      </w:tr>
      <w:tr w:rsidR="000525C8" w14:paraId="21D61CB8" w14:textId="77777777">
        <w:trPr>
          <w:trHeight w:val="308"/>
          <w:jc w:val="center"/>
        </w:trPr>
        <w:tc>
          <w:tcPr>
            <w:tcW w:w="1134" w:type="dxa"/>
            <w:vMerge/>
            <w:tcBorders>
              <w:top w:val="nil"/>
              <w:left w:val="nil"/>
              <w:bottom w:val="single" w:sz="12" w:space="0" w:color="000000"/>
              <w:right w:val="nil"/>
            </w:tcBorders>
            <w:shd w:val="clear" w:color="auto" w:fill="auto"/>
          </w:tcPr>
          <w:p w14:paraId="203D643B" w14:textId="77777777" w:rsidR="000525C8" w:rsidRDefault="000525C8"/>
        </w:tc>
        <w:tc>
          <w:tcPr>
            <w:tcW w:w="3951" w:type="dxa"/>
            <w:gridSpan w:val="2"/>
            <w:vMerge/>
            <w:tcBorders>
              <w:top w:val="nil"/>
              <w:left w:val="nil"/>
              <w:bottom w:val="single" w:sz="12" w:space="0" w:color="000000"/>
              <w:right w:val="nil"/>
            </w:tcBorders>
            <w:shd w:val="clear" w:color="auto" w:fill="auto"/>
          </w:tcPr>
          <w:p w14:paraId="6E3ADC49" w14:textId="77777777" w:rsidR="000525C8" w:rsidRDefault="000525C8"/>
        </w:tc>
        <w:tc>
          <w:tcPr>
            <w:tcW w:w="4555" w:type="dxa"/>
            <w:gridSpan w:val="3"/>
            <w:tcBorders>
              <w:top w:val="nil"/>
              <w:left w:val="nil"/>
              <w:bottom w:val="nil"/>
              <w:right w:val="nil"/>
            </w:tcBorders>
            <w:shd w:val="clear" w:color="auto" w:fill="auto"/>
            <w:tcMar>
              <w:top w:w="80" w:type="dxa"/>
              <w:left w:w="80" w:type="dxa"/>
              <w:bottom w:w="80" w:type="dxa"/>
              <w:right w:w="80" w:type="dxa"/>
            </w:tcMar>
          </w:tcPr>
          <w:p w14:paraId="6321C6D7" w14:textId="77777777" w:rsidR="000525C8" w:rsidRDefault="003C62CE">
            <w:pPr>
              <w:pStyle w:val="BodyA"/>
              <w:jc w:val="right"/>
            </w:pPr>
            <w:r>
              <w:rPr>
                <w:b/>
                <w:bCs/>
                <w:sz w:val="28"/>
                <w:szCs w:val="28"/>
              </w:rPr>
              <w:t>STUDY GROUP 12</w:t>
            </w:r>
          </w:p>
        </w:tc>
      </w:tr>
      <w:tr w:rsidR="000525C8" w14:paraId="7287AEF6" w14:textId="77777777">
        <w:trPr>
          <w:trHeight w:val="323"/>
          <w:jc w:val="center"/>
        </w:trPr>
        <w:tc>
          <w:tcPr>
            <w:tcW w:w="1134" w:type="dxa"/>
            <w:vMerge/>
            <w:tcBorders>
              <w:top w:val="nil"/>
              <w:left w:val="nil"/>
              <w:bottom w:val="single" w:sz="12" w:space="0" w:color="000000"/>
              <w:right w:val="nil"/>
            </w:tcBorders>
            <w:shd w:val="clear" w:color="auto" w:fill="auto"/>
          </w:tcPr>
          <w:p w14:paraId="2E1886ED" w14:textId="77777777" w:rsidR="000525C8" w:rsidRDefault="000525C8"/>
        </w:tc>
        <w:tc>
          <w:tcPr>
            <w:tcW w:w="3951" w:type="dxa"/>
            <w:gridSpan w:val="2"/>
            <w:vMerge/>
            <w:tcBorders>
              <w:top w:val="nil"/>
              <w:left w:val="nil"/>
              <w:bottom w:val="single" w:sz="12" w:space="0" w:color="000000"/>
              <w:right w:val="nil"/>
            </w:tcBorders>
            <w:shd w:val="clear" w:color="auto" w:fill="auto"/>
          </w:tcPr>
          <w:p w14:paraId="7DFD01E5" w14:textId="77777777" w:rsidR="000525C8" w:rsidRDefault="000525C8"/>
        </w:tc>
        <w:tc>
          <w:tcPr>
            <w:tcW w:w="4555" w:type="dxa"/>
            <w:gridSpan w:val="3"/>
            <w:tcBorders>
              <w:top w:val="nil"/>
              <w:left w:val="nil"/>
              <w:bottom w:val="single" w:sz="12" w:space="0" w:color="000000"/>
              <w:right w:val="nil"/>
            </w:tcBorders>
            <w:shd w:val="clear" w:color="auto" w:fill="auto"/>
            <w:tcMar>
              <w:top w:w="80" w:type="dxa"/>
              <w:left w:w="80" w:type="dxa"/>
              <w:bottom w:w="80" w:type="dxa"/>
              <w:right w:w="80" w:type="dxa"/>
            </w:tcMar>
            <w:vAlign w:val="center"/>
          </w:tcPr>
          <w:p w14:paraId="6E3E9930" w14:textId="77777777" w:rsidR="000525C8" w:rsidRDefault="003C62CE">
            <w:pPr>
              <w:pStyle w:val="BodyA"/>
              <w:jc w:val="right"/>
            </w:pPr>
            <w:r>
              <w:rPr>
                <w:b/>
                <w:bCs/>
                <w:sz w:val="28"/>
                <w:szCs w:val="28"/>
              </w:rPr>
              <w:t>Original: English</w:t>
            </w:r>
          </w:p>
        </w:tc>
      </w:tr>
      <w:tr w:rsidR="000525C8" w14:paraId="0BA25815" w14:textId="77777777">
        <w:trPr>
          <w:trHeight w:val="615"/>
          <w:jc w:val="center"/>
        </w:trPr>
        <w:tc>
          <w:tcPr>
            <w:tcW w:w="1418" w:type="dxa"/>
            <w:gridSpan w:val="2"/>
            <w:tcBorders>
              <w:top w:val="single" w:sz="12" w:space="0" w:color="000000"/>
              <w:left w:val="nil"/>
              <w:bottom w:val="nil"/>
              <w:right w:val="nil"/>
            </w:tcBorders>
            <w:shd w:val="clear" w:color="auto" w:fill="auto"/>
            <w:tcMar>
              <w:top w:w="80" w:type="dxa"/>
              <w:left w:w="80" w:type="dxa"/>
              <w:bottom w:w="80" w:type="dxa"/>
              <w:right w:w="80" w:type="dxa"/>
            </w:tcMar>
          </w:tcPr>
          <w:p w14:paraId="5A4FFC31" w14:textId="77777777" w:rsidR="000525C8" w:rsidRDefault="003C62CE">
            <w:pPr>
              <w:pStyle w:val="BodyA"/>
            </w:pPr>
            <w:r>
              <w:rPr>
                <w:b/>
                <w:bCs/>
              </w:rPr>
              <w:t>Question(s):</w:t>
            </w:r>
          </w:p>
        </w:tc>
        <w:tc>
          <w:tcPr>
            <w:tcW w:w="3827" w:type="dxa"/>
            <w:gridSpan w:val="2"/>
            <w:tcBorders>
              <w:top w:val="single" w:sz="12" w:space="0" w:color="000000"/>
              <w:left w:val="nil"/>
              <w:bottom w:val="nil"/>
              <w:right w:val="nil"/>
            </w:tcBorders>
            <w:shd w:val="clear" w:color="auto" w:fill="auto"/>
            <w:tcMar>
              <w:top w:w="80" w:type="dxa"/>
              <w:left w:w="80" w:type="dxa"/>
              <w:bottom w:w="80" w:type="dxa"/>
              <w:right w:w="80" w:type="dxa"/>
            </w:tcMar>
          </w:tcPr>
          <w:p w14:paraId="498AC223" w14:textId="77777777" w:rsidR="000525C8" w:rsidRDefault="003C62CE">
            <w:pPr>
              <w:pStyle w:val="BodyA"/>
            </w:pPr>
            <w:r>
              <w:t>12/12</w:t>
            </w:r>
          </w:p>
        </w:tc>
        <w:tc>
          <w:tcPr>
            <w:tcW w:w="4395" w:type="dxa"/>
            <w:gridSpan w:val="2"/>
            <w:tcBorders>
              <w:top w:val="single" w:sz="12" w:space="0" w:color="000000"/>
              <w:left w:val="nil"/>
              <w:bottom w:val="nil"/>
              <w:right w:val="nil"/>
            </w:tcBorders>
            <w:shd w:val="clear" w:color="auto" w:fill="auto"/>
            <w:tcMar>
              <w:top w:w="80" w:type="dxa"/>
              <w:left w:w="80" w:type="dxa"/>
              <w:bottom w:w="80" w:type="dxa"/>
              <w:right w:w="80" w:type="dxa"/>
            </w:tcMar>
          </w:tcPr>
          <w:p w14:paraId="6B46867D" w14:textId="77777777" w:rsidR="000525C8" w:rsidRDefault="003C62CE">
            <w:pPr>
              <w:pStyle w:val="BodyA"/>
              <w:jc w:val="right"/>
            </w:pPr>
            <w:r>
              <w:t>Geneva, 7-17 Jun 2022</w:t>
            </w:r>
          </w:p>
        </w:tc>
      </w:tr>
      <w:tr w:rsidR="000525C8" w14:paraId="711B7799" w14:textId="77777777">
        <w:trPr>
          <w:trHeight w:val="310"/>
          <w:jc w:val="center"/>
        </w:trPr>
        <w:tc>
          <w:tcPr>
            <w:tcW w:w="9640" w:type="dxa"/>
            <w:gridSpan w:val="6"/>
            <w:tcBorders>
              <w:top w:val="nil"/>
              <w:left w:val="nil"/>
              <w:bottom w:val="nil"/>
              <w:right w:val="nil"/>
            </w:tcBorders>
            <w:shd w:val="clear" w:color="auto" w:fill="auto"/>
            <w:tcMar>
              <w:top w:w="80" w:type="dxa"/>
              <w:left w:w="80" w:type="dxa"/>
              <w:bottom w:w="80" w:type="dxa"/>
              <w:right w:w="80" w:type="dxa"/>
            </w:tcMar>
          </w:tcPr>
          <w:p w14:paraId="6E19DC0B" w14:textId="77777777" w:rsidR="000525C8" w:rsidRDefault="003C62CE">
            <w:pPr>
              <w:pStyle w:val="BodyA"/>
              <w:jc w:val="center"/>
            </w:pPr>
            <w:r>
              <w:rPr>
                <w:b/>
                <w:bCs/>
              </w:rPr>
              <w:t>CONTRIBUTION</w:t>
            </w:r>
          </w:p>
        </w:tc>
      </w:tr>
      <w:tr w:rsidR="000525C8" w14:paraId="6727967C" w14:textId="77777777">
        <w:trPr>
          <w:trHeight w:val="310"/>
          <w:jc w:val="center"/>
        </w:trPr>
        <w:tc>
          <w:tcPr>
            <w:tcW w:w="1418" w:type="dxa"/>
            <w:gridSpan w:val="2"/>
            <w:tcBorders>
              <w:top w:val="nil"/>
              <w:left w:val="nil"/>
              <w:bottom w:val="nil"/>
              <w:right w:val="nil"/>
            </w:tcBorders>
            <w:shd w:val="clear" w:color="auto" w:fill="auto"/>
            <w:tcMar>
              <w:top w:w="80" w:type="dxa"/>
              <w:left w:w="80" w:type="dxa"/>
              <w:bottom w:w="80" w:type="dxa"/>
              <w:right w:w="80" w:type="dxa"/>
            </w:tcMar>
          </w:tcPr>
          <w:p w14:paraId="45C80E1C" w14:textId="77777777" w:rsidR="000525C8" w:rsidRDefault="003C62CE">
            <w:pPr>
              <w:pStyle w:val="BodyA"/>
            </w:pPr>
            <w:r>
              <w:rPr>
                <w:b/>
                <w:bCs/>
              </w:rPr>
              <w:t>Source:</w:t>
            </w:r>
          </w:p>
        </w:tc>
        <w:tc>
          <w:tcPr>
            <w:tcW w:w="8222" w:type="dxa"/>
            <w:gridSpan w:val="4"/>
            <w:tcBorders>
              <w:top w:val="nil"/>
              <w:left w:val="nil"/>
              <w:bottom w:val="nil"/>
              <w:right w:val="nil"/>
            </w:tcBorders>
            <w:shd w:val="clear" w:color="auto" w:fill="auto"/>
            <w:tcMar>
              <w:top w:w="80" w:type="dxa"/>
              <w:left w:w="80" w:type="dxa"/>
              <w:bottom w:w="80" w:type="dxa"/>
              <w:right w:w="80" w:type="dxa"/>
            </w:tcMar>
          </w:tcPr>
          <w:p w14:paraId="26D226CF" w14:textId="77777777" w:rsidR="000525C8" w:rsidRDefault="003C62CE">
            <w:pPr>
              <w:pStyle w:val="BodyA"/>
            </w:pPr>
            <w:r>
              <w:t>Ministry Communication, India</w:t>
            </w:r>
          </w:p>
        </w:tc>
      </w:tr>
      <w:tr w:rsidR="000525C8" w14:paraId="0FA71FC4" w14:textId="77777777">
        <w:trPr>
          <w:trHeight w:val="607"/>
          <w:jc w:val="center"/>
        </w:trPr>
        <w:tc>
          <w:tcPr>
            <w:tcW w:w="1418" w:type="dxa"/>
            <w:gridSpan w:val="2"/>
            <w:tcBorders>
              <w:top w:val="nil"/>
              <w:left w:val="nil"/>
              <w:bottom w:val="single" w:sz="6" w:space="0" w:color="000000"/>
              <w:right w:val="nil"/>
            </w:tcBorders>
            <w:shd w:val="clear" w:color="auto" w:fill="auto"/>
            <w:tcMar>
              <w:top w:w="80" w:type="dxa"/>
              <w:left w:w="80" w:type="dxa"/>
              <w:bottom w:w="80" w:type="dxa"/>
              <w:right w:w="80" w:type="dxa"/>
            </w:tcMar>
          </w:tcPr>
          <w:p w14:paraId="74C4F13B" w14:textId="77777777" w:rsidR="000525C8" w:rsidRDefault="003C62CE">
            <w:pPr>
              <w:pStyle w:val="BodyA"/>
            </w:pPr>
            <w:r>
              <w:t>Title:</w:t>
            </w:r>
          </w:p>
        </w:tc>
        <w:tc>
          <w:tcPr>
            <w:tcW w:w="8222" w:type="dxa"/>
            <w:gridSpan w:val="4"/>
            <w:tcBorders>
              <w:top w:val="nil"/>
              <w:left w:val="nil"/>
              <w:bottom w:val="single" w:sz="6" w:space="0" w:color="000000"/>
              <w:right w:val="nil"/>
            </w:tcBorders>
            <w:shd w:val="clear" w:color="auto" w:fill="auto"/>
            <w:tcMar>
              <w:top w:w="80" w:type="dxa"/>
              <w:left w:w="80" w:type="dxa"/>
              <w:bottom w:w="80" w:type="dxa"/>
              <w:right w:w="80" w:type="dxa"/>
            </w:tcMar>
          </w:tcPr>
          <w:p w14:paraId="42674AA3" w14:textId="77777777" w:rsidR="000525C8" w:rsidRDefault="003C62CE">
            <w:pPr>
              <w:pStyle w:val="BodyA"/>
            </w:pPr>
            <w:r>
              <w:t>A new approach to measure, evaluate and score QoE in a building “ITU-T E.QoEL, QoE Labelling of building for wireless networks”</w:t>
            </w:r>
          </w:p>
        </w:tc>
      </w:tr>
      <w:tr w:rsidR="000525C8" w14:paraId="6911122D" w14:textId="77777777">
        <w:trPr>
          <w:trHeight w:val="1820"/>
          <w:jc w:val="center"/>
        </w:trPr>
        <w:tc>
          <w:tcPr>
            <w:tcW w:w="1418" w:type="dxa"/>
            <w:gridSpan w:val="2"/>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197A5FCC" w14:textId="77777777" w:rsidR="000525C8" w:rsidRDefault="003C62CE">
            <w:r>
              <w:rPr>
                <w:rFonts w:cs="Arial Unicode MS"/>
                <w:color w:val="000000"/>
                <w:u w:color="000000"/>
                <w14:textOutline w14:w="0" w14:cap="flat" w14:cmpd="sng" w14:algn="ctr">
                  <w14:noFill/>
                  <w14:prstDash w14:val="solid"/>
                  <w14:bevel/>
                </w14:textOutline>
              </w:rPr>
              <w:t>Contact</w:t>
            </w:r>
          </w:p>
        </w:tc>
        <w:tc>
          <w:tcPr>
            <w:tcW w:w="4111" w:type="dxa"/>
            <w:gridSpan w:val="3"/>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06B9D46D" w14:textId="77777777" w:rsidR="000525C8" w:rsidRDefault="003C62CE">
            <w:pPr>
              <w:pStyle w:val="BodyA"/>
              <w:spacing w:before="0"/>
            </w:pPr>
            <w:r>
              <w:t>Abdul Kayum</w:t>
            </w:r>
          </w:p>
          <w:p w14:paraId="22171FBC" w14:textId="77777777" w:rsidR="000525C8" w:rsidRDefault="003C62CE">
            <w:pPr>
              <w:pStyle w:val="BodyA"/>
              <w:spacing w:before="0"/>
            </w:pPr>
            <w:r>
              <w:t>Telecommunication Engineering Centre,</w:t>
            </w:r>
          </w:p>
          <w:p w14:paraId="6C29235F" w14:textId="77777777" w:rsidR="000525C8" w:rsidRDefault="003C62CE">
            <w:pPr>
              <w:pStyle w:val="BodyA"/>
              <w:spacing w:before="0"/>
            </w:pPr>
            <w:r>
              <w:t>Department of Telecommunication,</w:t>
            </w:r>
          </w:p>
          <w:p w14:paraId="013ED692" w14:textId="77777777" w:rsidR="000525C8" w:rsidRDefault="003C62CE">
            <w:pPr>
              <w:pStyle w:val="BodyA"/>
              <w:spacing w:before="0"/>
            </w:pPr>
            <w:r>
              <w:t>Ministry of Communication</w:t>
            </w:r>
          </w:p>
          <w:p w14:paraId="62BA579C" w14:textId="77777777" w:rsidR="000525C8" w:rsidRDefault="003C62CE">
            <w:pPr>
              <w:pStyle w:val="BodyA"/>
              <w:spacing w:before="0"/>
            </w:pPr>
            <w:r>
              <w:t>India</w:t>
            </w:r>
          </w:p>
        </w:tc>
        <w:tc>
          <w:tcPr>
            <w:tcW w:w="4111"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5B01F7DA" w14:textId="77777777" w:rsidR="0019564D" w:rsidRDefault="0019564D">
            <w:pPr>
              <w:pStyle w:val="BodyA"/>
              <w:rPr>
                <w:lang w:val="fr-FR"/>
              </w:rPr>
            </w:pPr>
            <w:r>
              <w:rPr>
                <w:lang w:val="fr-FR"/>
              </w:rPr>
              <w:t>+918874209603</w:t>
            </w:r>
          </w:p>
          <w:p w14:paraId="21BFDAD6" w14:textId="63875CDA" w:rsidR="000525C8" w:rsidRDefault="003C62CE">
            <w:pPr>
              <w:pStyle w:val="BodyA"/>
              <w:rPr>
                <w:lang w:val="fr-FR"/>
              </w:rPr>
            </w:pPr>
            <w:r>
              <w:rPr>
                <w:lang w:val="fr-FR"/>
              </w:rPr>
              <w:t xml:space="preserve">Email : </w:t>
            </w:r>
            <w:hyperlink r:id="rId8" w:history="1">
              <w:r>
                <w:rPr>
                  <w:rStyle w:val="Hyperlink0"/>
                </w:rPr>
                <w:t>abdul.kayum@gov.in</w:t>
              </w:r>
            </w:hyperlink>
          </w:p>
          <w:p w14:paraId="583AF68B" w14:textId="6FF8D2E9" w:rsidR="000525C8" w:rsidRDefault="000525C8">
            <w:pPr>
              <w:pStyle w:val="BodyA"/>
            </w:pPr>
          </w:p>
        </w:tc>
      </w:tr>
      <w:tr w:rsidR="000525C8" w14:paraId="0AEB6A8B" w14:textId="77777777">
        <w:trPr>
          <w:trHeight w:val="1220"/>
          <w:jc w:val="center"/>
        </w:trPr>
        <w:tc>
          <w:tcPr>
            <w:tcW w:w="1418" w:type="dxa"/>
            <w:gridSpan w:val="2"/>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4EF346D3" w14:textId="77777777" w:rsidR="000525C8" w:rsidRDefault="003C62CE">
            <w:pPr>
              <w:pStyle w:val="BodyA"/>
            </w:pPr>
            <w:r>
              <w:rPr>
                <w:b/>
                <w:bCs/>
              </w:rPr>
              <w:t>Contact:</w:t>
            </w:r>
          </w:p>
        </w:tc>
        <w:tc>
          <w:tcPr>
            <w:tcW w:w="4111" w:type="dxa"/>
            <w:gridSpan w:val="3"/>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65F0FDDE" w14:textId="77777777" w:rsidR="000525C8" w:rsidRDefault="003C62CE">
            <w:pPr>
              <w:pStyle w:val="BodyA"/>
              <w:spacing w:before="0"/>
            </w:pPr>
            <w:r>
              <w:t xml:space="preserve">Asit Kadayan    </w:t>
            </w:r>
          </w:p>
          <w:p w14:paraId="69481918" w14:textId="77777777" w:rsidR="000525C8" w:rsidRDefault="003C62CE">
            <w:pPr>
              <w:pStyle w:val="BodyA"/>
              <w:spacing w:before="0"/>
            </w:pPr>
            <w:r>
              <w:t>Telecom Regulatory Authority of India</w:t>
            </w:r>
          </w:p>
          <w:p w14:paraId="0DF799B2" w14:textId="77777777" w:rsidR="000525C8" w:rsidRDefault="003C62CE">
            <w:pPr>
              <w:pStyle w:val="BodyA"/>
              <w:spacing w:before="0"/>
            </w:pPr>
            <w:r>
              <w:t xml:space="preserve">India </w:t>
            </w:r>
          </w:p>
        </w:tc>
        <w:tc>
          <w:tcPr>
            <w:tcW w:w="4111"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606A7A0E" w14:textId="77777777" w:rsidR="0019564D" w:rsidRDefault="0019564D">
            <w:pPr>
              <w:pStyle w:val="BodyA"/>
            </w:pPr>
            <w:r>
              <w:t>+919868132748</w:t>
            </w:r>
          </w:p>
          <w:p w14:paraId="6ECFEB52" w14:textId="11D9825A" w:rsidR="000525C8" w:rsidRDefault="003C62CE">
            <w:pPr>
              <w:pStyle w:val="BodyA"/>
            </w:pPr>
            <w:r>
              <w:t xml:space="preserve">Email: </w:t>
            </w:r>
            <w:hyperlink r:id="rId9" w:history="1">
              <w:r>
                <w:rPr>
                  <w:rStyle w:val="Hyperlink0"/>
                </w:rPr>
                <w:t>advqos@trai.gov.in</w:t>
              </w:r>
            </w:hyperlink>
          </w:p>
          <w:p w14:paraId="3983A8B1" w14:textId="64A55EB1" w:rsidR="000525C8" w:rsidRDefault="000525C8">
            <w:pPr>
              <w:pStyle w:val="BodyA"/>
            </w:pPr>
          </w:p>
        </w:tc>
      </w:tr>
    </w:tbl>
    <w:p w14:paraId="0462FA9E" w14:textId="77777777" w:rsidR="000525C8" w:rsidRDefault="000525C8">
      <w:pPr>
        <w:pStyle w:val="Body"/>
        <w:widowControl w:val="0"/>
        <w:jc w:val="center"/>
      </w:pPr>
    </w:p>
    <w:p w14:paraId="643521A4" w14:textId="77777777" w:rsidR="000525C8" w:rsidRDefault="000525C8">
      <w:pPr>
        <w:pStyle w:val="BodyA"/>
        <w:rPr>
          <w:lang w:val="fr-FR"/>
        </w:rPr>
      </w:pPr>
    </w:p>
    <w:tbl>
      <w:tblPr>
        <w:tblW w:w="9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418"/>
        <w:gridCol w:w="8222"/>
      </w:tblGrid>
      <w:tr w:rsidR="000525C8" w14:paraId="08165C99" w14:textId="77777777">
        <w:trPr>
          <w:trHeight w:val="2110"/>
          <w:jc w:val="center"/>
        </w:trPr>
        <w:tc>
          <w:tcPr>
            <w:tcW w:w="1418" w:type="dxa"/>
            <w:tcBorders>
              <w:top w:val="nil"/>
              <w:left w:val="nil"/>
              <w:bottom w:val="nil"/>
              <w:right w:val="nil"/>
            </w:tcBorders>
            <w:shd w:val="clear" w:color="auto" w:fill="auto"/>
            <w:tcMar>
              <w:top w:w="80" w:type="dxa"/>
              <w:left w:w="80" w:type="dxa"/>
              <w:bottom w:w="80" w:type="dxa"/>
              <w:right w:w="80" w:type="dxa"/>
            </w:tcMar>
          </w:tcPr>
          <w:p w14:paraId="2EB978B5" w14:textId="77777777" w:rsidR="000525C8" w:rsidRDefault="003C62CE">
            <w:pPr>
              <w:pStyle w:val="BodyA"/>
            </w:pPr>
            <w:r>
              <w:rPr>
                <w:b/>
                <w:bCs/>
              </w:rPr>
              <w:t>Abstract:</w:t>
            </w:r>
          </w:p>
        </w:tc>
        <w:tc>
          <w:tcPr>
            <w:tcW w:w="8222" w:type="dxa"/>
            <w:tcBorders>
              <w:top w:val="nil"/>
              <w:left w:val="nil"/>
              <w:bottom w:val="nil"/>
              <w:right w:val="nil"/>
            </w:tcBorders>
            <w:shd w:val="clear" w:color="auto" w:fill="auto"/>
            <w:tcMar>
              <w:top w:w="80" w:type="dxa"/>
              <w:left w:w="80" w:type="dxa"/>
              <w:bottom w:w="80" w:type="dxa"/>
              <w:right w:w="80" w:type="dxa"/>
            </w:tcMar>
          </w:tcPr>
          <w:p w14:paraId="1C5871E7" w14:textId="77777777" w:rsidR="000525C8" w:rsidRDefault="003C62CE">
            <w:pPr>
              <w:pStyle w:val="BodyA"/>
              <w:jc w:val="both"/>
            </w:pPr>
            <w:r>
              <w:t>There is need to focus on the individual user’s digital connectivity needs where they spent most of the time to have real QoE. This may be ensured by having a process of regular measurement and evaluation methodologies of network KPIs within a structure. So, instead of evaluating wireless network standalone, evaluation of fixed structure which affects QoS and QoE is proposed in this contribution to provide users information regarding the availability of the digital connectivity withing a building through a suitable Labelling.</w:t>
            </w:r>
          </w:p>
        </w:tc>
      </w:tr>
    </w:tbl>
    <w:p w14:paraId="5CEB1D77" w14:textId="77777777" w:rsidR="000525C8" w:rsidRDefault="000525C8">
      <w:pPr>
        <w:pStyle w:val="BodyA"/>
        <w:widowControl w:val="0"/>
        <w:jc w:val="center"/>
        <w:rPr>
          <w:lang w:val="fr-FR"/>
        </w:rPr>
      </w:pPr>
    </w:p>
    <w:p w14:paraId="42D64DCD" w14:textId="77777777" w:rsidR="000525C8" w:rsidRDefault="000525C8">
      <w:pPr>
        <w:pStyle w:val="BodyA"/>
        <w:widowControl w:val="0"/>
        <w:jc w:val="center"/>
        <w:rPr>
          <w:lang w:val="fr-FR"/>
        </w:rPr>
      </w:pPr>
    </w:p>
    <w:p w14:paraId="327376B5" w14:textId="77777777" w:rsidR="000525C8" w:rsidRDefault="000525C8">
      <w:pPr>
        <w:pStyle w:val="RecNo"/>
      </w:pPr>
    </w:p>
    <w:p w14:paraId="129DD14D" w14:textId="77777777" w:rsidR="000525C8" w:rsidRDefault="000525C8">
      <w:pPr>
        <w:pStyle w:val="RecNo"/>
      </w:pPr>
    </w:p>
    <w:p w14:paraId="4B733EC1" w14:textId="77777777" w:rsidR="000525C8" w:rsidRDefault="000525C8">
      <w:pPr>
        <w:pStyle w:val="BodyA"/>
      </w:pPr>
    </w:p>
    <w:p w14:paraId="1F3B4C67" w14:textId="77777777" w:rsidR="000525C8" w:rsidRDefault="000525C8">
      <w:pPr>
        <w:pStyle w:val="BodyA"/>
      </w:pPr>
    </w:p>
    <w:p w14:paraId="40EEE089" w14:textId="77777777" w:rsidR="000525C8" w:rsidRDefault="000525C8">
      <w:pPr>
        <w:pStyle w:val="BodyA"/>
      </w:pPr>
    </w:p>
    <w:p w14:paraId="2728CECC" w14:textId="77777777" w:rsidR="000525C8" w:rsidRDefault="000525C8">
      <w:pPr>
        <w:pStyle w:val="RecNo"/>
      </w:pPr>
    </w:p>
    <w:p w14:paraId="63923895" w14:textId="77777777" w:rsidR="000525C8" w:rsidRDefault="000525C8">
      <w:pPr>
        <w:pStyle w:val="RecNo"/>
      </w:pPr>
    </w:p>
    <w:p w14:paraId="7B91891D" w14:textId="77777777" w:rsidR="000525C8" w:rsidRDefault="000525C8">
      <w:pPr>
        <w:pStyle w:val="RecNo"/>
      </w:pPr>
    </w:p>
    <w:p w14:paraId="19460756" w14:textId="77777777" w:rsidR="000525C8" w:rsidRDefault="000525C8">
      <w:pPr>
        <w:pStyle w:val="BodyA"/>
      </w:pPr>
    </w:p>
    <w:p w14:paraId="2E943400" w14:textId="77777777" w:rsidR="000525C8" w:rsidRDefault="003C62CE">
      <w:pPr>
        <w:pStyle w:val="RecNo"/>
      </w:pPr>
      <w:r>
        <w:rPr>
          <w:rFonts w:eastAsia="Arial Unicode MS" w:cs="Arial Unicode MS"/>
        </w:rPr>
        <w:t>Draft new Recommendation ITU-T E. QoEL</w:t>
      </w:r>
    </w:p>
    <w:p w14:paraId="069BC1F7" w14:textId="77777777" w:rsidR="000525C8" w:rsidRDefault="003C62CE">
      <w:pPr>
        <w:pStyle w:val="BodyA"/>
        <w:jc w:val="center"/>
        <w:rPr>
          <w:b/>
          <w:bCs/>
          <w:sz w:val="28"/>
          <w:szCs w:val="28"/>
        </w:rPr>
      </w:pPr>
      <w:bookmarkStart w:id="0" w:name="_Hlk69981561"/>
      <w:r>
        <w:rPr>
          <w:b/>
          <w:bCs/>
          <w:sz w:val="28"/>
          <w:szCs w:val="28"/>
        </w:rPr>
        <w:t>QoE Labelling of building for wireless networks</w:t>
      </w:r>
      <w:bookmarkEnd w:id="0"/>
    </w:p>
    <w:p w14:paraId="206CCBAB" w14:textId="77777777" w:rsidR="000525C8" w:rsidRDefault="000525C8">
      <w:pPr>
        <w:pStyle w:val="BodyA"/>
        <w:rPr>
          <w:b/>
          <w:bCs/>
        </w:rPr>
      </w:pPr>
    </w:p>
    <w:p w14:paraId="08CE15AC" w14:textId="77777777" w:rsidR="000525C8" w:rsidRDefault="003C62CE">
      <w:pPr>
        <w:pStyle w:val="Headingb"/>
      </w:pPr>
      <w:r>
        <w:t>Summary</w:t>
      </w:r>
    </w:p>
    <w:p w14:paraId="652223F3" w14:textId="5AECFC8B" w:rsidR="000525C8" w:rsidRDefault="003C62CE">
      <w:pPr>
        <w:pStyle w:val="BodyA"/>
        <w:jc w:val="both"/>
      </w:pPr>
      <w:r>
        <w:t xml:space="preserve">This contribution relates to ‘Operational aspects of telecommunication network service quality’. The traditional method of evaluating Quality of Service in wireless network has followed a </w:t>
      </w:r>
      <w:r w:rsidR="00036F34">
        <w:t>two-pronged</w:t>
      </w:r>
      <w:r>
        <w:t xml:space="preserve"> approach: (a) collect statistics from the network and (b) make field measurements. Then compare the values so collected with defined benchmarks. Field measurements include crowdsourced data collected from user devices by means of an app. The working hypothesis behind the method is that improving the accuracy of measurements and tightening the benchmarks would automatically lead to improvement in quality. Largely it has served us well so far. However, this approach is not dissimilar to depending exclusively on standardised testing as the means for improving education. We know that beyond a point, it is individualised testing and individualised teaching that deliver better outcomes.</w:t>
      </w:r>
    </w:p>
    <w:p w14:paraId="69CA1185" w14:textId="77777777" w:rsidR="000525C8" w:rsidRDefault="000525C8">
      <w:pPr>
        <w:pStyle w:val="BodyA"/>
        <w:spacing w:before="0"/>
        <w:jc w:val="both"/>
      </w:pPr>
    </w:p>
    <w:p w14:paraId="080EF8E8" w14:textId="77777777" w:rsidR="000525C8" w:rsidRDefault="000525C8">
      <w:pPr>
        <w:pStyle w:val="ListParagraph"/>
        <w:jc w:val="both"/>
      </w:pPr>
    </w:p>
    <w:p w14:paraId="416F8ABD" w14:textId="77777777" w:rsidR="000525C8" w:rsidRDefault="003C62CE">
      <w:pPr>
        <w:pStyle w:val="ListParagraph"/>
        <w:numPr>
          <w:ilvl w:val="0"/>
          <w:numId w:val="2"/>
        </w:numPr>
        <w:rPr>
          <w:b/>
          <w:bCs/>
        </w:rPr>
      </w:pPr>
      <w:r>
        <w:rPr>
          <w:b/>
          <w:bCs/>
        </w:rPr>
        <w:t>Scope</w:t>
      </w:r>
    </w:p>
    <w:p w14:paraId="6F2A3FD0" w14:textId="77777777" w:rsidR="000525C8" w:rsidRDefault="003C62CE">
      <w:pPr>
        <w:pStyle w:val="Heading5"/>
        <w:numPr>
          <w:ilvl w:val="1"/>
          <w:numId w:val="2"/>
        </w:numPr>
        <w:rPr>
          <w:b w:val="0"/>
          <w:bCs w:val="0"/>
        </w:rPr>
      </w:pPr>
      <w:r>
        <w:rPr>
          <w:b w:val="0"/>
          <w:bCs w:val="0"/>
        </w:rPr>
        <w:t>Identifying KPIs of the network to be measured</w:t>
      </w:r>
    </w:p>
    <w:p w14:paraId="42DEEF85" w14:textId="77777777" w:rsidR="000525C8" w:rsidRDefault="003C62CE">
      <w:pPr>
        <w:pStyle w:val="ListParagraph"/>
        <w:numPr>
          <w:ilvl w:val="1"/>
          <w:numId w:val="3"/>
        </w:numPr>
        <w:jc w:val="both"/>
      </w:pPr>
      <w:r>
        <w:t>Identifying Methodologies to measure KPIs</w:t>
      </w:r>
    </w:p>
    <w:p w14:paraId="7D979CF3" w14:textId="77777777" w:rsidR="000525C8" w:rsidRDefault="003C62CE">
      <w:pPr>
        <w:pStyle w:val="Heading4"/>
        <w:numPr>
          <w:ilvl w:val="1"/>
          <w:numId w:val="4"/>
        </w:numPr>
        <w:rPr>
          <w:b w:val="0"/>
          <w:bCs w:val="0"/>
        </w:rPr>
      </w:pPr>
      <w:r>
        <w:rPr>
          <w:b w:val="0"/>
          <w:bCs w:val="0"/>
        </w:rPr>
        <w:t>Modelling of Structure and Classification</w:t>
      </w:r>
    </w:p>
    <w:p w14:paraId="3C6D1C1A" w14:textId="77777777" w:rsidR="000525C8" w:rsidRDefault="003C62CE">
      <w:pPr>
        <w:pStyle w:val="ListParagraph"/>
        <w:numPr>
          <w:ilvl w:val="1"/>
          <w:numId w:val="3"/>
        </w:numPr>
        <w:jc w:val="both"/>
      </w:pPr>
      <w:r>
        <w:t>Methodologies to combine the KPIs and Labelling</w:t>
      </w:r>
    </w:p>
    <w:p w14:paraId="40DBD4CE" w14:textId="77777777" w:rsidR="000525C8" w:rsidRDefault="003C62CE">
      <w:pPr>
        <w:pStyle w:val="Heading4"/>
        <w:numPr>
          <w:ilvl w:val="1"/>
          <w:numId w:val="5"/>
        </w:numPr>
        <w:rPr>
          <w:b w:val="0"/>
          <w:bCs w:val="0"/>
        </w:rPr>
      </w:pPr>
      <w:bookmarkStart w:id="1" w:name="_Hlk103370933"/>
      <w:r>
        <w:rPr>
          <w:b w:val="0"/>
          <w:bCs w:val="0"/>
        </w:rPr>
        <w:t xml:space="preserve">QoE Labelling of Experience Area </w:t>
      </w:r>
      <w:bookmarkEnd w:id="1"/>
    </w:p>
    <w:p w14:paraId="4C7FC7FD" w14:textId="77777777" w:rsidR="000525C8" w:rsidRDefault="000525C8">
      <w:pPr>
        <w:pStyle w:val="ListParagraph"/>
        <w:ind w:left="360"/>
        <w:rPr>
          <w:b/>
          <w:bCs/>
        </w:rPr>
      </w:pPr>
    </w:p>
    <w:p w14:paraId="5D2816FD" w14:textId="77777777" w:rsidR="000525C8" w:rsidRDefault="003C62CE">
      <w:pPr>
        <w:pStyle w:val="Headingb"/>
        <w:numPr>
          <w:ilvl w:val="0"/>
          <w:numId w:val="6"/>
        </w:numPr>
      </w:pPr>
      <w:r>
        <w:t xml:space="preserve">Reference: </w:t>
      </w:r>
    </w:p>
    <w:p w14:paraId="6606DF32" w14:textId="77777777" w:rsidR="000525C8" w:rsidRDefault="003C62CE">
      <w:pPr>
        <w:pStyle w:val="BodyA"/>
        <w:jc w:val="both"/>
      </w:pPr>
      <w: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30AD6199" w14:textId="77777777" w:rsidR="000525C8" w:rsidRDefault="003C62CE">
      <w:pPr>
        <w:pStyle w:val="Reftext"/>
        <w:jc w:val="both"/>
      </w:pPr>
      <w:r>
        <w:t xml:space="preserve">[ITU-T E.800]              Recommendation ITU-T E.800 (2008), </w:t>
      </w:r>
      <w:r>
        <w:rPr>
          <w:i/>
          <w:iCs/>
        </w:rPr>
        <w:t>Definitions of terms related to quality of service</w:t>
      </w:r>
      <w:r>
        <w:t xml:space="preserve">. </w:t>
      </w:r>
    </w:p>
    <w:p w14:paraId="0685FBA9" w14:textId="77777777" w:rsidR="000525C8" w:rsidRDefault="003C62CE">
      <w:pPr>
        <w:pStyle w:val="Reftext"/>
        <w:jc w:val="both"/>
      </w:pPr>
      <w:r>
        <w:t>[ITU-T E.802]</w:t>
      </w:r>
      <w:r>
        <w:tab/>
        <w:t xml:space="preserve">Recommendation ITU-T E.802 (2007), </w:t>
      </w:r>
      <w:r>
        <w:rPr>
          <w:i/>
          <w:iCs/>
        </w:rPr>
        <w:t>Framework and methodologies for the determination and application of QoS Parameters</w:t>
      </w:r>
    </w:p>
    <w:p w14:paraId="5D142409" w14:textId="77777777" w:rsidR="000525C8" w:rsidRDefault="003C62CE">
      <w:pPr>
        <w:pStyle w:val="Reftext"/>
        <w:jc w:val="both"/>
      </w:pPr>
      <w:r>
        <w:t>[ITU-T E.804]</w:t>
      </w:r>
      <w:r>
        <w:tab/>
        <w:t xml:space="preserve">Recommendation ITU-T E.804 (2014), </w:t>
      </w:r>
      <w:r>
        <w:rPr>
          <w:i/>
          <w:iCs/>
        </w:rPr>
        <w:t>QoS aspects for popular services in mobile networks</w:t>
      </w:r>
      <w:r>
        <w:t xml:space="preserve">, </w:t>
      </w:r>
    </w:p>
    <w:p w14:paraId="68B75C76" w14:textId="77777777" w:rsidR="000525C8" w:rsidRDefault="003C62CE">
      <w:pPr>
        <w:pStyle w:val="Reftext"/>
        <w:jc w:val="both"/>
      </w:pPr>
      <w:r>
        <w:lastRenderedPageBreak/>
        <w:t>[ITU-T E.806]</w:t>
      </w:r>
      <w:r>
        <w:tab/>
        <w:t xml:space="preserve">Recommendation ITU-T E.806 (2019), </w:t>
      </w:r>
      <w:r>
        <w:rPr>
          <w:i/>
          <w:iCs/>
        </w:rPr>
        <w:t>Measurement Campaigns, Monitoring Systems and sampling methodologies to monitor the quality of service in mobile networks</w:t>
      </w:r>
      <w:r>
        <w:t>.</w:t>
      </w:r>
    </w:p>
    <w:p w14:paraId="5D6309FC" w14:textId="77777777" w:rsidR="000525C8" w:rsidRDefault="003C62CE">
      <w:pPr>
        <w:pStyle w:val="Headingb"/>
        <w:ind w:left="2268" w:hanging="2268"/>
        <w:jc w:val="both"/>
        <w:rPr>
          <w:b w:val="0"/>
          <w:bCs w:val="0"/>
        </w:rPr>
      </w:pPr>
      <w:r>
        <w:rPr>
          <w:b w:val="0"/>
          <w:bCs w:val="0"/>
        </w:rPr>
        <w:t>[ITU-T E.812]</w:t>
      </w:r>
      <w:r>
        <w:rPr>
          <w:b w:val="0"/>
          <w:bCs w:val="0"/>
        </w:rPr>
        <w:tab/>
      </w:r>
      <w:r>
        <w:rPr>
          <w:b w:val="0"/>
          <w:bCs w:val="0"/>
        </w:rPr>
        <w:tab/>
      </w:r>
      <w:r>
        <w:rPr>
          <w:b w:val="0"/>
          <w:bCs w:val="0"/>
        </w:rPr>
        <w:tab/>
        <w:t>Recommendation ITU-T E.812 (2020), Crowdsourcing approach for the assessment of end-to-end quality of service in fixed and mobile broadband networks</w:t>
      </w:r>
    </w:p>
    <w:p w14:paraId="3B82F0B3" w14:textId="77777777" w:rsidR="000525C8" w:rsidRDefault="003C62CE">
      <w:pPr>
        <w:pStyle w:val="Reftext"/>
        <w:jc w:val="both"/>
      </w:pPr>
      <w:r>
        <w:t>[ITU-T G.1000]</w:t>
      </w:r>
      <w:r>
        <w:tab/>
        <w:t xml:space="preserve">Recommendation ITU-T G.1000 (2001), </w:t>
      </w:r>
      <w:r>
        <w:rPr>
          <w:i/>
          <w:iCs/>
        </w:rPr>
        <w:t>Communications quality of service: A framework and definitions</w:t>
      </w:r>
      <w:r>
        <w:t>.</w:t>
      </w:r>
    </w:p>
    <w:p w14:paraId="2958C8F0" w14:textId="77777777" w:rsidR="000525C8" w:rsidRDefault="003C62CE">
      <w:pPr>
        <w:pStyle w:val="BodyA"/>
        <w:jc w:val="both"/>
      </w:pPr>
      <w:r>
        <w:t xml:space="preserve">[ITU-T P.2108]           Recommendations ITU-T P.2108 (2021), </w:t>
      </w:r>
      <w:r>
        <w:rPr>
          <w:i/>
          <w:iCs/>
        </w:rPr>
        <w:t>Prediction of Clutter Loss</w:t>
      </w:r>
    </w:p>
    <w:p w14:paraId="4E2164B8" w14:textId="77777777" w:rsidR="000525C8" w:rsidRDefault="003C62CE">
      <w:pPr>
        <w:pStyle w:val="Reftext"/>
        <w:jc w:val="both"/>
      </w:pPr>
      <w:r>
        <w:t>[ETSI TS 132 410]</w:t>
      </w:r>
      <w:r>
        <w:tab/>
        <w:t xml:space="preserve">ETSI TS 132 410 V15.0.0 (2018), </w:t>
      </w:r>
      <w:r>
        <w:rPr>
          <w:i/>
          <w:iCs/>
        </w:rPr>
        <w:t>Digital Cellular Telecommunications Systems (GSM); UMTS; Telecommunications Management; Key Performance Indicators (KPI) for UMTS and GSM</w:t>
      </w:r>
      <w:r>
        <w:t xml:space="preserve">. </w:t>
      </w:r>
    </w:p>
    <w:p w14:paraId="7221D642" w14:textId="77777777" w:rsidR="000525C8" w:rsidRDefault="003C62CE">
      <w:pPr>
        <w:pStyle w:val="Reftext"/>
        <w:jc w:val="both"/>
      </w:pPr>
      <w:r>
        <w:t>[ETSI TS 132 450]</w:t>
      </w:r>
      <w:r>
        <w:tab/>
        <w:t xml:space="preserve">ETSI TS 132 450 V14.0.0 (2017), </w:t>
      </w:r>
      <w:r>
        <w:rPr>
          <w:i/>
          <w:iCs/>
        </w:rPr>
        <w:t>Universal Mobile Telecommunications System (UMTS); LTE; Telecommunications Management; Key Performance Indicators (KPIs) for Evolved Universal Terrestrial Radio Access (E-UTRAN): Definitions</w:t>
      </w:r>
    </w:p>
    <w:p w14:paraId="1725A601" w14:textId="77777777" w:rsidR="000525C8" w:rsidRDefault="003C62CE">
      <w:pPr>
        <w:pStyle w:val="Heading"/>
        <w:numPr>
          <w:ilvl w:val="0"/>
          <w:numId w:val="6"/>
        </w:numPr>
      </w:pPr>
      <w:r>
        <w:t>Definitions</w:t>
      </w:r>
    </w:p>
    <w:p w14:paraId="1A5E29F1" w14:textId="77777777" w:rsidR="000525C8" w:rsidRDefault="003C62CE">
      <w:pPr>
        <w:pStyle w:val="Heading2"/>
        <w:numPr>
          <w:ilvl w:val="1"/>
          <w:numId w:val="6"/>
        </w:numPr>
      </w:pPr>
      <w:r>
        <w:t>Terms defined elsewhere</w:t>
      </w:r>
    </w:p>
    <w:p w14:paraId="297BB128" w14:textId="77777777" w:rsidR="000525C8" w:rsidRDefault="000525C8">
      <w:pPr>
        <w:pStyle w:val="Headingb"/>
      </w:pPr>
    </w:p>
    <w:p w14:paraId="094824A0" w14:textId="77777777" w:rsidR="000525C8" w:rsidRDefault="003C62CE">
      <w:pPr>
        <w:pStyle w:val="Heading"/>
        <w:numPr>
          <w:ilvl w:val="0"/>
          <w:numId w:val="6"/>
        </w:numPr>
        <w:rPr>
          <w:lang w:val="en-US"/>
        </w:rPr>
      </w:pPr>
      <w:r>
        <w:rPr>
          <w:lang w:val="en-US"/>
        </w:rPr>
        <w:t>Abbreviations and acronyms</w:t>
      </w:r>
    </w:p>
    <w:p w14:paraId="2FB1C07A" w14:textId="77777777" w:rsidR="000525C8" w:rsidRDefault="003C62CE">
      <w:pPr>
        <w:pStyle w:val="ListParagraph"/>
        <w:numPr>
          <w:ilvl w:val="0"/>
          <w:numId w:val="2"/>
        </w:numPr>
        <w:rPr>
          <w:b/>
          <w:bCs/>
        </w:rPr>
      </w:pPr>
      <w:r>
        <w:rPr>
          <w:b/>
          <w:bCs/>
        </w:rPr>
        <w:t>Conventions</w:t>
      </w:r>
    </w:p>
    <w:p w14:paraId="5131E48E" w14:textId="77777777" w:rsidR="000525C8" w:rsidRDefault="003C62CE">
      <w:pPr>
        <w:pStyle w:val="Heading"/>
        <w:numPr>
          <w:ilvl w:val="0"/>
          <w:numId w:val="6"/>
        </w:numPr>
      </w:pPr>
      <w:r>
        <w:t>Introduction</w:t>
      </w:r>
    </w:p>
    <w:p w14:paraId="021A0C6F" w14:textId="77777777" w:rsidR="000525C8" w:rsidRDefault="003C62CE">
      <w:pPr>
        <w:pStyle w:val="BodyA"/>
        <w:spacing w:before="0"/>
        <w:jc w:val="both"/>
      </w:pPr>
      <w:r>
        <w:t>It has been observed over a period of time that the assessment of quality through Performance Monitoring Reports, field measurements, and data collected via mobile apps, which largely does meet the specified benchmarks, does not reflect the quality perceived by the end users, and they continue to complain about the quality. This gap seems to be especially bigger when users are in the indoor environment. The paradoxical fact, however, is that while measurements indicate that the networks meet the carefully devised QoS benchmarks, the experience of most users from inside the buildings is still unsatisfactory! There are many reasons why the QoE and QoS could be different: The measurement of QoS is done outdoors at the street level, whereas the experience of the network is largely indoors. Indian telecom regulator suggested a blended approach in improving the network that is using both general interventions as per traditional methodologies, as well as solutions that are specific to users</w:t>
      </w:r>
      <w:r>
        <w:rPr>
          <w:rtl/>
          <w:lang w:val="ar-SA" w:bidi="ar-SA"/>
        </w:rPr>
        <w:t xml:space="preserve">’ </w:t>
      </w:r>
      <w:r>
        <w:t>requirements. It also advocates involvement of users in defining and achieving the optimum outcomes for themselves.</w:t>
      </w:r>
    </w:p>
    <w:p w14:paraId="3C5BA091" w14:textId="77777777" w:rsidR="000525C8" w:rsidRDefault="003C62CE">
      <w:pPr>
        <w:pStyle w:val="BodyA"/>
        <w:spacing w:before="0"/>
        <w:jc w:val="both"/>
        <w:rPr>
          <w:color w:val="FF0000"/>
          <w:u w:color="FF0000"/>
        </w:rPr>
      </w:pPr>
      <w:r>
        <w:t xml:space="preserve">It is fair to everyone for the Quality of Experience (QoE) to be assessed in the most realistic manner possible and to also communicate it to the customers. Customer should have a right to know what all is going in the network which may impact its QoE. </w:t>
      </w:r>
    </w:p>
    <w:p w14:paraId="222BB4E5" w14:textId="77777777" w:rsidR="000525C8" w:rsidRDefault="003C62CE">
      <w:pPr>
        <w:pStyle w:val="ListParagraph"/>
        <w:ind w:left="0"/>
        <w:jc w:val="both"/>
      </w:pPr>
      <w:r>
        <w:t>Experienced gathered by the Indian regulator are summarised below for furthering the discussion and finding ways to improve the outcome of results gathered through crowdsourcing;</w:t>
      </w:r>
    </w:p>
    <w:p w14:paraId="01C773FC" w14:textId="77777777" w:rsidR="000525C8" w:rsidRDefault="003C62CE">
      <w:pPr>
        <w:pStyle w:val="ListParagraph"/>
        <w:numPr>
          <w:ilvl w:val="0"/>
          <w:numId w:val="8"/>
        </w:numPr>
        <w:jc w:val="both"/>
        <w:rPr>
          <w:i/>
          <w:iCs/>
        </w:rPr>
      </w:pPr>
      <w:r>
        <w:rPr>
          <w:i/>
          <w:iCs/>
        </w:rPr>
        <w:t>Average value may not be best representative of throughput values.</w:t>
      </w:r>
    </w:p>
    <w:p w14:paraId="5BB94643" w14:textId="77777777" w:rsidR="000525C8" w:rsidRDefault="003C62CE">
      <w:pPr>
        <w:pStyle w:val="ListParagraph"/>
        <w:numPr>
          <w:ilvl w:val="0"/>
          <w:numId w:val="8"/>
        </w:numPr>
        <w:jc w:val="both"/>
        <w:rPr>
          <w:i/>
          <w:iCs/>
        </w:rPr>
      </w:pPr>
      <w:r>
        <w:rPr>
          <w:i/>
          <w:iCs/>
        </w:rPr>
        <w:t>Presentation of throughput for an area and for certain period by a single value may not be the best way.</w:t>
      </w:r>
    </w:p>
    <w:p w14:paraId="6DC96FA0" w14:textId="77777777" w:rsidR="000525C8" w:rsidRDefault="003C62CE">
      <w:pPr>
        <w:pStyle w:val="ListParagraph"/>
        <w:numPr>
          <w:ilvl w:val="0"/>
          <w:numId w:val="8"/>
        </w:numPr>
        <w:jc w:val="both"/>
        <w:rPr>
          <w:i/>
          <w:iCs/>
        </w:rPr>
      </w:pPr>
      <w:r>
        <w:rPr>
          <w:i/>
          <w:iCs/>
        </w:rPr>
        <w:lastRenderedPageBreak/>
        <w:t>Throughput picture with spatial distribution and temporal distribution may help stakeholders to better understand the wireless network speed in the area of interest.</w:t>
      </w:r>
    </w:p>
    <w:p w14:paraId="63CC448F" w14:textId="77777777" w:rsidR="000525C8" w:rsidRDefault="003C62CE">
      <w:pPr>
        <w:pStyle w:val="ListParagraph"/>
        <w:numPr>
          <w:ilvl w:val="0"/>
          <w:numId w:val="8"/>
        </w:numPr>
        <w:jc w:val="both"/>
        <w:rPr>
          <w:i/>
          <w:iCs/>
        </w:rPr>
      </w:pPr>
      <w:r>
        <w:rPr>
          <w:i/>
          <w:iCs/>
        </w:rPr>
        <w:t xml:space="preserve">It is observed that yield of tests conducted for final consideration of evaluation of network level speed measurements is less than 20 percent. </w:t>
      </w:r>
    </w:p>
    <w:p w14:paraId="2E6F1078" w14:textId="77777777" w:rsidR="000525C8" w:rsidRDefault="003C62CE">
      <w:pPr>
        <w:pStyle w:val="ListParagraph"/>
        <w:numPr>
          <w:ilvl w:val="0"/>
          <w:numId w:val="8"/>
        </w:numPr>
        <w:jc w:val="both"/>
        <w:rPr>
          <w:i/>
          <w:iCs/>
        </w:rPr>
      </w:pPr>
      <w:r>
        <w:rPr>
          <w:i/>
          <w:iCs/>
        </w:rPr>
        <w:t>It is not always required to have more data points but what is required to collect more relevant data points. Achieving optimisation of auto tests may be helpful to collect appropriate data points with relatively smaller size of data. However, manual testing for the user is always required in addition to auto testing.</w:t>
      </w:r>
    </w:p>
    <w:p w14:paraId="75D7A25C" w14:textId="77777777" w:rsidR="000525C8" w:rsidRDefault="003C62CE">
      <w:pPr>
        <w:pStyle w:val="ListParagraph"/>
        <w:numPr>
          <w:ilvl w:val="0"/>
          <w:numId w:val="8"/>
        </w:numPr>
        <w:jc w:val="both"/>
        <w:rPr>
          <w:i/>
          <w:iCs/>
        </w:rPr>
      </w:pPr>
      <w:r>
        <w:rPr>
          <w:i/>
          <w:iCs/>
        </w:rPr>
        <w:t>Alternative ways of measurement approaches or methodologies, if any, also need to be understood. At the same time, it is also necessary to adopt a continuously evolving approach towards measurement methodologies. If there are ways using which test results can be produced in a manner that is more scientific and relevant to users, the same may be appropriately adopted.</w:t>
      </w:r>
    </w:p>
    <w:p w14:paraId="6C7C8A4C" w14:textId="77777777" w:rsidR="000525C8" w:rsidRDefault="003C62CE">
      <w:pPr>
        <w:pStyle w:val="BodyA"/>
        <w:ind w:left="360"/>
        <w:jc w:val="both"/>
      </w:pPr>
      <w:r>
        <w:t xml:space="preserve">There are multiple ways through which data collection of both of the user and network behaviour can be done, each of the method is plagued by either accuracy of the results or exorbitant cost associated with it. Therefore, hybrid models may be suitable to capture Quality of Experience much better that standalone drive test or crowdsourcing etc. </w:t>
      </w:r>
    </w:p>
    <w:p w14:paraId="00D26E97" w14:textId="77777777" w:rsidR="000525C8" w:rsidRDefault="003C62CE">
      <w:pPr>
        <w:pStyle w:val="ListParagraph"/>
        <w:ind w:left="360"/>
        <w:jc w:val="both"/>
      </w:pPr>
      <w:r>
        <w:t>Based on the experienced gather over the year, a blended approach is proposed for discussion with focus on the individual experiences of users. As users stays inside the home or office most of the time, digital connectivity requirement is the highest because of most of digital consumption in those environments. So, there is need to focus on the individual users needs to have real QoE. This may be ensured by having process of regular measurement and evaluation methodologies. So, instead of evaluating network standalone, evaluation of fixed structure which affects QoS and QoE is proposed below to provide users information regarding the availability of the digital connectivity within a structure (building).</w:t>
      </w:r>
    </w:p>
    <w:p w14:paraId="23E93667" w14:textId="77777777" w:rsidR="000525C8" w:rsidRDefault="000525C8">
      <w:pPr>
        <w:pStyle w:val="ListParagraph"/>
        <w:ind w:left="360"/>
        <w:rPr>
          <w:b/>
          <w:bCs/>
        </w:rPr>
      </w:pPr>
    </w:p>
    <w:p w14:paraId="44D8D2F4" w14:textId="77777777" w:rsidR="000525C8" w:rsidRDefault="003C62CE">
      <w:pPr>
        <w:pStyle w:val="Heading4"/>
        <w:numPr>
          <w:ilvl w:val="0"/>
          <w:numId w:val="9"/>
        </w:numPr>
      </w:pPr>
      <w:r>
        <w:t>Wireless Connectivity Labelling of structure (building)- Methodology</w:t>
      </w:r>
    </w:p>
    <w:p w14:paraId="4D21AF32" w14:textId="77777777" w:rsidR="000525C8" w:rsidRDefault="000525C8">
      <w:pPr>
        <w:pStyle w:val="ListParagraph"/>
        <w:ind w:left="360"/>
        <w:jc w:val="both"/>
      </w:pPr>
    </w:p>
    <w:p w14:paraId="204AFD83" w14:textId="77777777" w:rsidR="000525C8" w:rsidRDefault="003C62CE">
      <w:pPr>
        <w:pStyle w:val="Heading5"/>
        <w:numPr>
          <w:ilvl w:val="1"/>
          <w:numId w:val="9"/>
        </w:numPr>
      </w:pPr>
      <w:r>
        <w:t>Identifying KPIs of the network to be measured</w:t>
      </w:r>
    </w:p>
    <w:p w14:paraId="77EC5717" w14:textId="77777777" w:rsidR="000525C8" w:rsidRDefault="003C62CE">
      <w:pPr>
        <w:pStyle w:val="Heading5"/>
        <w:numPr>
          <w:ilvl w:val="2"/>
          <w:numId w:val="9"/>
        </w:numPr>
      </w:pPr>
      <w:r>
        <w:t>Services to be considered for KPIs</w:t>
      </w:r>
    </w:p>
    <w:p w14:paraId="40D5F8A7" w14:textId="77777777" w:rsidR="000525C8" w:rsidRDefault="003C62CE">
      <w:pPr>
        <w:pStyle w:val="Headingb"/>
        <w:ind w:left="720"/>
        <w:jc w:val="both"/>
        <w:rPr>
          <w:b w:val="0"/>
          <w:bCs w:val="0"/>
        </w:rPr>
      </w:pPr>
      <w:r>
        <w:rPr>
          <w:b w:val="0"/>
          <w:bCs w:val="0"/>
        </w:rPr>
        <w:t xml:space="preserve">For assessment of quality, various types of services are to be considered. Services which are required to be assessed may vary even within the same area. For example, video conferencing may be a very important service to be used from an apartment but may not be that important in the basement area for a residential apartment society. Internet of Things (IoT) or M2M </w:t>
      </w:r>
      <w:r>
        <w:rPr>
          <w:b w:val="0"/>
          <w:bCs w:val="0"/>
        </w:rPr>
        <w:lastRenderedPageBreak/>
        <w:t>(Machine to Machine) may be of high importance in parking and basement area. Services that may be required to be evaluated may include</w:t>
      </w:r>
    </w:p>
    <w:p w14:paraId="6BB0FCB3" w14:textId="77777777" w:rsidR="000525C8" w:rsidRDefault="003C62CE">
      <w:pPr>
        <w:pStyle w:val="Headingb"/>
        <w:spacing w:before="0"/>
        <w:ind w:left="720"/>
        <w:jc w:val="both"/>
        <w:rPr>
          <w:b w:val="0"/>
          <w:bCs w:val="0"/>
        </w:rPr>
      </w:pPr>
      <w:r>
        <w:rPr>
          <w:b w:val="0"/>
          <w:bCs w:val="0"/>
        </w:rPr>
        <w:t xml:space="preserve">• Conversational services such as voice/ video calls, </w:t>
      </w:r>
    </w:p>
    <w:p w14:paraId="7FDB5DA7" w14:textId="77777777" w:rsidR="000525C8" w:rsidRDefault="003C62CE">
      <w:pPr>
        <w:pStyle w:val="Headingb"/>
        <w:spacing w:before="0"/>
        <w:ind w:left="720"/>
        <w:jc w:val="both"/>
        <w:rPr>
          <w:b w:val="0"/>
          <w:bCs w:val="0"/>
        </w:rPr>
      </w:pPr>
      <w:r>
        <w:rPr>
          <w:b w:val="0"/>
          <w:bCs w:val="0"/>
        </w:rPr>
        <w:t xml:space="preserve">• Streaming services such as audio/ video podcasts, </w:t>
      </w:r>
    </w:p>
    <w:p w14:paraId="1DA4CEF9" w14:textId="77777777" w:rsidR="000525C8" w:rsidRDefault="003C62CE">
      <w:pPr>
        <w:pStyle w:val="Headingb"/>
        <w:spacing w:before="0"/>
        <w:ind w:left="720"/>
        <w:jc w:val="both"/>
        <w:rPr>
          <w:b w:val="0"/>
          <w:bCs w:val="0"/>
        </w:rPr>
      </w:pPr>
      <w:r>
        <w:rPr>
          <w:b w:val="0"/>
          <w:bCs w:val="0"/>
        </w:rPr>
        <w:t xml:space="preserve">• Interactive services such as chat, text/ multi-media messaging, audio clips or video clips, </w:t>
      </w:r>
    </w:p>
    <w:p w14:paraId="56A4F14F" w14:textId="77777777" w:rsidR="000525C8" w:rsidRDefault="003C62CE">
      <w:pPr>
        <w:pStyle w:val="Headingb"/>
        <w:spacing w:before="0"/>
        <w:ind w:left="720"/>
        <w:jc w:val="both"/>
        <w:rPr>
          <w:b w:val="0"/>
          <w:bCs w:val="0"/>
        </w:rPr>
      </w:pPr>
      <w:r>
        <w:rPr>
          <w:b w:val="0"/>
          <w:bCs w:val="0"/>
        </w:rPr>
        <w:t xml:space="preserve">• Background services such as file transfer, web browsing, and email etc. </w:t>
      </w:r>
    </w:p>
    <w:p w14:paraId="10CA4F26" w14:textId="77777777" w:rsidR="000525C8" w:rsidRDefault="003C62CE">
      <w:pPr>
        <w:pStyle w:val="Headingb"/>
        <w:spacing w:before="0"/>
        <w:ind w:left="720"/>
        <w:jc w:val="both"/>
        <w:rPr>
          <w:b w:val="0"/>
          <w:bCs w:val="0"/>
        </w:rPr>
      </w:pPr>
      <w:r>
        <w:rPr>
          <w:b w:val="0"/>
          <w:bCs w:val="0"/>
        </w:rPr>
        <w:t xml:space="preserve">• Services when using collaborative tools such as working on a shared document, presentation typically used for office working </w:t>
      </w:r>
    </w:p>
    <w:p w14:paraId="3C4B2A6A" w14:textId="77777777" w:rsidR="000525C8" w:rsidRDefault="003C62CE">
      <w:pPr>
        <w:pStyle w:val="Headingb"/>
        <w:spacing w:before="0"/>
        <w:ind w:left="720"/>
        <w:jc w:val="both"/>
        <w:rPr>
          <w:b w:val="0"/>
          <w:bCs w:val="0"/>
        </w:rPr>
      </w:pPr>
      <w:r>
        <w:rPr>
          <w:b w:val="0"/>
          <w:bCs w:val="0"/>
        </w:rPr>
        <w:t xml:space="preserve">• Services when doing group tasks such as group singing when persons are located at different places </w:t>
      </w:r>
    </w:p>
    <w:p w14:paraId="2AA6F488" w14:textId="77777777" w:rsidR="000525C8" w:rsidRDefault="003C62CE">
      <w:pPr>
        <w:pStyle w:val="Headingb"/>
        <w:spacing w:before="0"/>
        <w:ind w:left="720"/>
        <w:jc w:val="both"/>
        <w:rPr>
          <w:b w:val="0"/>
          <w:bCs w:val="0"/>
        </w:rPr>
      </w:pPr>
      <w:r>
        <w:rPr>
          <w:b w:val="0"/>
          <w:bCs w:val="0"/>
        </w:rPr>
        <w:t>• Certain scenarios to capture digital connectivity experience. A list of services out of consolidated list of services that would be more appropriate to be evaluated in a particular part of area, may be required to be prepared.</w:t>
      </w:r>
    </w:p>
    <w:p w14:paraId="61FFDEF2" w14:textId="77777777" w:rsidR="000525C8" w:rsidRDefault="003C62CE">
      <w:pPr>
        <w:pStyle w:val="Heading5"/>
        <w:numPr>
          <w:ilvl w:val="2"/>
          <w:numId w:val="9"/>
        </w:numPr>
      </w:pPr>
      <w:r>
        <w:t xml:space="preserve">Digital Consumption Patterns of services for KPIs </w:t>
      </w:r>
    </w:p>
    <w:p w14:paraId="3018C614" w14:textId="77777777" w:rsidR="000525C8" w:rsidRDefault="003C62CE">
      <w:pPr>
        <w:pStyle w:val="Headingb"/>
        <w:ind w:left="720"/>
        <w:jc w:val="both"/>
        <w:rPr>
          <w:b w:val="0"/>
          <w:bCs w:val="0"/>
        </w:rPr>
      </w:pPr>
      <w:r>
        <w:rPr>
          <w:b w:val="0"/>
          <w:bCs w:val="0"/>
        </w:rPr>
        <w:t>To assess quality, consumption patterns of various services may be important for deciding and applying weightages for evaluation of various services. Consumption of services may vary at aggregated level and at individual level from apartment to apartment and from individual to individual. Depending upon an individual, for someone, quality of entertainment services may be more important than quality of web browsing. For another person, requirement might be opposite of this. Importance of various services can be assessed from the consumption patterns. Weightage assignment may be related to variations in consumption pattern and variation in location. For example, in case of apartments, consumption pattern changes significantly in different parts of the apartment such as drawing room, balcony, kitchen etc. Evaluation methodologies will require to evolve to reduce the gap between the measured quality and quality perceived by the users. Desired accuracy in the quality evaluation would decide requirement of level of granularity in measurements and assessments.</w:t>
      </w:r>
    </w:p>
    <w:p w14:paraId="4173B0C7" w14:textId="77777777" w:rsidR="000525C8" w:rsidRDefault="003C62CE">
      <w:pPr>
        <w:pStyle w:val="Heading5"/>
        <w:numPr>
          <w:ilvl w:val="2"/>
          <w:numId w:val="9"/>
        </w:numPr>
      </w:pPr>
      <w:r>
        <w:t xml:space="preserve">Structure of building for KPIs </w:t>
      </w:r>
    </w:p>
    <w:p w14:paraId="0E518F06" w14:textId="77777777" w:rsidR="000525C8" w:rsidRDefault="003C62CE">
      <w:pPr>
        <w:pStyle w:val="BodyA"/>
        <w:ind w:left="720"/>
        <w:jc w:val="both"/>
      </w:pPr>
      <w:r>
        <w:t>For assessment of quality, context in which digital connectivity would be used is very important. Context may significantly change from one type of building to another type of building. Models of evaluation of quality would evolve over a period with better understanding of the context. In practice, there may be variants or sub-modules of the models which may be best suited for evaluation for a particular type of building. It would be important to classify buildings from the point of view of digital connectivity experience. Wherever required, sub classification may also be done to focus on specifics.</w:t>
      </w:r>
    </w:p>
    <w:p w14:paraId="69E88CA7" w14:textId="77777777" w:rsidR="000525C8" w:rsidRDefault="003C62CE">
      <w:pPr>
        <w:pStyle w:val="Heading5"/>
        <w:numPr>
          <w:ilvl w:val="2"/>
          <w:numId w:val="10"/>
        </w:numPr>
      </w:pPr>
      <w:r>
        <w:t>Applications to be considered for KPIs</w:t>
      </w:r>
    </w:p>
    <w:p w14:paraId="1968DAB5" w14:textId="77777777" w:rsidR="000525C8" w:rsidRDefault="003C62CE">
      <w:pPr>
        <w:pStyle w:val="Headingb"/>
        <w:ind w:left="720"/>
        <w:jc w:val="both"/>
      </w:pPr>
      <w:r>
        <w:rPr>
          <w:b w:val="0"/>
          <w:bCs w:val="0"/>
        </w:rPr>
        <w:t>Similar to the list of services to be considered, a list of applications with a popularity index in the area under consideration would also be required to predict the experience. Similarly, the profile of area under consideration in terms of typical devices along with their models etc., would also be required to be generated for better assessment of the experience. Predicted experience needs to be derived from network performance parameters, application performance in an area, Services to be Considered, Consumption Profile, Device Profile, etc.</w:t>
      </w:r>
      <w:r>
        <w:t xml:space="preserve"> </w:t>
      </w:r>
    </w:p>
    <w:p w14:paraId="669B04C7" w14:textId="77777777" w:rsidR="000525C8" w:rsidRDefault="003C62CE">
      <w:pPr>
        <w:pStyle w:val="ListParagraph"/>
        <w:numPr>
          <w:ilvl w:val="0"/>
          <w:numId w:val="2"/>
        </w:numPr>
        <w:jc w:val="both"/>
        <w:rPr>
          <w:b/>
          <w:bCs/>
        </w:rPr>
      </w:pPr>
      <w:r>
        <w:rPr>
          <w:b/>
          <w:bCs/>
        </w:rPr>
        <w:t>Identifying Methodologies to measure KPIs</w:t>
      </w:r>
    </w:p>
    <w:p w14:paraId="64133AE1" w14:textId="77777777" w:rsidR="000525C8" w:rsidRDefault="000525C8">
      <w:pPr>
        <w:pStyle w:val="ListParagraph"/>
        <w:jc w:val="both"/>
        <w:rPr>
          <w:b/>
          <w:bCs/>
        </w:rPr>
      </w:pPr>
    </w:p>
    <w:p w14:paraId="50C6BBDA" w14:textId="77777777" w:rsidR="000525C8" w:rsidRDefault="003C62CE">
      <w:pPr>
        <w:pStyle w:val="ListParagraph"/>
        <w:ind w:left="426"/>
        <w:jc w:val="both"/>
      </w:pPr>
      <w:r>
        <w:t>There may be various ways to make measurements of network KPIs. Typical ways are as follows:</w:t>
      </w:r>
    </w:p>
    <w:p w14:paraId="73218C88" w14:textId="77777777" w:rsidR="000525C8" w:rsidRDefault="003C62CE">
      <w:pPr>
        <w:pStyle w:val="ListParagraph"/>
        <w:numPr>
          <w:ilvl w:val="0"/>
          <w:numId w:val="12"/>
        </w:numPr>
        <w:jc w:val="both"/>
      </w:pPr>
      <w:r>
        <w:t>Network performance monitoring reports</w:t>
      </w:r>
    </w:p>
    <w:p w14:paraId="691944A6" w14:textId="77777777" w:rsidR="000525C8" w:rsidRDefault="003C62CE">
      <w:pPr>
        <w:pStyle w:val="ListParagraph"/>
        <w:numPr>
          <w:ilvl w:val="0"/>
          <w:numId w:val="12"/>
        </w:numPr>
        <w:jc w:val="both"/>
      </w:pPr>
      <w:r>
        <w:t>Crowd source Apps</w:t>
      </w:r>
    </w:p>
    <w:p w14:paraId="096B8F44" w14:textId="77777777" w:rsidR="000525C8" w:rsidRDefault="003C62CE">
      <w:pPr>
        <w:pStyle w:val="ListParagraph"/>
        <w:numPr>
          <w:ilvl w:val="0"/>
          <w:numId w:val="12"/>
        </w:numPr>
        <w:jc w:val="both"/>
      </w:pPr>
      <w:r>
        <w:lastRenderedPageBreak/>
        <w:t>Field measurements</w:t>
      </w:r>
    </w:p>
    <w:p w14:paraId="7E63D9F3" w14:textId="77777777" w:rsidR="000525C8" w:rsidRDefault="003C62CE">
      <w:pPr>
        <w:pStyle w:val="ListParagraph"/>
        <w:numPr>
          <w:ilvl w:val="0"/>
          <w:numId w:val="12"/>
        </w:numPr>
        <w:jc w:val="both"/>
      </w:pPr>
      <w:r>
        <w:t>Prediction tools</w:t>
      </w:r>
    </w:p>
    <w:p w14:paraId="57AD2C99" w14:textId="77777777" w:rsidR="000525C8" w:rsidRDefault="003C62CE">
      <w:pPr>
        <w:pStyle w:val="ListParagraph"/>
        <w:numPr>
          <w:ilvl w:val="0"/>
          <w:numId w:val="14"/>
        </w:numPr>
        <w:jc w:val="both"/>
      </w:pPr>
      <w:r>
        <w:t xml:space="preserve">Online surveys, </w:t>
      </w:r>
    </w:p>
    <w:p w14:paraId="2994C406" w14:textId="77777777" w:rsidR="000525C8" w:rsidRDefault="003C62CE">
      <w:pPr>
        <w:pStyle w:val="ListParagraph"/>
        <w:numPr>
          <w:ilvl w:val="0"/>
          <w:numId w:val="14"/>
        </w:numPr>
        <w:jc w:val="both"/>
      </w:pPr>
      <w:r>
        <w:t xml:space="preserve">Face-to-face interactions, and </w:t>
      </w:r>
    </w:p>
    <w:p w14:paraId="4B30D6DF" w14:textId="77777777" w:rsidR="000525C8" w:rsidRDefault="003C62CE">
      <w:pPr>
        <w:pStyle w:val="ListParagraph"/>
        <w:numPr>
          <w:ilvl w:val="0"/>
          <w:numId w:val="14"/>
        </w:numPr>
        <w:jc w:val="both"/>
      </w:pPr>
      <w:r>
        <w:t>Feedbacks.</w:t>
      </w:r>
    </w:p>
    <w:p w14:paraId="2BB007CC" w14:textId="77777777" w:rsidR="000525C8" w:rsidRDefault="003C62CE">
      <w:pPr>
        <w:pStyle w:val="ListParagraph"/>
        <w:numPr>
          <w:ilvl w:val="0"/>
          <w:numId w:val="14"/>
        </w:numPr>
        <w:jc w:val="both"/>
      </w:pPr>
      <w:r>
        <w:rPr>
          <w:u w:color="FF0000"/>
        </w:rPr>
        <w:t>Logs of subscriber complaints on service provider’s call centre, website, mails and public grievance complaint portals related to network issues may be other valuable source to capture customers experiences.</w:t>
      </w:r>
    </w:p>
    <w:p w14:paraId="1B27EE56" w14:textId="77777777" w:rsidR="000525C8" w:rsidRDefault="003C62CE">
      <w:pPr>
        <w:pStyle w:val="ListParagraph"/>
        <w:ind w:left="426"/>
        <w:jc w:val="both"/>
      </w:pPr>
      <w:r>
        <w:t xml:space="preserve">With the advancement in user interfaces and more and more penetration of smart phones, it has become possible to improve survey methodologies, especially for quality assessment purposes. For example, availability of 3D maps of the buildings and possibility of presenting it to the person participating in the survey as walk through can change the way survey is done currently. </w:t>
      </w:r>
    </w:p>
    <w:p w14:paraId="65EF08D2" w14:textId="77777777" w:rsidR="000525C8" w:rsidRDefault="003C62CE">
      <w:pPr>
        <w:pStyle w:val="Heading4"/>
        <w:numPr>
          <w:ilvl w:val="0"/>
          <w:numId w:val="15"/>
        </w:numPr>
      </w:pPr>
      <w:r>
        <w:t>3D Modelling of Structure and classification</w:t>
      </w:r>
    </w:p>
    <w:p w14:paraId="1E32473E" w14:textId="77777777" w:rsidR="000525C8" w:rsidRDefault="000525C8">
      <w:pPr>
        <w:pStyle w:val="ListParagraph"/>
        <w:jc w:val="both"/>
        <w:rPr>
          <w:b/>
          <w:bCs/>
        </w:rPr>
      </w:pPr>
    </w:p>
    <w:p w14:paraId="09E3DF08" w14:textId="77777777" w:rsidR="000525C8" w:rsidRDefault="003C62CE">
      <w:pPr>
        <w:pStyle w:val="ListParagraph"/>
        <w:ind w:left="426"/>
        <w:jc w:val="both"/>
      </w:pPr>
      <w:r>
        <w:t xml:space="preserve">Any general assessment of quality inside building by making prediction of quality inside the apartment on the basis of fixed amount of loss of signal in penetration of walls will not give true picture of quality. Even if quality is assessed inside premises of a residential multi-storey building, it varies significantly across floors, side of the tower on which apartment is located, basement, lawn area, etc. The experience of different users staying in the same residential society may not be the same or even close to each other. </w:t>
      </w:r>
    </w:p>
    <w:p w14:paraId="05EFF0A7" w14:textId="77777777" w:rsidR="000525C8" w:rsidRDefault="003C62CE">
      <w:pPr>
        <w:pStyle w:val="BodyA"/>
        <w:ind w:left="426"/>
        <w:jc w:val="both"/>
        <w:rPr>
          <w:b/>
          <w:bCs/>
        </w:rPr>
      </w:pPr>
      <w:r>
        <w:t>Digital connectivity quality assessment may start from a particular spot for a variety of services to be measured at that spot. Assessment of quality in an apartment may be composed of a number of such spots. Further assessment at building level may or may not be aggregation at floor level depending upon closeness of the variations across apartments on the same floor or across floor on the same side of the tower.</w:t>
      </w:r>
    </w:p>
    <w:p w14:paraId="60EFF9BA" w14:textId="77777777" w:rsidR="000525C8" w:rsidRDefault="003C62CE">
      <w:pPr>
        <w:pStyle w:val="ListParagraph"/>
        <w:ind w:left="426"/>
        <w:jc w:val="both"/>
      </w:pPr>
      <w:r>
        <w:t xml:space="preserve">It may require more detailed understanding of the building structure, layouts and properties of material from which it is made. Such details can be captured and may be factored in with the introduction of advanced tools on both sides, real estate as well as telecom side. </w:t>
      </w:r>
    </w:p>
    <w:p w14:paraId="714C4436" w14:textId="77777777" w:rsidR="000525C8" w:rsidRDefault="003C62CE">
      <w:pPr>
        <w:pStyle w:val="ListParagraph"/>
        <w:ind w:left="426"/>
        <w:jc w:val="both"/>
      </w:pPr>
      <w:r>
        <w:t>In addition to this, usage contexts are also important part of evaluation and may be building specific. Wide variations combined by using any statistical methodology may give a number that might be agreed by some but not by others. One might consider such variations as insignificant, if quality is representative of quality perceived by the majority of residents. However, such a consideration might not be acceptable to all stakeholders. Users’ contexts and type of methodology of collection of samples need to be appropriately factored in while combining all the data. All these micro details are important to make evaluation that is relevant and closer to the perceived quality.</w:t>
      </w:r>
    </w:p>
    <w:p w14:paraId="15E1BE2F" w14:textId="77777777" w:rsidR="000525C8" w:rsidRDefault="003C62CE">
      <w:pPr>
        <w:pStyle w:val="Heading4"/>
        <w:numPr>
          <w:ilvl w:val="0"/>
          <w:numId w:val="16"/>
        </w:numPr>
        <w:jc w:val="both"/>
      </w:pPr>
      <w:r>
        <w:t>Methodologies to combine the KPIs and Labelling</w:t>
      </w:r>
    </w:p>
    <w:p w14:paraId="1049E094" w14:textId="77777777" w:rsidR="000525C8" w:rsidRDefault="003C62CE">
      <w:pPr>
        <w:pStyle w:val="BodyA"/>
        <w:ind w:left="360"/>
        <w:jc w:val="both"/>
      </w:pPr>
      <w:r>
        <w:t xml:space="preserve">Overall assessment using information available from all types of sources can be done by combining them algorithmically. This process would involve aggregation of information for geographical bins and time bins and assigning different weightages to different sources. These weightages may vary based on the context. It requires discovery of value of weights to be assigned to </w:t>
      </w:r>
    </w:p>
    <w:p w14:paraId="7D393686" w14:textId="77777777" w:rsidR="000525C8" w:rsidRDefault="003C62CE">
      <w:pPr>
        <w:pStyle w:val="ListParagraph"/>
        <w:numPr>
          <w:ilvl w:val="0"/>
          <w:numId w:val="18"/>
        </w:numPr>
        <w:jc w:val="both"/>
      </w:pPr>
      <w:r>
        <w:t xml:space="preserve">values observed for various network KPIs </w:t>
      </w:r>
    </w:p>
    <w:p w14:paraId="16EDABB1" w14:textId="77777777" w:rsidR="000525C8" w:rsidRDefault="003C62CE">
      <w:pPr>
        <w:pStyle w:val="ListParagraph"/>
        <w:numPr>
          <w:ilvl w:val="0"/>
          <w:numId w:val="18"/>
        </w:numPr>
        <w:jc w:val="both"/>
      </w:pPr>
      <w:r>
        <w:t xml:space="preserve">values observed for various service KPIs </w:t>
      </w:r>
    </w:p>
    <w:p w14:paraId="36E06644" w14:textId="77777777" w:rsidR="000525C8" w:rsidRDefault="003C62CE">
      <w:pPr>
        <w:pStyle w:val="ListParagraph"/>
        <w:numPr>
          <w:ilvl w:val="0"/>
          <w:numId w:val="18"/>
        </w:numPr>
        <w:jc w:val="both"/>
      </w:pPr>
      <w:r>
        <w:lastRenderedPageBreak/>
        <w:t xml:space="preserve">values measured at different locations </w:t>
      </w:r>
    </w:p>
    <w:p w14:paraId="59C004AF" w14:textId="77777777" w:rsidR="000525C8" w:rsidRDefault="003C62CE">
      <w:pPr>
        <w:pStyle w:val="ListParagraph"/>
        <w:numPr>
          <w:ilvl w:val="0"/>
          <w:numId w:val="18"/>
        </w:numPr>
        <w:jc w:val="both"/>
      </w:pPr>
      <w:r>
        <w:t>values measured during different time bands or days</w:t>
      </w:r>
    </w:p>
    <w:p w14:paraId="3680A071" w14:textId="77777777" w:rsidR="000525C8" w:rsidRDefault="000525C8">
      <w:pPr>
        <w:pStyle w:val="ListParagraph"/>
        <w:ind w:left="360"/>
        <w:jc w:val="both"/>
        <w:rPr>
          <w:b/>
          <w:bCs/>
        </w:rPr>
      </w:pPr>
    </w:p>
    <w:p w14:paraId="7F97D3FB" w14:textId="77777777" w:rsidR="000525C8" w:rsidRDefault="003C62CE">
      <w:pPr>
        <w:pStyle w:val="ListParagraph"/>
        <w:ind w:left="360"/>
        <w:jc w:val="both"/>
      </w:pPr>
      <w:r>
        <w:t>For overall assessment of quality, information obtained via objective methods needs to be compared with information provided via subjective methods. In fact, subjective methods may help in determining weightages applied in case of objective methods. For labelling purposes, information obtained via both methods may be required to be combined algorithmically. Similar type of complexities in case of subjective methods would be faced as mentioned in case of objective methods if more and more granular information is sought from the individuals.</w:t>
      </w:r>
    </w:p>
    <w:p w14:paraId="7EAC4894" w14:textId="77777777" w:rsidR="000525C8" w:rsidRDefault="000525C8">
      <w:pPr>
        <w:pStyle w:val="ListParagraph"/>
        <w:ind w:left="360"/>
        <w:jc w:val="both"/>
      </w:pPr>
    </w:p>
    <w:p w14:paraId="32695478" w14:textId="77777777" w:rsidR="000525C8" w:rsidRDefault="003C62CE">
      <w:pPr>
        <w:pStyle w:val="ListParagraph"/>
        <w:ind w:left="360"/>
        <w:jc w:val="both"/>
      </w:pPr>
      <w:r>
        <w:t xml:space="preserve">Labelling may be a complex task but not something that cannot be achieved. With the advancements in digital tools and availability of advanced techniques such as Artificial Intelligence (AI) and Machine Learning (ML), labelling can be achieved in a more reliable and authentic manner. With these techniques and tools, contexts may be understood in a better way and may also be considered at the stage of evaluation. </w:t>
      </w:r>
    </w:p>
    <w:p w14:paraId="0DDA5F6E" w14:textId="77777777" w:rsidR="000525C8" w:rsidRDefault="000525C8">
      <w:pPr>
        <w:pStyle w:val="ListParagraph"/>
        <w:ind w:left="360"/>
        <w:jc w:val="both"/>
      </w:pPr>
    </w:p>
    <w:p w14:paraId="0D8BBEA7" w14:textId="77777777" w:rsidR="000525C8" w:rsidRDefault="003C62CE">
      <w:pPr>
        <w:pStyle w:val="ListParagraph"/>
        <w:ind w:left="360"/>
        <w:jc w:val="both"/>
      </w:pPr>
      <w:r>
        <w:t xml:space="preserve">There may be applications or software which are specially designed for planning, designing, building, and managing digital connectivity inside the buildings. Even for the existing buildings which might not be having building information in BIM format, there are some tools which carry out surveys of the building with use of special software and generate BIM required for the purpose of digital connectivity. </w:t>
      </w:r>
    </w:p>
    <w:p w14:paraId="451DCF47" w14:textId="77777777" w:rsidR="000525C8" w:rsidRDefault="000525C8">
      <w:pPr>
        <w:pStyle w:val="ListParagraph"/>
        <w:ind w:left="0"/>
        <w:jc w:val="both"/>
      </w:pPr>
    </w:p>
    <w:p w14:paraId="23A5C2FE" w14:textId="77777777" w:rsidR="000525C8" w:rsidRDefault="003C62CE">
      <w:pPr>
        <w:pStyle w:val="ListParagraph"/>
        <w:ind w:left="360"/>
        <w:jc w:val="both"/>
      </w:pPr>
      <w:r>
        <w:t>With more detailed and accurate information about building and clutter environment, and that too in a digital format that is interoperable, would be of great help for tools predicting quality of services inside the building. However, acquiring such information or getting it generated for single purpose like digital connectivity infrastructure may be a costly proposition. But such information may be useful for variety of purposes and if digital repository of such information is maintained by city or state or concerned authorities and made available to design and evaluate digital connectivity infrastructure, then it might be a feasible option</w:t>
      </w:r>
    </w:p>
    <w:p w14:paraId="293648D7" w14:textId="77777777" w:rsidR="000525C8" w:rsidRDefault="003C62CE">
      <w:pPr>
        <w:pStyle w:val="ListParagraph"/>
        <w:ind w:left="0"/>
        <w:jc w:val="both"/>
      </w:pPr>
      <w:r>
        <w:t xml:space="preserve"> </w:t>
      </w:r>
    </w:p>
    <w:p w14:paraId="22952D49" w14:textId="77777777" w:rsidR="000525C8" w:rsidRDefault="003C62CE">
      <w:pPr>
        <w:pStyle w:val="ListParagraph"/>
        <w:numPr>
          <w:ilvl w:val="0"/>
          <w:numId w:val="19"/>
        </w:numPr>
        <w:rPr>
          <w:b/>
          <w:bCs/>
        </w:rPr>
      </w:pPr>
      <w:r>
        <w:rPr>
          <w:b/>
          <w:bCs/>
        </w:rPr>
        <w:t xml:space="preserve">QoE Labelling of Experience Area </w:t>
      </w:r>
    </w:p>
    <w:p w14:paraId="4FF70071" w14:textId="77777777" w:rsidR="000525C8" w:rsidRDefault="003C62CE">
      <w:pPr>
        <w:pStyle w:val="Heading4"/>
        <w:ind w:left="360" w:firstLine="0"/>
        <w:jc w:val="both"/>
        <w:rPr>
          <w:b w:val="0"/>
          <w:bCs w:val="0"/>
        </w:rPr>
      </w:pPr>
      <w:r>
        <w:rPr>
          <w:b w:val="0"/>
          <w:bCs w:val="0"/>
        </w:rPr>
        <w:t xml:space="preserve">Assessment of quality needs to be done for a small geographical area for which context is same or similar and network setup is also same. Such an area, in general, should have similar type of clutter environment, user density, usage profile etc. The area may be of any polygon shapes, but it should be contiguous. In some cases, contiguous large area may be required to be divided into smaller areas so that each area represents an area that is having similar characteristics and similar context. </w:t>
      </w:r>
    </w:p>
    <w:p w14:paraId="51D8CE5C" w14:textId="77777777" w:rsidR="000525C8" w:rsidRDefault="003C62CE">
      <w:pPr>
        <w:pStyle w:val="Headingb"/>
        <w:ind w:left="300"/>
        <w:jc w:val="both"/>
        <w:rPr>
          <w:b w:val="0"/>
          <w:bCs w:val="0"/>
        </w:rPr>
      </w:pPr>
      <w:r>
        <w:rPr>
          <w:b w:val="0"/>
          <w:bCs w:val="0"/>
        </w:rPr>
        <w:t xml:space="preserve">Overall assessment may be required to be presented in a manner which is simple to understand and easy to compare. Usually, labelling in terms of numeric values or presentation in terms of stars awarded are considered as simple one. However, at the individual level, people may agree or disagree with such rated values. A customised view i.e., a label in the context of a person would require to capture information in granular manner with better understanding of individual’s requirements in more nuanced manner </w:t>
      </w:r>
    </w:p>
    <w:p w14:paraId="05717B10" w14:textId="77777777" w:rsidR="000525C8" w:rsidRDefault="000525C8">
      <w:pPr>
        <w:pStyle w:val="BodyA"/>
        <w:rPr>
          <w:color w:val="FF0000"/>
          <w:u w:color="FF0000"/>
        </w:rPr>
      </w:pPr>
    </w:p>
    <w:p w14:paraId="6D8ACDE8" w14:textId="77777777" w:rsidR="000525C8" w:rsidRDefault="003C62CE">
      <w:pPr>
        <w:pStyle w:val="ListParagraph"/>
        <w:numPr>
          <w:ilvl w:val="0"/>
          <w:numId w:val="2"/>
        </w:numPr>
        <w:jc w:val="both"/>
        <w:rPr>
          <w:b/>
          <w:bCs/>
          <w:i/>
          <w:iCs/>
        </w:rPr>
      </w:pPr>
      <w:r>
        <w:rPr>
          <w:b/>
          <w:bCs/>
          <w:i/>
          <w:iCs/>
        </w:rPr>
        <w:t>Bibliography</w:t>
      </w:r>
    </w:p>
    <w:p w14:paraId="010A26DC" w14:textId="77777777" w:rsidR="000525C8" w:rsidRDefault="003C62CE">
      <w:pPr>
        <w:pStyle w:val="BodyA"/>
        <w:jc w:val="both"/>
        <w:rPr>
          <w:i/>
          <w:iCs/>
        </w:rPr>
      </w:pPr>
      <w:r>
        <w:rPr>
          <w:i/>
          <w:iCs/>
        </w:rPr>
        <w:lastRenderedPageBreak/>
        <w:t>[b-TRAI] White paper on measurement of data speed by TRAI APP MYSPEED (2018)</w:t>
      </w:r>
    </w:p>
    <w:p w14:paraId="7D8176D9" w14:textId="77777777" w:rsidR="000525C8" w:rsidRDefault="003C62CE">
      <w:pPr>
        <w:pStyle w:val="BodyA"/>
        <w:jc w:val="both"/>
        <w:rPr>
          <w:i/>
          <w:iCs/>
        </w:rPr>
      </w:pPr>
      <w:r>
        <w:rPr>
          <w:i/>
          <w:iCs/>
        </w:rPr>
        <w:t xml:space="preserve">[b-TRAI] </w:t>
      </w:r>
      <w:r>
        <w:t>Consultation Paper on Rating of Buildings or Areas for Digital Connectivity TRAI (2022)</w:t>
      </w:r>
    </w:p>
    <w:p w14:paraId="6AB9541F" w14:textId="77777777" w:rsidR="000525C8" w:rsidRDefault="003C62CE">
      <w:pPr>
        <w:pStyle w:val="BodyA"/>
        <w:jc w:val="both"/>
      </w:pPr>
      <w:r>
        <w:rPr>
          <w:u w:val="single"/>
        </w:rPr>
        <w:tab/>
      </w:r>
      <w:r>
        <w:rPr>
          <w:u w:val="single"/>
        </w:rPr>
        <w:tab/>
      </w:r>
    </w:p>
    <w:sectPr w:rsidR="000525C8">
      <w:headerReference w:type="default" r:id="rId10"/>
      <w:footerReference w:type="default" r:id="rId11"/>
      <w:headerReference w:type="first" r:id="rId12"/>
      <w:footerReference w:type="first" r:id="rId13"/>
      <w:pgSz w:w="11900" w:h="16840"/>
      <w:pgMar w:top="1134" w:right="1134" w:bottom="1134" w:left="113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B7FD2" w14:textId="77777777" w:rsidR="00953712" w:rsidRDefault="00953712">
      <w:r>
        <w:separator/>
      </w:r>
    </w:p>
  </w:endnote>
  <w:endnote w:type="continuationSeparator" w:id="0">
    <w:p w14:paraId="33AF725A" w14:textId="77777777" w:rsidR="00953712" w:rsidRDefault="00953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A7C92" w14:textId="77777777" w:rsidR="000525C8" w:rsidRDefault="000525C8">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6650D" w14:textId="77777777" w:rsidR="000525C8" w:rsidRDefault="000525C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AEDF4" w14:textId="77777777" w:rsidR="00953712" w:rsidRDefault="00953712">
      <w:r>
        <w:separator/>
      </w:r>
    </w:p>
  </w:footnote>
  <w:footnote w:type="continuationSeparator" w:id="0">
    <w:p w14:paraId="2D4087A3" w14:textId="77777777" w:rsidR="00953712" w:rsidRDefault="00953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58043" w14:textId="77777777" w:rsidR="000525C8" w:rsidRDefault="003C62CE">
    <w:pPr>
      <w:pStyle w:val="Header"/>
    </w:pPr>
    <w:r>
      <w:t xml:space="preserve">- </w:t>
    </w:r>
    <w:r>
      <w:fldChar w:fldCharType="begin"/>
    </w:r>
    <w:r>
      <w:instrText xml:space="preserve"> PAGE </w:instrText>
    </w:r>
    <w:r>
      <w:fldChar w:fldCharType="separate"/>
    </w:r>
    <w:r w:rsidR="00036F34">
      <w:rPr>
        <w:noProof/>
      </w:rPr>
      <w:t>2</w:t>
    </w:r>
    <w:r>
      <w:fldChar w:fldCharType="end"/>
    </w:r>
    <w:r>
      <w:t xml:space="preserve"> -</w:t>
    </w:r>
  </w:p>
  <w:p w14:paraId="3C163F77" w14:textId="77777777" w:rsidR="000525C8" w:rsidRDefault="003C62CE">
    <w:pPr>
      <w:pStyle w:val="Header"/>
    </w:pPr>
    <w:r>
      <w:t>SG12-Cn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E5F71" w14:textId="77777777" w:rsidR="000525C8" w:rsidRDefault="000525C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F6FFE"/>
    <w:multiLevelType w:val="multilevel"/>
    <w:tmpl w:val="5B321EFC"/>
    <w:styleLink w:val="ImportedStyle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tabs>
          <w:tab w:val="left" w:pos="426"/>
          <w:tab w:val="left" w:pos="1021"/>
          <w:tab w:val="left" w:pos="1191"/>
          <w:tab w:val="left" w:pos="1588"/>
          <w:tab w:val="left" w:pos="1985"/>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426"/>
          <w:tab w:val="left" w:pos="1021"/>
          <w:tab w:val="left" w:pos="1191"/>
          <w:tab w:val="left" w:pos="1588"/>
          <w:tab w:val="left" w:pos="1985"/>
        </w:tabs>
        <w:ind w:left="644" w:hanging="28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426"/>
          <w:tab w:val="left" w:pos="1021"/>
          <w:tab w:val="left" w:pos="1191"/>
          <w:tab w:val="left" w:pos="1588"/>
          <w:tab w:val="left" w:pos="1985"/>
        </w:tabs>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426"/>
          <w:tab w:val="left" w:pos="1021"/>
          <w:tab w:val="left" w:pos="1191"/>
          <w:tab w:val="left" w:pos="1588"/>
          <w:tab w:val="left" w:pos="1985"/>
        </w:tabs>
        <w:ind w:left="1364" w:hanging="28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426"/>
          <w:tab w:val="left" w:pos="1021"/>
          <w:tab w:val="left" w:pos="1191"/>
          <w:tab w:val="left" w:pos="1588"/>
          <w:tab w:val="left" w:pos="1985"/>
        </w:tabs>
        <w:ind w:left="1724" w:hanging="28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426"/>
          <w:tab w:val="left" w:pos="1021"/>
          <w:tab w:val="left" w:pos="1191"/>
          <w:tab w:val="left" w:pos="1588"/>
          <w:tab w:val="left" w:pos="1985"/>
        </w:tabs>
        <w:ind w:left="2084" w:hanging="28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426"/>
          <w:tab w:val="left" w:pos="1021"/>
          <w:tab w:val="left" w:pos="1191"/>
          <w:tab w:val="left" w:pos="1588"/>
          <w:tab w:val="left" w:pos="1985"/>
        </w:tabs>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426"/>
          <w:tab w:val="left" w:pos="1021"/>
          <w:tab w:val="left" w:pos="1191"/>
          <w:tab w:val="left" w:pos="1588"/>
          <w:tab w:val="left" w:pos="1985"/>
        </w:tabs>
        <w:ind w:left="2804" w:hanging="2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B0D6B83"/>
    <w:multiLevelType w:val="hybridMultilevel"/>
    <w:tmpl w:val="969E9DF0"/>
    <w:styleLink w:val="ImportedStyle2"/>
    <w:lvl w:ilvl="0" w:tplc="8772C89E">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AA468AE">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D9EC56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0AED9FE">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60C4D4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D8E01DE">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A90E966">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1D0928C">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A6A409A">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F213157"/>
    <w:multiLevelType w:val="hybridMultilevel"/>
    <w:tmpl w:val="3C0C2940"/>
    <w:styleLink w:val="ImportedStyle3"/>
    <w:lvl w:ilvl="0" w:tplc="CC7C3296">
      <w:start w:val="1"/>
      <w:numFmt w:val="bullet"/>
      <w:lvlText w:val="•"/>
      <w:lvlJc w:val="left"/>
      <w:pPr>
        <w:tabs>
          <w:tab w:val="num" w:pos="720"/>
        </w:tabs>
        <w:ind w:left="42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AC42A7A">
      <w:start w:val="1"/>
      <w:numFmt w:val="bullet"/>
      <w:lvlText w:val="•"/>
      <w:lvlJc w:val="left"/>
      <w:pPr>
        <w:tabs>
          <w:tab w:val="left" w:pos="720"/>
          <w:tab w:val="num" w:pos="1440"/>
        </w:tabs>
        <w:ind w:left="114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0103442">
      <w:start w:val="1"/>
      <w:numFmt w:val="bullet"/>
      <w:lvlText w:val="▪"/>
      <w:lvlJc w:val="left"/>
      <w:pPr>
        <w:tabs>
          <w:tab w:val="left" w:pos="720"/>
          <w:tab w:val="num" w:pos="2160"/>
        </w:tabs>
        <w:ind w:left="186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C6AD7B2">
      <w:start w:val="1"/>
      <w:numFmt w:val="bullet"/>
      <w:lvlText w:val="•"/>
      <w:lvlJc w:val="left"/>
      <w:pPr>
        <w:tabs>
          <w:tab w:val="left" w:pos="720"/>
          <w:tab w:val="num" w:pos="2880"/>
        </w:tabs>
        <w:ind w:left="258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56E6244">
      <w:start w:val="1"/>
      <w:numFmt w:val="bullet"/>
      <w:lvlText w:val="o"/>
      <w:lvlJc w:val="left"/>
      <w:pPr>
        <w:tabs>
          <w:tab w:val="left" w:pos="720"/>
          <w:tab w:val="num" w:pos="3600"/>
        </w:tabs>
        <w:ind w:left="330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F2862E8">
      <w:start w:val="1"/>
      <w:numFmt w:val="bullet"/>
      <w:lvlText w:val="▪"/>
      <w:lvlJc w:val="left"/>
      <w:pPr>
        <w:tabs>
          <w:tab w:val="left" w:pos="720"/>
          <w:tab w:val="num" w:pos="4320"/>
        </w:tabs>
        <w:ind w:left="402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AC05A4C">
      <w:start w:val="1"/>
      <w:numFmt w:val="bullet"/>
      <w:lvlText w:val="•"/>
      <w:lvlJc w:val="left"/>
      <w:pPr>
        <w:tabs>
          <w:tab w:val="left" w:pos="720"/>
          <w:tab w:val="num" w:pos="5040"/>
        </w:tabs>
        <w:ind w:left="474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78C7A72">
      <w:start w:val="1"/>
      <w:numFmt w:val="bullet"/>
      <w:lvlText w:val="o"/>
      <w:lvlJc w:val="left"/>
      <w:pPr>
        <w:tabs>
          <w:tab w:val="left" w:pos="720"/>
          <w:tab w:val="num" w:pos="5760"/>
        </w:tabs>
        <w:ind w:left="546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8669B30">
      <w:start w:val="1"/>
      <w:numFmt w:val="bullet"/>
      <w:lvlText w:val="▪"/>
      <w:lvlJc w:val="left"/>
      <w:pPr>
        <w:tabs>
          <w:tab w:val="left" w:pos="720"/>
          <w:tab w:val="num" w:pos="6480"/>
        </w:tabs>
        <w:ind w:left="618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08D4873"/>
    <w:multiLevelType w:val="hybridMultilevel"/>
    <w:tmpl w:val="F54CE932"/>
    <w:numStyleLink w:val="ImportedStyle4"/>
  </w:abstractNum>
  <w:abstractNum w:abstractNumId="4" w15:restartNumberingAfterBreak="0">
    <w:nsid w:val="37A91595"/>
    <w:multiLevelType w:val="hybridMultilevel"/>
    <w:tmpl w:val="71BE1346"/>
    <w:styleLink w:val="ImportedStyle5"/>
    <w:lvl w:ilvl="0" w:tplc="BDC01574">
      <w:start w:val="1"/>
      <w:numFmt w:val="bullet"/>
      <w:lvlText w:val="•"/>
      <w:lvlJc w:val="left"/>
      <w:pPr>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2E436CC">
      <w:start w:val="1"/>
      <w:numFmt w:val="bullet"/>
      <w:lvlText w:val="o"/>
      <w:lvlJc w:val="left"/>
      <w:pPr>
        <w:ind w:left="18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1C68DD6">
      <w:start w:val="1"/>
      <w:numFmt w:val="bullet"/>
      <w:lvlText w:val="▪"/>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C809C54">
      <w:start w:val="1"/>
      <w:numFmt w:val="bullet"/>
      <w:lvlText w:val="•"/>
      <w:lvlJc w:val="left"/>
      <w:pPr>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E146994">
      <w:start w:val="1"/>
      <w:numFmt w:val="bullet"/>
      <w:lvlText w:val="o"/>
      <w:lvlJc w:val="left"/>
      <w:pPr>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898F414">
      <w:start w:val="1"/>
      <w:numFmt w:val="bullet"/>
      <w:lvlText w:val="▪"/>
      <w:lvlJc w:val="left"/>
      <w:pPr>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7BE67C0">
      <w:start w:val="1"/>
      <w:numFmt w:val="bullet"/>
      <w:lvlText w:val="•"/>
      <w:lvlJc w:val="left"/>
      <w:pPr>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01CEFE0">
      <w:start w:val="1"/>
      <w:numFmt w:val="bullet"/>
      <w:lvlText w:val="o"/>
      <w:lvlJc w:val="left"/>
      <w:pPr>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DE864DC">
      <w:start w:val="1"/>
      <w:numFmt w:val="bullet"/>
      <w:lvlText w:val="▪"/>
      <w:lvlJc w:val="left"/>
      <w:pPr>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0C45553"/>
    <w:multiLevelType w:val="multilevel"/>
    <w:tmpl w:val="5B321EFC"/>
    <w:numStyleLink w:val="ImportedStyle1"/>
  </w:abstractNum>
  <w:abstractNum w:abstractNumId="6" w15:restartNumberingAfterBreak="0">
    <w:nsid w:val="66FA5456"/>
    <w:multiLevelType w:val="hybridMultilevel"/>
    <w:tmpl w:val="3C0C2940"/>
    <w:numStyleLink w:val="ImportedStyle3"/>
  </w:abstractNum>
  <w:abstractNum w:abstractNumId="7" w15:restartNumberingAfterBreak="0">
    <w:nsid w:val="737F199B"/>
    <w:multiLevelType w:val="hybridMultilevel"/>
    <w:tmpl w:val="F54CE932"/>
    <w:styleLink w:val="ImportedStyle4"/>
    <w:lvl w:ilvl="0" w:tplc="A1E6649E">
      <w:start w:val="1"/>
      <w:numFmt w:val="bullet"/>
      <w:lvlText w:val="•"/>
      <w:lvlJc w:val="left"/>
      <w:pPr>
        <w:tabs>
          <w:tab w:val="num" w:pos="720"/>
        </w:tabs>
        <w:ind w:left="42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F905288">
      <w:start w:val="1"/>
      <w:numFmt w:val="bullet"/>
      <w:lvlText w:val="o"/>
      <w:lvlJc w:val="left"/>
      <w:pPr>
        <w:tabs>
          <w:tab w:val="left" w:pos="720"/>
          <w:tab w:val="num" w:pos="1440"/>
        </w:tabs>
        <w:ind w:left="114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EEA1B86">
      <w:start w:val="1"/>
      <w:numFmt w:val="bullet"/>
      <w:lvlText w:val="▪"/>
      <w:lvlJc w:val="left"/>
      <w:pPr>
        <w:tabs>
          <w:tab w:val="left" w:pos="720"/>
          <w:tab w:val="num" w:pos="2160"/>
        </w:tabs>
        <w:ind w:left="186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E02216A">
      <w:start w:val="1"/>
      <w:numFmt w:val="bullet"/>
      <w:lvlText w:val="•"/>
      <w:lvlJc w:val="left"/>
      <w:pPr>
        <w:tabs>
          <w:tab w:val="left" w:pos="720"/>
          <w:tab w:val="num" w:pos="2880"/>
        </w:tabs>
        <w:ind w:left="258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EA4ABF6">
      <w:start w:val="1"/>
      <w:numFmt w:val="bullet"/>
      <w:lvlText w:val="o"/>
      <w:lvlJc w:val="left"/>
      <w:pPr>
        <w:tabs>
          <w:tab w:val="left" w:pos="720"/>
          <w:tab w:val="num" w:pos="3600"/>
        </w:tabs>
        <w:ind w:left="330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7B83304">
      <w:start w:val="1"/>
      <w:numFmt w:val="bullet"/>
      <w:lvlText w:val="▪"/>
      <w:lvlJc w:val="left"/>
      <w:pPr>
        <w:tabs>
          <w:tab w:val="left" w:pos="720"/>
          <w:tab w:val="num" w:pos="4320"/>
        </w:tabs>
        <w:ind w:left="402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9925546">
      <w:start w:val="1"/>
      <w:numFmt w:val="bullet"/>
      <w:lvlText w:val="•"/>
      <w:lvlJc w:val="left"/>
      <w:pPr>
        <w:tabs>
          <w:tab w:val="left" w:pos="720"/>
          <w:tab w:val="num" w:pos="5040"/>
        </w:tabs>
        <w:ind w:left="474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C006BF8">
      <w:start w:val="1"/>
      <w:numFmt w:val="bullet"/>
      <w:lvlText w:val="o"/>
      <w:lvlJc w:val="left"/>
      <w:pPr>
        <w:tabs>
          <w:tab w:val="left" w:pos="720"/>
          <w:tab w:val="num" w:pos="5760"/>
        </w:tabs>
        <w:ind w:left="546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9060258">
      <w:start w:val="1"/>
      <w:numFmt w:val="bullet"/>
      <w:lvlText w:val="▪"/>
      <w:lvlJc w:val="left"/>
      <w:pPr>
        <w:tabs>
          <w:tab w:val="left" w:pos="720"/>
          <w:tab w:val="num" w:pos="6480"/>
        </w:tabs>
        <w:ind w:left="6186"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747D24A7"/>
    <w:multiLevelType w:val="hybridMultilevel"/>
    <w:tmpl w:val="71BE1346"/>
    <w:numStyleLink w:val="ImportedStyle5"/>
  </w:abstractNum>
  <w:abstractNum w:abstractNumId="9" w15:restartNumberingAfterBreak="0">
    <w:nsid w:val="7CF10C4C"/>
    <w:multiLevelType w:val="hybridMultilevel"/>
    <w:tmpl w:val="969E9DF0"/>
    <w:numStyleLink w:val="ImportedStyle2"/>
  </w:abstractNum>
  <w:num w:numId="1" w16cid:durableId="1937134525">
    <w:abstractNumId w:val="0"/>
  </w:num>
  <w:num w:numId="2" w16cid:durableId="118913147">
    <w:abstractNumId w:val="5"/>
  </w:num>
  <w:num w:numId="3" w16cid:durableId="1283734490">
    <w:abstractNumId w:val="5"/>
    <w:lvlOverride w:ilvl="0">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42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480"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840"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200"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560"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1920"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2280"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2640" w:hanging="1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533569879">
    <w:abstractNumId w:val="5"/>
    <w:lvlOverride w:ilvl="0">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tabs>
            <w:tab w:val="left" w:pos="284"/>
            <w:tab w:val="left" w:pos="1021"/>
            <w:tab w:val="left" w:pos="1191"/>
            <w:tab w:val="left" w:pos="1588"/>
            <w:tab w:val="left" w:pos="1985"/>
          </w:tabs>
          <w:ind w:left="42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284"/>
            <w:tab w:val="left" w:pos="1021"/>
            <w:tab w:val="left" w:pos="1191"/>
            <w:tab w:val="left" w:pos="1588"/>
            <w:tab w:val="left" w:pos="1985"/>
          </w:tabs>
          <w:ind w:left="78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284"/>
            <w:tab w:val="left" w:pos="1021"/>
            <w:tab w:val="left" w:pos="1191"/>
            <w:tab w:val="left" w:pos="1588"/>
            <w:tab w:val="left" w:pos="1985"/>
          </w:tabs>
          <w:ind w:left="114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284"/>
            <w:tab w:val="left" w:pos="1021"/>
            <w:tab w:val="left" w:pos="1191"/>
            <w:tab w:val="left" w:pos="1588"/>
            <w:tab w:val="left" w:pos="1985"/>
          </w:tabs>
          <w:ind w:left="150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284"/>
            <w:tab w:val="left" w:pos="1021"/>
            <w:tab w:val="left" w:pos="1191"/>
            <w:tab w:val="left" w:pos="1588"/>
            <w:tab w:val="left" w:pos="1985"/>
          </w:tabs>
          <w:ind w:left="186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284"/>
            <w:tab w:val="left" w:pos="1021"/>
            <w:tab w:val="left" w:pos="1191"/>
            <w:tab w:val="left" w:pos="1588"/>
            <w:tab w:val="left" w:pos="1985"/>
          </w:tabs>
          <w:ind w:left="222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284"/>
            <w:tab w:val="left" w:pos="1021"/>
            <w:tab w:val="left" w:pos="1191"/>
            <w:tab w:val="left" w:pos="1588"/>
            <w:tab w:val="left" w:pos="1985"/>
          </w:tabs>
          <w:ind w:left="258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284"/>
            <w:tab w:val="left" w:pos="1021"/>
            <w:tab w:val="left" w:pos="1191"/>
            <w:tab w:val="left" w:pos="1588"/>
            <w:tab w:val="left" w:pos="1985"/>
          </w:tabs>
          <w:ind w:left="2946" w:hanging="42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16cid:durableId="1116753715">
    <w:abstractNumId w:val="5"/>
    <w:lvlOverride w:ilvl="0">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474"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834"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194"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554"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1914"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2274" w:hanging="1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2634" w:hanging="1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166795765">
    <w:abstractNumId w:val="5"/>
    <w:lvlOverride w:ilvl="0">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792" w:hanging="43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84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20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56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92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228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264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300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7" w16cid:durableId="1123114777">
    <w:abstractNumId w:val="1"/>
  </w:num>
  <w:num w:numId="8" w16cid:durableId="1757089688">
    <w:abstractNumId w:val="9"/>
  </w:num>
  <w:num w:numId="9" w16cid:durableId="1186216689">
    <w:abstractNumId w:val="5"/>
    <w:lvlOverride w:ilvl="0">
      <w:startOverride w:val="7"/>
      <w:lvl w:ilvl="0">
        <w:start w:val="7"/>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tabs>
            <w:tab w:val="left" w:pos="426"/>
            <w:tab w:val="left" w:pos="1021"/>
            <w:tab w:val="left" w:pos="1191"/>
            <w:tab w:val="left" w:pos="1588"/>
            <w:tab w:val="left" w:pos="1985"/>
          </w:tabs>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tabs>
            <w:tab w:val="num" w:pos="709"/>
            <w:tab w:val="left" w:pos="1021"/>
            <w:tab w:val="left" w:pos="1191"/>
            <w:tab w:val="left" w:pos="1588"/>
            <w:tab w:val="left" w:pos="1985"/>
          </w:tabs>
          <w:ind w:left="1224" w:hanging="122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tabs>
            <w:tab w:val="left" w:pos="709"/>
            <w:tab w:val="left" w:pos="1021"/>
            <w:tab w:val="left" w:pos="1191"/>
            <w:tab w:val="left" w:pos="1588"/>
            <w:tab w:val="left" w:pos="1985"/>
          </w:tabs>
          <w:ind w:left="995" w:hanging="63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tabs>
            <w:tab w:val="left" w:pos="709"/>
            <w:tab w:val="left" w:pos="1021"/>
            <w:tab w:val="left" w:pos="1191"/>
            <w:tab w:val="left" w:pos="1588"/>
            <w:tab w:val="left" w:pos="1985"/>
          </w:tabs>
          <w:ind w:left="1355" w:hanging="63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tabs>
            <w:tab w:val="left" w:pos="709"/>
            <w:tab w:val="left" w:pos="1021"/>
            <w:tab w:val="left" w:pos="1191"/>
            <w:tab w:val="left" w:pos="1588"/>
            <w:tab w:val="left" w:pos="1985"/>
          </w:tabs>
          <w:ind w:left="1715" w:hanging="63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tabs>
            <w:tab w:val="left" w:pos="709"/>
            <w:tab w:val="left" w:pos="1021"/>
            <w:tab w:val="left" w:pos="1191"/>
            <w:tab w:val="left" w:pos="1588"/>
            <w:tab w:val="left" w:pos="1985"/>
          </w:tabs>
          <w:ind w:left="2075" w:hanging="63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tabs>
            <w:tab w:val="left" w:pos="709"/>
            <w:tab w:val="left" w:pos="1021"/>
            <w:tab w:val="left" w:pos="1191"/>
            <w:tab w:val="left" w:pos="1588"/>
            <w:tab w:val="left" w:pos="1985"/>
          </w:tabs>
          <w:ind w:left="2435" w:hanging="63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tabs>
            <w:tab w:val="left" w:pos="709"/>
            <w:tab w:val="left" w:pos="1021"/>
            <w:tab w:val="left" w:pos="1191"/>
            <w:tab w:val="left" w:pos="1588"/>
            <w:tab w:val="left" w:pos="1985"/>
            <w:tab w:val="num" w:pos="4320"/>
          </w:tabs>
          <w:ind w:left="4835" w:hanging="2675"/>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0" w16cid:durableId="1160077742">
    <w:abstractNumId w:val="5"/>
    <w:lvlOverride w:ilvl="0">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tabs>
            <w:tab w:val="num" w:pos="709"/>
            <w:tab w:val="left" w:pos="1021"/>
            <w:tab w:val="left" w:pos="1191"/>
            <w:tab w:val="left" w:pos="1588"/>
            <w:tab w:val="left" w:pos="1985"/>
          </w:tabs>
          <w:ind w:left="1224" w:hanging="122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709"/>
            <w:tab w:val="left" w:pos="1021"/>
            <w:tab w:val="left" w:pos="1191"/>
            <w:tab w:val="left" w:pos="1588"/>
            <w:tab w:val="left" w:pos="1985"/>
          </w:tabs>
          <w:ind w:left="995" w:hanging="63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709"/>
            <w:tab w:val="left" w:pos="1021"/>
            <w:tab w:val="left" w:pos="1191"/>
            <w:tab w:val="left" w:pos="1588"/>
            <w:tab w:val="left" w:pos="1985"/>
          </w:tabs>
          <w:ind w:left="1355" w:hanging="63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709"/>
            <w:tab w:val="left" w:pos="1021"/>
            <w:tab w:val="left" w:pos="1191"/>
            <w:tab w:val="left" w:pos="1588"/>
            <w:tab w:val="left" w:pos="1985"/>
          </w:tabs>
          <w:ind w:left="1715" w:hanging="63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709"/>
            <w:tab w:val="left" w:pos="1021"/>
            <w:tab w:val="left" w:pos="1191"/>
            <w:tab w:val="left" w:pos="1588"/>
            <w:tab w:val="left" w:pos="1985"/>
          </w:tabs>
          <w:ind w:left="2075" w:hanging="63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709"/>
            <w:tab w:val="left" w:pos="1021"/>
            <w:tab w:val="left" w:pos="1191"/>
            <w:tab w:val="left" w:pos="1588"/>
            <w:tab w:val="left" w:pos="1985"/>
          </w:tabs>
          <w:ind w:left="2435" w:hanging="63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lvlText w:val="%1.%2.%3.%4.%5.%6.%7.%8.%9."/>
        <w:lvlJc w:val="left"/>
        <w:pPr>
          <w:tabs>
            <w:tab w:val="left" w:pos="709"/>
            <w:tab w:val="left" w:pos="1021"/>
            <w:tab w:val="left" w:pos="1191"/>
            <w:tab w:val="left" w:pos="1588"/>
            <w:tab w:val="left" w:pos="1985"/>
            <w:tab w:val="num" w:pos="4320"/>
          </w:tabs>
          <w:ind w:left="4835" w:hanging="2675"/>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1" w16cid:durableId="1828665941">
    <w:abstractNumId w:val="2"/>
  </w:num>
  <w:num w:numId="12" w16cid:durableId="1723021625">
    <w:abstractNumId w:val="6"/>
  </w:num>
  <w:num w:numId="13" w16cid:durableId="79258316">
    <w:abstractNumId w:val="7"/>
  </w:num>
  <w:num w:numId="14" w16cid:durableId="1237856439">
    <w:abstractNumId w:val="3"/>
  </w:num>
  <w:num w:numId="15" w16cid:durableId="1182014519">
    <w:abstractNumId w:val="5"/>
    <w:lvlOverride w:ilvl="0">
      <w:startOverride w:val="9"/>
      <w:lvl w:ilvl="0">
        <w:start w:val="9"/>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84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6" w16cid:durableId="1011645852">
    <w:abstractNumId w:val="5"/>
    <w:lvlOverride w:ilvl="0">
      <w:lvl w:ilvl="0">
        <w:start w:val="1"/>
        <w:numFmt w:val="decimal"/>
        <w:lvlText w:val="%1."/>
        <w:lvlJc w:val="left"/>
        <w:pPr>
          <w:tabs>
            <w:tab w:val="left" w:pos="426"/>
            <w:tab w:val="left" w:pos="1021"/>
            <w:tab w:val="left" w:pos="1191"/>
            <w:tab w:val="left" w:pos="1588"/>
            <w:tab w:val="left" w:pos="1985"/>
          </w:tabs>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tabs>
            <w:tab w:val="left" w:pos="426"/>
            <w:tab w:val="left" w:pos="1021"/>
            <w:tab w:val="left" w:pos="1191"/>
            <w:tab w:val="left" w:pos="1588"/>
            <w:tab w:val="left" w:pos="1985"/>
          </w:tabs>
          <w:ind w:left="48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426"/>
            <w:tab w:val="left" w:pos="1021"/>
            <w:tab w:val="left" w:pos="1191"/>
            <w:tab w:val="left" w:pos="1588"/>
            <w:tab w:val="left" w:pos="1985"/>
          </w:tabs>
          <w:ind w:left="84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426"/>
            <w:tab w:val="left" w:pos="1021"/>
            <w:tab w:val="left" w:pos="1191"/>
            <w:tab w:val="left" w:pos="1588"/>
            <w:tab w:val="left" w:pos="1985"/>
          </w:tabs>
          <w:ind w:left="120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426"/>
            <w:tab w:val="left" w:pos="1021"/>
            <w:tab w:val="left" w:pos="1191"/>
            <w:tab w:val="left" w:pos="1588"/>
            <w:tab w:val="left" w:pos="1985"/>
          </w:tabs>
          <w:ind w:left="156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426"/>
            <w:tab w:val="left" w:pos="1021"/>
            <w:tab w:val="left" w:pos="1191"/>
            <w:tab w:val="left" w:pos="1588"/>
            <w:tab w:val="left" w:pos="1985"/>
          </w:tabs>
          <w:ind w:left="192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426"/>
            <w:tab w:val="left" w:pos="1021"/>
            <w:tab w:val="left" w:pos="1191"/>
            <w:tab w:val="left" w:pos="1588"/>
            <w:tab w:val="left" w:pos="1985"/>
          </w:tabs>
          <w:ind w:left="228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426"/>
            <w:tab w:val="left" w:pos="1021"/>
            <w:tab w:val="left" w:pos="1191"/>
            <w:tab w:val="left" w:pos="1588"/>
            <w:tab w:val="left" w:pos="1985"/>
          </w:tabs>
          <w:ind w:left="264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426"/>
            <w:tab w:val="left" w:pos="1021"/>
            <w:tab w:val="left" w:pos="1191"/>
            <w:tab w:val="left" w:pos="1588"/>
            <w:tab w:val="left" w:pos="1985"/>
          </w:tabs>
          <w:ind w:left="3000" w:hanging="1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7" w16cid:durableId="2068842958">
    <w:abstractNumId w:val="4"/>
  </w:num>
  <w:num w:numId="18" w16cid:durableId="567151420">
    <w:abstractNumId w:val="8"/>
  </w:num>
  <w:num w:numId="19" w16cid:durableId="302733012">
    <w:abstractNumId w:val="5"/>
    <w:lvlOverride w:ilvl="0">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5C8"/>
    <w:rsid w:val="00036F34"/>
    <w:rsid w:val="000525C8"/>
    <w:rsid w:val="0019564D"/>
    <w:rsid w:val="003C62CE"/>
    <w:rsid w:val="00953712"/>
    <w:rsid w:val="009F1C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48E91"/>
  <w15:docId w15:val="{D732ABC7-7972-4AE8-B9BD-C11CB1427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hi-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paragraph" w:styleId="Heading2">
    <w:name w:val="heading 2"/>
    <w:next w:val="BodyA"/>
    <w:uiPriority w:val="9"/>
    <w:unhideWhenUsed/>
    <w:qFormat/>
    <w:pPr>
      <w:keepNext/>
      <w:keepLines/>
      <w:tabs>
        <w:tab w:val="left" w:pos="794"/>
        <w:tab w:val="left" w:pos="1191"/>
        <w:tab w:val="left" w:pos="1588"/>
        <w:tab w:val="left" w:pos="1985"/>
      </w:tabs>
      <w:spacing w:before="240"/>
      <w:ind w:left="794" w:hanging="794"/>
      <w:outlineLvl w:val="1"/>
    </w:pPr>
    <w:rPr>
      <w:rFonts w:cs="Arial Unicode MS"/>
      <w:b/>
      <w:bCs/>
      <w:color w:val="000000"/>
      <w:sz w:val="24"/>
      <w:szCs w:val="24"/>
      <w:u w:color="000000"/>
      <w:lang w:val="en-US"/>
      <w14:textOutline w14:w="12700" w14:cap="flat" w14:cmpd="sng" w14:algn="ctr">
        <w14:noFill/>
        <w14:prstDash w14:val="solid"/>
        <w14:miter w14:lim="400000"/>
      </w14:textOutline>
    </w:rPr>
  </w:style>
  <w:style w:type="paragraph" w:styleId="Heading4">
    <w:name w:val="heading 4"/>
    <w:next w:val="BodyA"/>
    <w:uiPriority w:val="9"/>
    <w:unhideWhenUsed/>
    <w:qFormat/>
    <w:pPr>
      <w:keepNext/>
      <w:keepLines/>
      <w:tabs>
        <w:tab w:val="left" w:pos="1021"/>
        <w:tab w:val="left" w:pos="1191"/>
        <w:tab w:val="left" w:pos="1588"/>
        <w:tab w:val="left" w:pos="1985"/>
      </w:tabs>
      <w:spacing w:before="160"/>
      <w:ind w:left="1021" w:hanging="1021"/>
      <w:outlineLvl w:val="3"/>
    </w:pPr>
    <w:rPr>
      <w:rFonts w:cs="Arial Unicode MS"/>
      <w:b/>
      <w:bCs/>
      <w:color w:val="000000"/>
      <w:sz w:val="24"/>
      <w:szCs w:val="24"/>
      <w:u w:color="000000"/>
      <w:lang w:val="en-US"/>
    </w:rPr>
  </w:style>
  <w:style w:type="paragraph" w:styleId="Heading5">
    <w:name w:val="heading 5"/>
    <w:next w:val="BodyA"/>
    <w:uiPriority w:val="9"/>
    <w:unhideWhenUsed/>
    <w:qFormat/>
    <w:pPr>
      <w:keepNext/>
      <w:keepLines/>
      <w:tabs>
        <w:tab w:val="left" w:pos="1021"/>
        <w:tab w:val="left" w:pos="1191"/>
        <w:tab w:val="left" w:pos="1588"/>
        <w:tab w:val="left" w:pos="1985"/>
      </w:tabs>
      <w:spacing w:before="160"/>
      <w:ind w:left="1021" w:hanging="1021"/>
      <w:outlineLvl w:val="4"/>
    </w:pPr>
    <w:rPr>
      <w:rFonts w:cs="Arial Unicode MS"/>
      <w:b/>
      <w:bCs/>
      <w:color w:val="000000"/>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center"/>
    </w:pPr>
    <w:rPr>
      <w:rFonts w:cs="Arial Unicode MS"/>
      <w:color w:val="000000"/>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customStyle="1" w:styleId="BodyA">
    <w:name w:val="Body A"/>
    <w:pPr>
      <w:spacing w:before="120"/>
    </w:pPr>
    <w:rPr>
      <w:rFonts w:eastAsia="Times New Roman"/>
      <w:color w:val="000000"/>
      <w:sz w:val="24"/>
      <w:szCs w:val="24"/>
      <w:u w:color="000000"/>
      <w:lang w:val="en-US"/>
      <w14:textOutline w14:w="12700" w14:cap="flat" w14:cmpd="sng" w14:algn="ctr">
        <w14:noFill/>
        <w14:prstDash w14:val="solid"/>
        <w14:miter w14:lim="400000"/>
      </w14:textOutline>
    </w:rPr>
  </w:style>
  <w:style w:type="paragraph" w:customStyle="1" w:styleId="Docnumber">
    <w:name w:val="Docnumber"/>
    <w:pPr>
      <w:tabs>
        <w:tab w:val="left" w:pos="794"/>
        <w:tab w:val="left" w:pos="1191"/>
        <w:tab w:val="left" w:pos="1588"/>
        <w:tab w:val="left" w:pos="1985"/>
      </w:tabs>
      <w:spacing w:before="120"/>
      <w:jc w:val="right"/>
    </w:pPr>
    <w:rPr>
      <w:rFonts w:cs="Arial Unicode MS"/>
      <w:b/>
      <w:bCs/>
      <w:color w:val="000000"/>
      <w:sz w:val="32"/>
      <w:szCs w:val="32"/>
      <w:u w:color="000000"/>
      <w:lang w:val="en-US"/>
    </w:rPr>
  </w:style>
  <w:style w:type="character" w:customStyle="1" w:styleId="Hyperlink0">
    <w:name w:val="Hyperlink.0"/>
    <w:basedOn w:val="Hyperlink"/>
    <w:rPr>
      <w:outline w:val="0"/>
      <w:color w:val="0000FF"/>
      <w:u w:val="single" w:color="0000FF"/>
    </w:rPr>
  </w:style>
  <w:style w:type="paragraph" w:customStyle="1" w:styleId="RecNo">
    <w:name w:val="Rec_No"/>
    <w:next w:val="BodyA"/>
    <w:pPr>
      <w:keepNext/>
      <w:keepLines/>
      <w:tabs>
        <w:tab w:val="left" w:pos="794"/>
        <w:tab w:val="left" w:pos="1191"/>
        <w:tab w:val="left" w:pos="1588"/>
        <w:tab w:val="left" w:pos="1985"/>
      </w:tabs>
    </w:pPr>
    <w:rPr>
      <w:rFonts w:eastAsia="Times New Roman"/>
      <w:b/>
      <w:bCs/>
      <w:color w:val="000000"/>
      <w:sz w:val="28"/>
      <w:szCs w:val="28"/>
      <w:u w:color="000000"/>
      <w:lang w:val="en-US"/>
    </w:rPr>
  </w:style>
  <w:style w:type="paragraph" w:customStyle="1" w:styleId="Headingb">
    <w:name w:val="Heading_b"/>
    <w:next w:val="BodyA"/>
    <w:pPr>
      <w:keepNext/>
      <w:tabs>
        <w:tab w:val="left" w:pos="794"/>
        <w:tab w:val="left" w:pos="1191"/>
        <w:tab w:val="left" w:pos="1588"/>
        <w:tab w:val="left" w:pos="1985"/>
      </w:tabs>
      <w:spacing w:before="160"/>
    </w:pPr>
    <w:rPr>
      <w:rFonts w:cs="Arial Unicode MS"/>
      <w:b/>
      <w:bCs/>
      <w:color w:val="000000"/>
      <w:sz w:val="24"/>
      <w:szCs w:val="24"/>
      <w:u w:color="000000"/>
      <w:lang w:val="en-US"/>
    </w:rPr>
  </w:style>
  <w:style w:type="paragraph" w:styleId="ListParagraph">
    <w:name w:val="List Paragraph"/>
    <w:pPr>
      <w:spacing w:before="120"/>
      <w:ind w:left="720"/>
    </w:pPr>
    <w:rPr>
      <w:rFonts w:eastAsia="Times New Roman"/>
      <w:color w:val="000000"/>
      <w:sz w:val="24"/>
      <w:szCs w:val="24"/>
      <w:u w:color="000000"/>
      <w:lang w:val="en-US"/>
    </w:rPr>
  </w:style>
  <w:style w:type="numbering" w:customStyle="1" w:styleId="ImportedStyle1">
    <w:name w:val="Imported Style 1"/>
    <w:pPr>
      <w:numPr>
        <w:numId w:val="1"/>
      </w:numPr>
    </w:pPr>
  </w:style>
  <w:style w:type="paragraph" w:customStyle="1" w:styleId="Reftext">
    <w:name w:val="Ref_text"/>
    <w:pPr>
      <w:spacing w:before="120"/>
      <w:ind w:left="2268" w:hanging="2268"/>
    </w:pPr>
    <w:rPr>
      <w:rFonts w:cs="Arial Unicode MS"/>
      <w:color w:val="000000"/>
      <w:sz w:val="24"/>
      <w:szCs w:val="24"/>
      <w:u w:color="000000"/>
      <w:lang w:val="en-US"/>
    </w:rPr>
  </w:style>
  <w:style w:type="paragraph" w:customStyle="1" w:styleId="Heading">
    <w:name w:val="Heading"/>
    <w:next w:val="BodyA"/>
    <w:pPr>
      <w:keepNext/>
      <w:keepLines/>
      <w:tabs>
        <w:tab w:val="left" w:pos="794"/>
        <w:tab w:val="left" w:pos="1191"/>
        <w:tab w:val="left" w:pos="1588"/>
        <w:tab w:val="left" w:pos="1985"/>
      </w:tabs>
      <w:spacing w:before="360"/>
      <w:ind w:left="794" w:hanging="794"/>
      <w:outlineLvl w:val="0"/>
    </w:pPr>
    <w:rPr>
      <w:rFonts w:cs="Arial Unicode MS"/>
      <w:b/>
      <w:bCs/>
      <w:color w:val="000000"/>
      <w:sz w:val="24"/>
      <w:szCs w:val="24"/>
      <w:u w:color="000000"/>
      <w:lang w:val="fr-FR"/>
      <w14:textOutline w14:w="12700" w14:cap="flat" w14:cmpd="sng" w14:algn="ctr">
        <w14:noFill/>
        <w14:prstDash w14:val="solid"/>
        <w14:miter w14:lim="400000"/>
      </w14:textOutline>
    </w:rPr>
  </w:style>
  <w:style w:type="numbering" w:customStyle="1" w:styleId="ImportedStyle2">
    <w:name w:val="Imported Style 2"/>
    <w:pPr>
      <w:numPr>
        <w:numId w:val="7"/>
      </w:numPr>
    </w:pPr>
  </w:style>
  <w:style w:type="numbering" w:customStyle="1" w:styleId="ImportedStyle3">
    <w:name w:val="Imported Style 3"/>
    <w:pPr>
      <w:numPr>
        <w:numId w:val="11"/>
      </w:numPr>
    </w:pPr>
  </w:style>
  <w:style w:type="numbering" w:customStyle="1" w:styleId="ImportedStyle4">
    <w:name w:val="Imported Style 4"/>
    <w:pPr>
      <w:numPr>
        <w:numId w:val="13"/>
      </w:numPr>
    </w:pPr>
  </w:style>
  <w:style w:type="numbering" w:customStyle="1" w:styleId="ImportedStyle5">
    <w:name w:val="Imported Style 5"/>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bdul.kayum@gov.i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advqos@trai.gov.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2811</Words>
  <Characters>16023</Characters>
  <Application>Microsoft Office Word</Application>
  <DocSecurity>0</DocSecurity>
  <Lines>133</Lines>
  <Paragraphs>37</Paragraphs>
  <ScaleCrop>false</ScaleCrop>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Venkata Rama Raju Chelle</cp:lastModifiedBy>
  <cp:revision>5</cp:revision>
  <dcterms:created xsi:type="dcterms:W3CDTF">2022-05-26T13:01:00Z</dcterms:created>
  <dcterms:modified xsi:type="dcterms:W3CDTF">2022-05-26T13:04:00Z</dcterms:modified>
</cp:coreProperties>
</file>