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5BA1DE45" w:rsidR="006620A3" w:rsidRPr="005E1435" w:rsidRDefault="0053279D" w:rsidP="006620A3">
      <w:pPr>
        <w:spacing w:line="360" w:lineRule="auto"/>
        <w:contextualSpacing/>
        <w:jc w:val="center"/>
        <w:rPr>
          <w:b/>
          <w:i/>
          <w:sz w:val="32"/>
          <w:szCs w:val="32"/>
        </w:rPr>
      </w:pPr>
      <w:r>
        <w:rPr>
          <w:b/>
          <w:bCs/>
          <w:color w:val="000000"/>
          <w:sz w:val="32"/>
          <w:szCs w:val="32"/>
        </w:rPr>
        <w:t>Klasifikasi Teks Soal Ujian Berbahasa Indonesia Berdasarkan Ranah Kognitif Taksonomi Bloom</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406E5C18"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4F710C">
        <w:rPr>
          <w:sz w:val="24"/>
          <w:szCs w:val="24"/>
        </w:rPr>
        <w:t>07</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4A9646EA" w:rsidR="007833DA" w:rsidRPr="00367979" w:rsidRDefault="004F710C" w:rsidP="002D1566">
            <w:pPr>
              <w:spacing w:line="360" w:lineRule="auto"/>
              <w:jc w:val="center"/>
              <w:rPr>
                <w:sz w:val="24"/>
                <w:szCs w:val="24"/>
                <w:lang w:val="id-ID"/>
              </w:rPr>
            </w:pPr>
            <w:r>
              <w:rPr>
                <w:noProof/>
                <w:sz w:val="24"/>
                <w:szCs w:val="24"/>
                <w:lang w:val="id-ID"/>
              </w:rPr>
              <w:drawing>
                <wp:anchor distT="0" distB="0" distL="114300" distR="114300" simplePos="0" relativeHeight="251660800" behindDoc="0" locked="0" layoutInCell="1" allowOverlap="1" wp14:anchorId="3BB117F0" wp14:editId="0A2C058C">
                  <wp:simplePos x="0" y="0"/>
                  <wp:positionH relativeFrom="column">
                    <wp:posOffset>621665</wp:posOffset>
                  </wp:positionH>
                  <wp:positionV relativeFrom="paragraph">
                    <wp:posOffset>210820</wp:posOffset>
                  </wp:positionV>
                  <wp:extent cx="1419225" cy="806450"/>
                  <wp:effectExtent l="0" t="0" r="9525" b="0"/>
                  <wp:wrapNone/>
                  <wp:docPr id="15" name="Picture 15" descr="A black and white image of a city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city at nigh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19225" cy="806450"/>
                          </a:xfrm>
                          <a:prstGeom prst="rect">
                            <a:avLst/>
                          </a:prstGeom>
                        </pic:spPr>
                      </pic:pic>
                    </a:graphicData>
                  </a:graphic>
                </wp:anchor>
              </w:drawing>
            </w:r>
            <w:r w:rsidR="007833DA"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14CFDF7D" w:rsidR="00C45FA3" w:rsidRPr="00A72F1E" w:rsidRDefault="00C45FA3" w:rsidP="00C45FA3">
      <w:pPr>
        <w:spacing w:line="360" w:lineRule="auto"/>
        <w:jc w:val="both"/>
        <w:rPr>
          <w:sz w:val="24"/>
          <w:szCs w:val="24"/>
        </w:rPr>
      </w:pPr>
      <w:r w:rsidRPr="00C45FA3">
        <w:rPr>
          <w:sz w:val="24"/>
          <w:szCs w:val="24"/>
          <w:lang w:val="id-ID"/>
        </w:rPr>
        <w:t xml:space="preserve">Bandung, </w:t>
      </w:r>
      <w:r w:rsidR="00DB5EDF">
        <w:rPr>
          <w:sz w:val="24"/>
          <w:szCs w:val="24"/>
        </w:rPr>
        <w:t>7</w:t>
      </w:r>
      <w:r w:rsidR="00A72F1E">
        <w:rPr>
          <w:sz w:val="24"/>
          <w:szCs w:val="24"/>
        </w:rPr>
        <w:t xml:space="preserve"> </w:t>
      </w:r>
      <w:r w:rsidR="00DB5EDF">
        <w:rPr>
          <w:sz w:val="24"/>
          <w:szCs w:val="24"/>
        </w:rPr>
        <w:t>Februari</w:t>
      </w:r>
      <w:r w:rsidR="00A72F1E">
        <w:rPr>
          <w:sz w:val="24"/>
          <w:szCs w:val="24"/>
        </w:rPr>
        <w:t xml:space="preserve">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5"/>
          <w:headerReference w:type="first" r:id="rId16"/>
          <w:footerReference w:type="first" r:id="rId17"/>
          <w:pgSz w:w="11907" w:h="16840" w:code="9"/>
          <w:pgMar w:top="1418" w:right="1418" w:bottom="1418" w:left="1418" w:header="851" w:footer="851" w:gutter="0"/>
          <w:pgNumType w:fmt="lowerRoman" w:start="1"/>
          <w:cols w:space="720"/>
          <w:titlePg/>
          <w:docGrid w:linePitch="272"/>
        </w:sectPr>
      </w:pPr>
    </w:p>
    <w:p w14:paraId="3771A216" w14:textId="2B92FE3F"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77777777"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39E645B3"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8"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9"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3F3327B4"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7777777" w:rsidR="004A0528" w:rsidRPr="00B26D19" w:rsidRDefault="004A0528">
      <w:pPr>
        <w:pStyle w:val="Heading4"/>
        <w:jc w:val="both"/>
        <w:rPr>
          <w:iCs/>
          <w:color w:val="000000"/>
        </w:rPr>
      </w:pPr>
      <w:r w:rsidRPr="00B26D19">
        <w:rPr>
          <w:iCs/>
          <w:color w:val="000000"/>
        </w:rPr>
        <w:t>Abstrak</w:t>
      </w:r>
    </w:p>
    <w:p w14:paraId="30792E0D" w14:textId="35760F3E"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2040EDAD"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6F449AE2"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8639480">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0AC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0334F727"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77777777" w:rsidR="004A0528" w:rsidRPr="00B26D19" w:rsidRDefault="004A0528">
      <w:pPr>
        <w:jc w:val="both"/>
        <w:rPr>
          <w:b/>
          <w:color w:val="000000"/>
        </w:rPr>
      </w:pPr>
    </w:p>
    <w:p w14:paraId="5B567DB6" w14:textId="1DE5790B"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0BF8A56B"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180B7E4A">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5F31"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0"/>
          <w:footerReference w:type="first" r:id="rId21"/>
          <w:pgSz w:w="11907" w:h="16840" w:code="9"/>
          <w:pgMar w:top="1418" w:right="1418" w:bottom="1418" w:left="1418" w:header="851" w:footer="851" w:gutter="0"/>
          <w:pgNumType w:start="1"/>
          <w:cols w:space="720"/>
          <w:titlePg/>
          <w:docGrid w:linePitch="272"/>
        </w:sectPr>
      </w:pPr>
    </w:p>
    <w:p w14:paraId="321D5CF8" w14:textId="2E52A11D" w:rsidR="00D24E85" w:rsidRDefault="004A0528" w:rsidP="00D24E85">
      <w:pPr>
        <w:numPr>
          <w:ilvl w:val="0"/>
          <w:numId w:val="1"/>
        </w:numPr>
        <w:rPr>
          <w:b/>
          <w:color w:val="000000"/>
        </w:rPr>
      </w:pPr>
      <w:r w:rsidRPr="00B26D19">
        <w:rPr>
          <w:b/>
          <w:color w:val="000000"/>
        </w:rPr>
        <w:t>Pendahuluan</w:t>
      </w:r>
    </w:p>
    <w:p w14:paraId="32FBA2B6" w14:textId="77777777" w:rsidR="00D24E85" w:rsidRPr="00D24E85" w:rsidRDefault="00D24E85" w:rsidP="00D24E85">
      <w:pPr>
        <w:ind w:left="360"/>
        <w:rPr>
          <w:b/>
          <w:color w:val="000000"/>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77777777"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77777777"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4CA9AEAB" w:rsidR="00156525" w:rsidRDefault="00156525" w:rsidP="00156525">
      <w:pPr>
        <w:ind w:firstLine="426"/>
        <w:jc w:val="both"/>
        <w:rPr>
          <w:color w:val="000000"/>
        </w:rPr>
      </w:pPr>
      <w:r>
        <w:rPr>
          <w:color w:val="000000"/>
        </w:rPr>
        <w:t xml:space="preserve">Klasifikasi soal ujian menggunakan Taksonomi Bloom dapat dilakukan secara manual oleh pengajar. Akan tetapi, </w:t>
      </w:r>
      <w:r w:rsidR="00847133">
        <w:rPr>
          <w:color w:val="000000"/>
        </w:rPr>
        <w:t xml:space="preserve">menurut Kusuma et al. [1] </w:t>
      </w:r>
      <w:r>
        <w:rPr>
          <w:color w:val="000000"/>
        </w:rPr>
        <w:t xml:space="preserve">hal tersebut dapat memerlukan waktu yang cukup banyak. Selain itu, klasifikasi </w:t>
      </w:r>
      <w:r>
        <w:rPr>
          <w:color w:val="000000"/>
        </w:rPr>
        <w:lastRenderedPageBreak/>
        <w:t>secara manual rentan akan perbedaan persepsi antar pengajar. Hal tersebut dapat memicu terjadinya perbedaan dari hasil klasifikasi</w:t>
      </w:r>
      <w:r w:rsidR="009F0D41">
        <w:rPr>
          <w:color w:val="000000"/>
        </w:rPr>
        <w:t xml:space="preserve"> [3]</w:t>
      </w:r>
      <w:r>
        <w:rPr>
          <w:color w:val="000000"/>
        </w:rPr>
        <w:t>. </w:t>
      </w:r>
    </w:p>
    <w:p w14:paraId="1CBF37F5" w14:textId="5EA2EBB6" w:rsidR="0094107E" w:rsidRDefault="00156525" w:rsidP="00F53432">
      <w:pPr>
        <w:ind w:firstLine="426"/>
        <w:jc w:val="both"/>
        <w:rPr>
          <w:color w:val="000000"/>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r w:rsidR="007C6118">
        <w:rPr>
          <w:color w:val="000000"/>
        </w:rPr>
        <w:t>.</w:t>
      </w:r>
      <w:r w:rsidR="00A3417F">
        <w:rPr>
          <w:color w:val="000000"/>
        </w:rPr>
        <w:t xml:space="preserve"> </w:t>
      </w:r>
      <w:r w:rsidR="0094107E">
        <w:rPr>
          <w:color w:val="000000"/>
        </w:rPr>
        <w:t>Mata pelajaran IPA untuk SMP dan SMA mencakup soal tentang biologi, fisika dan kimia.</w:t>
      </w:r>
    </w:p>
    <w:p w14:paraId="4005C757" w14:textId="7A3AE1BF" w:rsidR="00156525" w:rsidRPr="004E7BE8" w:rsidRDefault="00A3417F" w:rsidP="00F53432">
      <w:pPr>
        <w:ind w:firstLine="426"/>
        <w:jc w:val="both"/>
        <w:rPr>
          <w:color w:val="000000"/>
        </w:rPr>
      </w:pPr>
      <w:r>
        <w:rPr>
          <w:color w:val="000000"/>
        </w:rPr>
        <w:t>Penggabungan beberapa mata pelajaran kedalam sebuah dataset bertujuan supaya dataset berisi soal dengan karakteristik yang berbeda-beda</w:t>
      </w:r>
      <w:r w:rsidR="0094107E">
        <w:rPr>
          <w:color w:val="000000"/>
        </w:rPr>
        <w:t>. Kemudian</w:t>
      </w:r>
      <w:r>
        <w:rPr>
          <w:color w:val="000000"/>
        </w:rPr>
        <w:t xml:space="preserve"> akan dilihat apakah algoritma klasifikasi tetap mampu melakukan klasifikasi dengan baik.</w:t>
      </w:r>
    </w:p>
    <w:p w14:paraId="73C17169" w14:textId="77777777" w:rsidR="00F23B0A" w:rsidRPr="000C7631" w:rsidRDefault="00F23B0A" w:rsidP="00607AE7">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77777777"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546A3AA5" w:rsidR="00156525" w:rsidRPr="00D24E85" w:rsidRDefault="00156525" w:rsidP="00D74099">
      <w:pPr>
        <w:ind w:firstLine="426"/>
        <w:jc w:val="both"/>
        <w:rPr>
          <w:color w:val="000000"/>
        </w:rPr>
      </w:pPr>
      <w:r>
        <w:rPr>
          <w:color w:val="000000"/>
        </w:rPr>
        <w:t>Batasan masalah pada tugas akhir ini adalah sebagai berikut: Pertama, data yang digunakan berupa teks Berbahasa Indonesia. Kedua, mata pelajaran yang digunakan adalah Bahasa Indonesia, Matematika dan Ilmu Pengetahuan Alam dari jenjang pendidikan Sekolah Dasar (SD), Sekolah Menengah Pertama (SMP) dan Sekolah Menengah Atas (SMA). Ketiga, klasifikasi yang dilakukan hanya untuk menentukan tingkatan kognitif yang sesuai dari sebuah soal berdasarkan Taksonomi Bloom.</w:t>
      </w:r>
      <w:r w:rsidR="00D24E85">
        <w:rPr>
          <w:color w:val="000000"/>
        </w:rPr>
        <w:t xml:space="preserve"> </w:t>
      </w:r>
    </w:p>
    <w:p w14:paraId="1DB579F7" w14:textId="77777777" w:rsidR="000C7631" w:rsidRDefault="000C7631" w:rsidP="00DC350C">
      <w:pPr>
        <w:ind w:firstLine="426"/>
        <w:jc w:val="both"/>
        <w:rPr>
          <w:color w:val="000000"/>
          <w:lang w:val="id-ID"/>
        </w:rPr>
      </w:pPr>
    </w:p>
    <w:p w14:paraId="5614C4DB" w14:textId="69748A36" w:rsidR="004F2A19" w:rsidRPr="004E7BE8" w:rsidRDefault="004F2A19" w:rsidP="00607AE7">
      <w:pPr>
        <w:jc w:val="both"/>
        <w:rPr>
          <w:b/>
          <w:bCs/>
          <w:color w:val="000000"/>
        </w:rPr>
      </w:pPr>
      <w:r w:rsidRPr="000C7631">
        <w:rPr>
          <w:b/>
          <w:bCs/>
          <w:color w:val="000000"/>
          <w:lang w:val="id-ID"/>
        </w:rPr>
        <w:t>Tujuan</w:t>
      </w:r>
      <w:r w:rsidR="004E7BE8">
        <w:rPr>
          <w:b/>
          <w:bCs/>
          <w:color w:val="000000"/>
        </w:rPr>
        <w:t xml:space="preserve"> dan Manfaat</w:t>
      </w:r>
    </w:p>
    <w:p w14:paraId="247BC47D" w14:textId="2B062CB5" w:rsidR="003B0223" w:rsidRPr="004E7BE8" w:rsidRDefault="00156525" w:rsidP="004E7BE8">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r w:rsidR="009F0D41">
        <w:rPr>
          <w:color w:val="000000"/>
        </w:rPr>
        <w:t xml:space="preserve">Mengenai manfaat dari penelitian ini, hasil ujian bisa digunakan untuk menganalisis capaian belajar siswa berdasarkan jawaban yang mereka berikan [5]. Kemudian, pengajar juga dapat menyesuaikan pertanyaan yang dibuat untuk ujian sehingga bisa mengukur pemahaman siswa berdasarkan capaian belajarnya [3]. Lebih lanjut, </w:t>
      </w:r>
      <w:r w:rsidR="00784FDF">
        <w:rPr>
          <w:color w:val="000000"/>
        </w:rPr>
        <w:t>hasil klasifikasi dapat dibuat menjadi alur pembelajaran untuk masing-masing siswa, sehingga kedepannya siswa mengetahui urutan dari materi-materi yang harus dipelajari [</w:t>
      </w:r>
      <w:r w:rsidR="00274517">
        <w:rPr>
          <w:color w:val="000000"/>
        </w:rPr>
        <w:t>7</w:t>
      </w:r>
      <w:r w:rsidR="00784FDF">
        <w:rPr>
          <w:color w:val="000000"/>
        </w:rPr>
        <w:t>].</w:t>
      </w:r>
    </w:p>
    <w:p w14:paraId="6C741CEA" w14:textId="77777777"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52D78427"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akan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77777777"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62B7E2ED"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Pr="00236AE0">
        <w:rPr>
          <w:i/>
          <w:iCs/>
          <w:color w:val="000000"/>
          <w:shd w:val="clear" w:color="auto" w:fill="FFFFFF"/>
          <w:lang w:val="id-ID" w:eastAsia="id-ID"/>
        </w:rPr>
        <w:lastRenderedPageBreak/>
        <w:t>website</w:t>
      </w:r>
      <w:r w:rsidRPr="00236AE0">
        <w:rPr>
          <w:color w:val="000000"/>
          <w:shd w:val="clear" w:color="auto" w:fill="FFFFFF"/>
          <w:lang w:val="id-ID" w:eastAsia="id-ID"/>
        </w:rPr>
        <w:t xml:space="preserve">, buku dan penelitian sebelumnya sebanyak 141 pertanyaan, sementara dataset kedua bersumber dari Yahya et al. (2012) berupa pertanyaan terbuka sebanyak 600 buah. TF-IDF dimodifikasi dengan cara dikalikan dengan </w:t>
      </w:r>
      <w:r w:rsidRPr="00236AE0">
        <w:rPr>
          <w:i/>
          <w:iCs/>
          <w:color w:val="000000"/>
          <w:shd w:val="clear" w:color="auto" w:fill="FFFFFF"/>
          <w:lang w:val="id-ID" w:eastAsia="id-ID"/>
        </w:rPr>
        <w:t xml:space="preserve">weight </w:t>
      </w:r>
      <w:r w:rsidRPr="00236AE0">
        <w:rPr>
          <w:color w:val="000000"/>
          <w:shd w:val="clear" w:color="auto" w:fill="FFFFFF"/>
          <w:lang w:val="id-ID" w:eastAsia="id-ID"/>
        </w:rPr>
        <w:t>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mampu menghasilkan F1-measure yang paling tinggi pada kedua dataset, diikuti dengan TFPOS-IDF dan terakhir TF-IDF.</w:t>
      </w:r>
    </w:p>
    <w:p w14:paraId="438987F9" w14:textId="7A07C4CE" w:rsidR="000E3F7E" w:rsidRPr="000E3F7E" w:rsidRDefault="000E3F7E" w:rsidP="00236AE0">
      <w:pPr>
        <w:ind w:firstLine="426"/>
        <w:jc w:val="both"/>
        <w:rPr>
          <w:color w:val="000000"/>
          <w:shd w:val="clear" w:color="auto" w:fill="FFFFFF"/>
          <w:lang w:eastAsia="id-ID"/>
        </w:rPr>
      </w:pPr>
      <w:r>
        <w:rPr>
          <w:color w:val="000000"/>
          <w:shd w:val="clear" w:color="auto" w:fill="FFFFFF"/>
          <w:lang w:eastAsia="id-ID"/>
        </w:rPr>
        <w:t xml:space="preserve">Penggunaan algoritma SVM didasari oleh penelitian Kusuma et al. dan Patil et al. [1, 5], namun yang </w:t>
      </w:r>
      <w:r w:rsidR="00622DD0">
        <w:rPr>
          <w:color w:val="000000"/>
          <w:shd w:val="clear" w:color="auto" w:fill="FFFFFF"/>
          <w:lang w:eastAsia="id-ID"/>
        </w:rPr>
        <w:t>men</w:t>
      </w:r>
      <w:r>
        <w:rPr>
          <w:color w:val="000000"/>
          <w:shd w:val="clear" w:color="auto" w:fill="FFFFFF"/>
          <w:lang w:eastAsia="id-ID"/>
        </w:rPr>
        <w:t>jadi pembeda pada Tugas Akhir ini adalah metode ekstraksi fitur yang digunakan yaitu menggunakan TFPOS-IDF. Kemudian, pemilihan algoritma NB didasari oleh penelitian Aninditya et al. [2] dengan pembeda berupa dataset yang digunakan</w:t>
      </w:r>
      <w:r w:rsidR="00622DD0">
        <w:rPr>
          <w:color w:val="000000"/>
          <w:shd w:val="clear" w:color="auto" w:fill="FFFFFF"/>
          <w:lang w:eastAsia="id-ID"/>
        </w:rPr>
        <w:t xml:space="preserve"> yaitu</w:t>
      </w:r>
      <w:r>
        <w:rPr>
          <w:color w:val="000000"/>
          <w:shd w:val="clear" w:color="auto" w:fill="FFFFFF"/>
          <w:lang w:eastAsia="id-ID"/>
        </w:rPr>
        <w:t xml:space="preserve"> dibagi menjadi 6 kelas daripada 2 kelas berbeda. Selain itu, metode ekstraksi fitur berupa TFPOS-IDF</w:t>
      </w:r>
      <w:r w:rsidR="00622DD0">
        <w:rPr>
          <w:color w:val="000000"/>
          <w:shd w:val="clear" w:color="auto" w:fill="FFFFFF"/>
          <w:lang w:eastAsia="id-ID"/>
        </w:rPr>
        <w:t xml:space="preserve"> yang</w:t>
      </w:r>
      <w:r>
        <w:rPr>
          <w:color w:val="000000"/>
          <w:shd w:val="clear" w:color="auto" w:fill="FFFFFF"/>
          <w:lang w:eastAsia="id-ID"/>
        </w:rPr>
        <w:t xml:space="preserve"> diambil dari penelitian Mohammed et al. [12] akan diuji </w:t>
      </w:r>
      <w:r w:rsidR="00622DD0">
        <w:rPr>
          <w:color w:val="000000"/>
          <w:shd w:val="clear" w:color="auto" w:fill="FFFFFF"/>
          <w:lang w:eastAsia="id-ID"/>
        </w:rPr>
        <w:t xml:space="preserve">performansinya </w:t>
      </w:r>
      <w:r>
        <w:rPr>
          <w:color w:val="000000"/>
          <w:shd w:val="clear" w:color="auto" w:fill="FFFFFF"/>
          <w:lang w:eastAsia="id-ID"/>
        </w:rPr>
        <w:t>pada algoritma NB</w:t>
      </w:r>
      <w:r w:rsidR="00622DD0">
        <w:rPr>
          <w:color w:val="000000"/>
          <w:shd w:val="clear" w:color="auto" w:fill="FFFFFF"/>
          <w:lang w:eastAsia="id-ID"/>
        </w:rPr>
        <w:t>. Hal ini dikarenakan algoritma NB tidak diuji menggunakan TFPOS-IDF pada penelitian tersebut.</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147EBC75"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Pr="00FC1726">
        <w:rPr>
          <w:i/>
          <w:color w:val="000000"/>
          <w:shd w:val="clear" w:color="auto" w:fill="FFFFFF"/>
          <w:lang w:val="en" w:eastAsia="id-ID"/>
        </w:rPr>
        <w:t xml:space="preserve">skills </w:t>
      </w:r>
      <w:r w:rsidRPr="00FC1726">
        <w:rPr>
          <w:color w:val="000000"/>
          <w:shd w:val="clear" w:color="auto" w:fill="FFFFFF"/>
          <w:lang w:val="en" w:eastAsia="id-ID"/>
        </w:rPr>
        <w:t>dari tingkat yang paling rendah hingga tingkat yang paling tinggi [2]. Dalam Taksonomi Bloom, terdapat tiga ranah kemampuan intelektual diantaranya:</w:t>
      </w:r>
    </w:p>
    <w:p w14:paraId="700B58B4" w14:textId="77777777"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Kognitif, menekankan aspek intelektual seperti pengetahuan dan keterampilan berpikir.</w:t>
      </w:r>
    </w:p>
    <w:p w14:paraId="7E56D305" w14:textId="77777777"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Afektif, mencakup perilaku yang terkait dengan emosi, seperti perasaan, motivasi dan sikap.</w:t>
      </w:r>
    </w:p>
    <w:p w14:paraId="63EA5ABB" w14:textId="77777777"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Psikomotorik, menekankan fungsi keterampilan motorik, seperti berenang dan mengoperasikan mesin.</w:t>
      </w:r>
    </w:p>
    <w:p w14:paraId="30A791C6" w14:textId="77777777"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w:t>
      </w:r>
      <w:r w:rsidRPr="00FC1726">
        <w:rPr>
          <w:color w:val="000000"/>
          <w:shd w:val="clear" w:color="auto" w:fill="FFFFFF"/>
          <w:lang w:val="en" w:eastAsia="id-ID"/>
        </w:rPr>
        <w:tab/>
        <w:t xml:space="preserve">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77777777"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Pengetahuan (C1), kemampuan menyebutkan atau menjelaskan kembali</w:t>
      </w:r>
    </w:p>
    <w:p w14:paraId="60BF2F55" w14:textId="77777777"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Pemahaman (C2), kemampuan memahami instruksi/masalah, menginterpretasikan dan menyatakan kembali dengan kata-kata sendiri</w:t>
      </w:r>
    </w:p>
    <w:p w14:paraId="2187C478" w14:textId="77777777"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Penerapan (C3), kemampuan menggunakan konsep dalam praktek atau situasi yang baru</w:t>
      </w:r>
    </w:p>
    <w:p w14:paraId="7088FB58" w14:textId="77777777"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Analisa (C4), kemampuan memisahkan konsep ke dalam beberapa komponen untuk memperoleh pemahaman yang lebih luas atas dampak komponen - komponen terhadap konsep tersebut secara utuh.</w:t>
      </w:r>
    </w:p>
    <w:p w14:paraId="2EBB1F92" w14:textId="77777777"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Sintesa (C5), kemampuan merangkai atau menyusun kembali komponen - komponen dalam rangka menciptakan arti/pemahaman/ struktur baru.</w:t>
      </w:r>
    </w:p>
    <w:p w14:paraId="167F24BC" w14:textId="7A1C677D"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Evaluasi (C6), kemampuan mengevaluasi dan menilai sesuatu berdasarkan norma, acuan atau kriteria.</w:t>
      </w:r>
    </w:p>
    <w:p w14:paraId="4C1ABE03" w14:textId="19687EBB"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r w:rsidR="00312A0C">
        <w:rPr>
          <w:color w:val="000000"/>
          <w:shd w:val="clear" w:color="auto" w:fill="FFFFFF"/>
          <w:lang w:val="en" w:eastAsia="id-ID"/>
        </w:rPr>
        <w:t xml:space="preserve"> Pada setiap tingkatan, terdapat beberapa kata kunci yang dapat membantu menggambarkan karakteristik dari masing-masing tingkatan. Daftar kata kunci diambil dari peneilitian </w:t>
      </w:r>
      <w:r w:rsidR="009F0D41">
        <w:rPr>
          <w:color w:val="000000"/>
          <w:shd w:val="clear" w:color="auto" w:fill="FFFFFF"/>
          <w:lang w:val="en" w:eastAsia="id-ID"/>
        </w:rPr>
        <w:t xml:space="preserve">Setyaningsih et al. [22] </w:t>
      </w:r>
      <w:r w:rsidR="00312A0C">
        <w:rPr>
          <w:color w:val="000000"/>
          <w:shd w:val="clear" w:color="auto" w:fill="FFFFFF"/>
          <w:lang w:val="en" w:eastAsia="id-ID"/>
        </w:rPr>
        <w:t>dan dapat dilihat pada Tabel 1.</w:t>
      </w:r>
    </w:p>
    <w:p w14:paraId="689C64FE" w14:textId="77777777" w:rsidR="00312A0C" w:rsidRDefault="00312A0C" w:rsidP="00FC1726">
      <w:pPr>
        <w:ind w:firstLine="426"/>
        <w:jc w:val="both"/>
        <w:rPr>
          <w:color w:val="000000"/>
          <w:shd w:val="clear" w:color="auto" w:fill="FFFFFF"/>
          <w:lang w:val="en" w:eastAsia="id-ID"/>
        </w:rPr>
      </w:pPr>
    </w:p>
    <w:tbl>
      <w:tblPr>
        <w:tblStyle w:val="TableGrid"/>
        <w:tblW w:w="0" w:type="auto"/>
        <w:jc w:val="center"/>
        <w:tblLook w:val="04A0" w:firstRow="1" w:lastRow="0" w:firstColumn="1" w:lastColumn="0" w:noHBand="0" w:noVBand="1"/>
      </w:tblPr>
      <w:tblGrid>
        <w:gridCol w:w="2689"/>
        <w:gridCol w:w="6372"/>
      </w:tblGrid>
      <w:tr w:rsidR="00312A0C" w14:paraId="4EF1DA8F" w14:textId="77777777" w:rsidTr="00E608D4">
        <w:trPr>
          <w:trHeight w:val="454"/>
          <w:jc w:val="center"/>
        </w:trPr>
        <w:tc>
          <w:tcPr>
            <w:tcW w:w="2689" w:type="dxa"/>
            <w:vAlign w:val="center"/>
          </w:tcPr>
          <w:p w14:paraId="264A0D9E" w14:textId="5DA29AE2" w:rsidR="00312A0C" w:rsidRDefault="00312A0C" w:rsidP="00E608D4">
            <w:pPr>
              <w:jc w:val="center"/>
              <w:rPr>
                <w:color w:val="000000"/>
                <w:shd w:val="clear" w:color="auto" w:fill="FFFFFF"/>
                <w:lang w:val="en" w:eastAsia="id-ID"/>
              </w:rPr>
            </w:pPr>
            <w:r>
              <w:rPr>
                <w:color w:val="000000"/>
                <w:shd w:val="clear" w:color="auto" w:fill="FFFFFF"/>
                <w:lang w:val="en" w:eastAsia="id-ID"/>
              </w:rPr>
              <w:t>Tingkatan Kognitif</w:t>
            </w:r>
          </w:p>
        </w:tc>
        <w:tc>
          <w:tcPr>
            <w:tcW w:w="6372" w:type="dxa"/>
            <w:vAlign w:val="center"/>
          </w:tcPr>
          <w:p w14:paraId="01F92AF6" w14:textId="441B7B2D" w:rsidR="00312A0C" w:rsidRDefault="009F0D41" w:rsidP="00E608D4">
            <w:pPr>
              <w:jc w:val="center"/>
              <w:rPr>
                <w:color w:val="000000"/>
                <w:shd w:val="clear" w:color="auto" w:fill="FFFFFF"/>
                <w:lang w:val="en" w:eastAsia="id-ID"/>
              </w:rPr>
            </w:pPr>
            <w:r>
              <w:rPr>
                <w:color w:val="000000"/>
                <w:shd w:val="clear" w:color="auto" w:fill="FFFFFF"/>
                <w:lang w:val="en" w:eastAsia="id-ID"/>
              </w:rPr>
              <w:t>Contoh Kata Kerja</w:t>
            </w:r>
          </w:p>
        </w:tc>
      </w:tr>
      <w:tr w:rsidR="00312A0C" w14:paraId="0CCDD701" w14:textId="77777777" w:rsidTr="00E608D4">
        <w:trPr>
          <w:trHeight w:val="454"/>
          <w:jc w:val="center"/>
        </w:trPr>
        <w:tc>
          <w:tcPr>
            <w:tcW w:w="2689" w:type="dxa"/>
            <w:vAlign w:val="center"/>
          </w:tcPr>
          <w:p w14:paraId="2F5A8CD3" w14:textId="030A8D6C"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mengingat (C1)</w:t>
            </w:r>
          </w:p>
        </w:tc>
        <w:tc>
          <w:tcPr>
            <w:tcW w:w="6372" w:type="dxa"/>
            <w:vAlign w:val="center"/>
          </w:tcPr>
          <w:p w14:paraId="3FD94236" w14:textId="1E2F8AAB" w:rsidR="00312A0C" w:rsidRDefault="009F0D41" w:rsidP="00E608D4">
            <w:pPr>
              <w:rPr>
                <w:color w:val="000000"/>
                <w:shd w:val="clear" w:color="auto" w:fill="FFFFFF"/>
                <w:lang w:val="en" w:eastAsia="id-ID"/>
              </w:rPr>
            </w:pPr>
            <w:r w:rsidRPr="009F0D41">
              <w:rPr>
                <w:color w:val="000000"/>
                <w:shd w:val="clear" w:color="auto" w:fill="FFFFFF"/>
                <w:lang w:val="en" w:eastAsia="id-ID"/>
              </w:rPr>
              <w:t>Mengutip, menyebutkan, mendaftar, menunujukkan, mengidentifikasi, melabeli, memasangkan, menamai, menandai, membaca, menyadari, menghafal, mencatat, mengulang memilih, menulis.</w:t>
            </w:r>
          </w:p>
        </w:tc>
      </w:tr>
      <w:tr w:rsidR="00312A0C" w14:paraId="7F33B587" w14:textId="77777777" w:rsidTr="00E608D4">
        <w:trPr>
          <w:trHeight w:val="454"/>
          <w:jc w:val="center"/>
        </w:trPr>
        <w:tc>
          <w:tcPr>
            <w:tcW w:w="2689" w:type="dxa"/>
            <w:vAlign w:val="center"/>
          </w:tcPr>
          <w:p w14:paraId="4FBDFC7B" w14:textId="1AD9BA69"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memahami (C2)</w:t>
            </w:r>
          </w:p>
        </w:tc>
        <w:tc>
          <w:tcPr>
            <w:tcW w:w="6372" w:type="dxa"/>
            <w:vAlign w:val="center"/>
          </w:tcPr>
          <w:p w14:paraId="468BE096" w14:textId="2A438B8E" w:rsidR="00312A0C" w:rsidRDefault="009F0D41" w:rsidP="00E608D4">
            <w:pPr>
              <w:rPr>
                <w:color w:val="000000"/>
                <w:shd w:val="clear" w:color="auto" w:fill="FFFFFF"/>
                <w:lang w:val="en" w:eastAsia="id-ID"/>
              </w:rPr>
            </w:pPr>
            <w:r w:rsidRPr="009F0D41">
              <w:rPr>
                <w:color w:val="000000"/>
                <w:shd w:val="clear" w:color="auto" w:fill="FFFFFF"/>
                <w:lang w:val="en" w:eastAsia="id-ID"/>
              </w:rPr>
              <w:t>Menerangkan, menjelaskan, menterjemahkan, menguraikan, mengartikan, menyatakan kembali, menafsirkan, menginterpretasikan, mendiskusikan, menyeleksi, mendeteksi, melaporkan, menduga, mengelompokkan, memberi</w:t>
            </w:r>
          </w:p>
        </w:tc>
      </w:tr>
      <w:tr w:rsidR="00312A0C" w14:paraId="09EBEC53" w14:textId="77777777" w:rsidTr="00E608D4">
        <w:trPr>
          <w:trHeight w:val="454"/>
          <w:jc w:val="center"/>
        </w:trPr>
        <w:tc>
          <w:tcPr>
            <w:tcW w:w="2689" w:type="dxa"/>
            <w:vAlign w:val="center"/>
          </w:tcPr>
          <w:p w14:paraId="7DC7F07A" w14:textId="2C14150B"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menerapkan (C3)</w:t>
            </w:r>
          </w:p>
        </w:tc>
        <w:tc>
          <w:tcPr>
            <w:tcW w:w="6372" w:type="dxa"/>
            <w:vAlign w:val="center"/>
          </w:tcPr>
          <w:p w14:paraId="7A618302" w14:textId="1456C44B" w:rsidR="00312A0C" w:rsidRDefault="009F0D41" w:rsidP="00E608D4">
            <w:pPr>
              <w:rPr>
                <w:color w:val="000000"/>
                <w:shd w:val="clear" w:color="auto" w:fill="FFFFFF"/>
                <w:lang w:val="en" w:eastAsia="id-ID"/>
              </w:rPr>
            </w:pPr>
            <w:r w:rsidRPr="009F0D41">
              <w:rPr>
                <w:color w:val="000000"/>
                <w:shd w:val="clear" w:color="auto" w:fill="FFFFFF"/>
                <w:lang w:val="en" w:eastAsia="id-ID"/>
              </w:rPr>
              <w:t>Memilih, menerapkan, melaksanakan, mengubah, menggunakan, mendemonstrasikan, memodifikasi, menginterpretasikan, menunjukkan, membuktikan, menggambarkan, mengoperasikan, menjalankan, memprogramkan, mempraktekkan, memulai</w:t>
            </w:r>
          </w:p>
        </w:tc>
      </w:tr>
      <w:tr w:rsidR="00312A0C" w14:paraId="36AE1FDA" w14:textId="77777777" w:rsidTr="00E608D4">
        <w:trPr>
          <w:trHeight w:val="454"/>
          <w:jc w:val="center"/>
        </w:trPr>
        <w:tc>
          <w:tcPr>
            <w:tcW w:w="2689" w:type="dxa"/>
            <w:vAlign w:val="center"/>
          </w:tcPr>
          <w:p w14:paraId="3AD5E4B9" w14:textId="72B67266"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menganalisa (C4)</w:t>
            </w:r>
          </w:p>
        </w:tc>
        <w:tc>
          <w:tcPr>
            <w:tcW w:w="6372" w:type="dxa"/>
            <w:vAlign w:val="center"/>
          </w:tcPr>
          <w:p w14:paraId="3AB46C5E" w14:textId="03E3410E" w:rsidR="00312A0C" w:rsidRDefault="009F0D41" w:rsidP="00E608D4">
            <w:pPr>
              <w:rPr>
                <w:color w:val="000000"/>
                <w:shd w:val="clear" w:color="auto" w:fill="FFFFFF"/>
                <w:lang w:val="en" w:eastAsia="id-ID"/>
              </w:rPr>
            </w:pPr>
            <w:r w:rsidRPr="009F0D41">
              <w:rPr>
                <w:color w:val="000000"/>
                <w:shd w:val="clear" w:color="auto" w:fill="FFFFFF"/>
                <w:lang w:val="en" w:eastAsia="id-ID"/>
              </w:rPr>
              <w:t>Mengkaji ulang, membedakan, membandingkan, mengkontraskan, memisahkan, menghubungkan, menunjukan hubungan antara variabel, memecah menjadi beberapa bagian, menyisihkan, menduga, mempertimbangkan</w:t>
            </w:r>
          </w:p>
        </w:tc>
      </w:tr>
      <w:tr w:rsidR="00312A0C" w14:paraId="012DFEB3" w14:textId="77777777" w:rsidTr="00E608D4">
        <w:trPr>
          <w:trHeight w:val="454"/>
          <w:jc w:val="center"/>
        </w:trPr>
        <w:tc>
          <w:tcPr>
            <w:tcW w:w="2689" w:type="dxa"/>
            <w:vAlign w:val="center"/>
          </w:tcPr>
          <w:p w14:paraId="5108AF88" w14:textId="5022BE15"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lastRenderedPageBreak/>
              <w:t>Mengevaluasi (C5)</w:t>
            </w:r>
          </w:p>
        </w:tc>
        <w:tc>
          <w:tcPr>
            <w:tcW w:w="6372" w:type="dxa"/>
            <w:vAlign w:val="center"/>
          </w:tcPr>
          <w:p w14:paraId="5542DD3B" w14:textId="794CDBA2" w:rsidR="00312A0C" w:rsidRDefault="009F0D41" w:rsidP="00E608D4">
            <w:pPr>
              <w:rPr>
                <w:color w:val="000000"/>
                <w:shd w:val="clear" w:color="auto" w:fill="FFFFFF"/>
                <w:lang w:val="en" w:eastAsia="id-ID"/>
              </w:rPr>
            </w:pPr>
            <w:r w:rsidRPr="009F0D41">
              <w:rPr>
                <w:color w:val="000000"/>
                <w:shd w:val="clear" w:color="auto" w:fill="FFFFFF"/>
                <w:lang w:val="en" w:eastAsia="id-ID"/>
              </w:rPr>
              <w:t>Mengkaji ulang, mempertahankan , menyeleksi, mempertahankan, mengevaluasi, mendukung, menilai, menjustifikasi, mengecek, mengkritik, memprediksi, membenarkan, menyalahkan</w:t>
            </w:r>
          </w:p>
        </w:tc>
      </w:tr>
      <w:tr w:rsidR="00312A0C" w14:paraId="19E25666" w14:textId="77777777" w:rsidTr="00E608D4">
        <w:trPr>
          <w:trHeight w:val="454"/>
          <w:jc w:val="center"/>
        </w:trPr>
        <w:tc>
          <w:tcPr>
            <w:tcW w:w="2689" w:type="dxa"/>
            <w:vAlign w:val="center"/>
          </w:tcPr>
          <w:p w14:paraId="5C90B978" w14:textId="04DAEDBA"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Mencipta (C6)</w:t>
            </w:r>
          </w:p>
        </w:tc>
        <w:tc>
          <w:tcPr>
            <w:tcW w:w="6372" w:type="dxa"/>
            <w:vAlign w:val="center"/>
          </w:tcPr>
          <w:p w14:paraId="37282363" w14:textId="0ACB6DD5" w:rsidR="00312A0C" w:rsidRDefault="009F0D41" w:rsidP="00E608D4">
            <w:pPr>
              <w:keepNext/>
              <w:rPr>
                <w:color w:val="000000"/>
                <w:shd w:val="clear" w:color="auto" w:fill="FFFFFF"/>
                <w:lang w:val="en" w:eastAsia="id-ID"/>
              </w:rPr>
            </w:pPr>
            <w:r w:rsidRPr="009F0D41">
              <w:rPr>
                <w:color w:val="000000"/>
                <w:shd w:val="clear" w:color="auto" w:fill="FFFFFF"/>
                <w:lang w:val="en" w:eastAsia="id-ID"/>
              </w:rPr>
              <w:t>Merakit, merancang, menemukan, menciptakan, memperoleh, mengembangkan,memformulasikan, membangun,membentuk, melengkapi,membuat, menyempurnakan, melakukan, inovasi, mendisain, menghasilkan karya</w:t>
            </w:r>
          </w:p>
        </w:tc>
      </w:tr>
    </w:tbl>
    <w:p w14:paraId="16EF4870" w14:textId="2B1892C1" w:rsidR="00312A0C" w:rsidRDefault="00E608D4" w:rsidP="00E608D4">
      <w:pPr>
        <w:pStyle w:val="Caption"/>
        <w:rPr>
          <w:color w:val="000000"/>
          <w:shd w:val="clear" w:color="auto" w:fill="FFFFFF"/>
          <w:lang w:val="en" w:eastAsia="id-ID"/>
        </w:rPr>
      </w:pPr>
      <w:r>
        <w:t xml:space="preserve">Tabel </w:t>
      </w:r>
      <w:r w:rsidR="007763E0">
        <w:fldChar w:fldCharType="begin"/>
      </w:r>
      <w:r w:rsidR="007763E0">
        <w:instrText xml:space="preserve"> SEQ Tabel \* ARABIC </w:instrText>
      </w:r>
      <w:r w:rsidR="007763E0">
        <w:fldChar w:fldCharType="separate"/>
      </w:r>
      <w:r>
        <w:rPr>
          <w:noProof/>
        </w:rPr>
        <w:t>1</w:t>
      </w:r>
      <w:r w:rsidR="007763E0">
        <w:rPr>
          <w:noProof/>
        </w:rPr>
        <w:fldChar w:fldCharType="end"/>
      </w:r>
      <w:r>
        <w:t xml:space="preserve"> </w:t>
      </w:r>
      <w:r w:rsidRPr="00E608D4">
        <w:rPr>
          <w:b w:val="0"/>
          <w:bCs w:val="0"/>
          <w:i/>
          <w:iCs/>
        </w:rPr>
        <w:t>Kata Kerja Kunci Tingkatan Kognitif</w:t>
      </w:r>
    </w:p>
    <w:p w14:paraId="1ADCD7C0" w14:textId="77777777" w:rsidR="00085635" w:rsidRDefault="00085635"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FC1726">
        <w:rPr>
          <w:i/>
          <w:iCs/>
          <w:color w:val="000000"/>
          <w:lang w:val="id-ID" w:eastAsia="id-ID"/>
        </w:rPr>
        <w:t xml:space="preserve">Support Vector Machine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266EF362"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fldSimple w:instr=" SEQ Gambar \* ARABIC ">
        <w:r w:rsidR="00BA16A8" w:rsidRPr="00B771CC">
          <w:rPr>
            <w:noProof/>
          </w:rPr>
          <w:t>1</w:t>
        </w:r>
      </w:fldSimple>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pemrograman Python dengan bantuan </w:t>
      </w:r>
      <w:r>
        <w:rPr>
          <w:i/>
          <w:iCs/>
          <w:color w:val="000000"/>
        </w:rPr>
        <w:t xml:space="preserve">library </w:t>
      </w:r>
      <w:r>
        <w:rPr>
          <w:color w:val="000000"/>
        </w:rPr>
        <w:t>dari Scikit Learn.</w:t>
      </w:r>
    </w:p>
    <w:p w14:paraId="39C8AD94" w14:textId="77777777" w:rsidR="000E3F7E" w:rsidRDefault="000E3F7E"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t>Naïve Bayes</w:t>
      </w:r>
    </w:p>
    <w:p w14:paraId="77BBCEDA" w14:textId="4E4615E0"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Pr="00ED7A09">
        <w:rPr>
          <w:i/>
          <w:iCs/>
          <w:color w:val="000000"/>
          <w:lang w:val="id-ID" w:eastAsia="id-ID"/>
        </w:rPr>
        <w:t>spam filtering</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7763E0"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5C2E586"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 xml:space="preserve">(IDF).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w:t>
      </w:r>
      <w:r w:rsidRPr="009A35E4">
        <w:rPr>
          <w:color w:val="000000"/>
          <w:lang w:val="id-ID" w:eastAsia="id-ID"/>
        </w:rPr>
        <w:lastRenderedPageBreak/>
        <w:t>kecil dibandingkan kata yang sedikit kemunculannya pada dokumen [11]. Berikut adalah rumus yang digunakan untuk menghitung nilai TF-IDF</w:t>
      </w:r>
      <w:r>
        <w:rPr>
          <w:color w:val="000000"/>
          <w:lang w:eastAsia="id-ID"/>
        </w:rPr>
        <w:t>:</w:t>
      </w:r>
    </w:p>
    <w:p w14:paraId="0207ED4B" w14:textId="539E9D63"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7763E0"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77777777" w:rsidR="00B330BB" w:rsidRPr="009A35E4" w:rsidRDefault="00B330BB" w:rsidP="009A35E4">
      <w:pPr>
        <w:ind w:firstLine="426"/>
        <w:jc w:val="center"/>
        <w:rPr>
          <w:color w:val="000000"/>
          <w:lang w:eastAsia="id-ID"/>
        </w:rPr>
      </w:pPr>
    </w:p>
    <w:p w14:paraId="4E8228F6" w14:textId="0253902A" w:rsidR="009A35E4" w:rsidRDefault="007763E0" w:rsidP="009A35E4">
      <w:pPr>
        <w:ind w:firstLine="426"/>
        <w:jc w:val="both"/>
        <w:rPr>
          <w:color w:val="000000"/>
          <w:lang w:val="id-ID" w:eastAsia="id-ID"/>
        </w:rPr>
      </w:pPr>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oMath>
      <w:r w:rsidR="009A35E4" w:rsidRPr="009A35E4">
        <w:rPr>
          <w:color w:val="000000"/>
          <w:lang w:val="id-ID" w:eastAsia="id-ID"/>
        </w:rPr>
        <w:t xml:space="preserve"> merupakan bobot kata i pada dokumen j, N merupakan jumlah dokumen pada korpus, </w:t>
      </w:r>
      <m:oMath>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oMath>
      <w:r w:rsidR="00EB1970">
        <w:rPr>
          <w:color w:val="000000"/>
          <w:lang w:eastAsia="id-ID"/>
        </w:rPr>
        <w:t xml:space="preserve"> </w:t>
      </w:r>
      <w:r w:rsidR="009A35E4" w:rsidRPr="009A35E4">
        <w:rPr>
          <w:color w:val="000000"/>
          <w:lang w:val="id-ID" w:eastAsia="id-ID"/>
        </w:rPr>
        <w:t xml:space="preserve">merupakan TF dari kata i pada dokumen j, dan </w:t>
      </w:r>
      <m:oMath>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r>
          <w:rPr>
            <w:rFonts w:ascii="Cambria Math" w:hAnsi="Cambria Math"/>
            <w:color w:val="000000"/>
            <w:lang w:eastAsia="id-ID"/>
          </w:rPr>
          <m:t xml:space="preserve"> </m:t>
        </m:r>
      </m:oMath>
      <w:r w:rsidR="009A35E4" w:rsidRPr="009A35E4">
        <w:rPr>
          <w:color w:val="000000"/>
          <w:lang w:val="id-ID" w:eastAsia="id-ID"/>
        </w:rPr>
        <w:t xml:space="preserve">merupakan </w:t>
      </w:r>
      <w:r w:rsidR="009A35E4" w:rsidRPr="009A35E4">
        <w:rPr>
          <w:i/>
          <w:iCs/>
          <w:color w:val="000000"/>
          <w:lang w:val="id-ID" w:eastAsia="id-ID"/>
        </w:rPr>
        <w:t xml:space="preserve">document frequency </w:t>
      </w:r>
      <w:r w:rsidR="009A35E4" w:rsidRPr="009A35E4">
        <w:rPr>
          <w:color w:val="000000"/>
          <w:lang w:val="id-ID" w:eastAsia="id-ID"/>
        </w:rPr>
        <w:t>dari kata i pada korpus.</w:t>
      </w:r>
    </w:p>
    <w:p w14:paraId="7F381107" w14:textId="254D9EDE" w:rsidR="009A35E4" w:rsidRDefault="009A35E4" w:rsidP="009A35E4">
      <w:pPr>
        <w:ind w:firstLine="426"/>
        <w:jc w:val="both"/>
        <w:rPr>
          <w:color w:val="000000"/>
          <w:shd w:val="clear" w:color="auto" w:fill="FFFFFF"/>
          <w:lang w:eastAsia="id-ID"/>
        </w:rPr>
      </w:pPr>
    </w:p>
    <w:p w14:paraId="2DD47461" w14:textId="77777777" w:rsidR="00085635" w:rsidRPr="00236AE0" w:rsidRDefault="00085635"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41C0F7BE" w:rsidR="009A35E4" w:rsidRDefault="009A35E4" w:rsidP="009A35E4">
      <w:pPr>
        <w:ind w:firstLine="426"/>
        <w:jc w:val="both"/>
        <w:rPr>
          <w:color w:val="000000"/>
        </w:rPr>
      </w:pPr>
      <w:r>
        <w:rPr>
          <w:color w:val="000000"/>
        </w:rPr>
        <w:t xml:space="preserve">Metode ini diperkenalkan oleh Mohammed M, et al. [12]. Tujuan dari metode ini adalah memberikan </w:t>
      </w:r>
      <w:r>
        <w:rPr>
          <w:i/>
          <w:iCs/>
          <w:color w:val="000000"/>
        </w:rPr>
        <w:t xml:space="preserve">weight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Pr>
          <w:i/>
          <w:iCs/>
          <w:color w:val="000000"/>
        </w:rPr>
        <w:t xml:space="preserve">weight </w:t>
      </w:r>
      <w:r>
        <w:rPr>
          <w:color w:val="000000"/>
        </w:rPr>
        <w:t>yang optimal setelah dilakukan eksperimen:</w:t>
      </w:r>
    </w:p>
    <w:p w14:paraId="3EEFD8EB" w14:textId="6A0B4B5F"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7763E0"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7777777" w:rsidR="000247E6" w:rsidRDefault="000247E6" w:rsidP="00B330BB">
      <w:pPr>
        <w:ind w:firstLine="426"/>
        <w:jc w:val="center"/>
        <w:rPr>
          <w:color w:val="000000"/>
        </w:rPr>
      </w:pPr>
    </w:p>
    <w:p w14:paraId="18AB7483" w14:textId="78DE432B" w:rsidR="00B330BB" w:rsidRDefault="009A35E4" w:rsidP="000247E6">
      <w:pPr>
        <w:ind w:firstLine="426"/>
        <w:jc w:val="both"/>
        <w:rPr>
          <w:color w:val="000000"/>
        </w:rPr>
      </w:pPr>
      <w:r>
        <w:rPr>
          <w:color w:val="000000"/>
        </w:rPr>
        <w:t xml:space="preserve">Urutan dari </w:t>
      </w:r>
      <w:r>
        <w:rPr>
          <w:i/>
          <w:iCs/>
          <w:color w:val="000000"/>
        </w:rPr>
        <w:t xml:space="preserve">weight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77777777"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16D4EB60"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77777777" w:rsidR="000247E6" w:rsidRPr="00B330BB" w:rsidRDefault="000247E6" w:rsidP="000247E6">
      <w:pPr>
        <w:spacing w:line="276" w:lineRule="auto"/>
        <w:jc w:val="center"/>
      </w:pPr>
    </w:p>
    <w:p w14:paraId="68FC03E2" w14:textId="508A4BE9" w:rsidR="009A35E4" w:rsidRDefault="009A35E4" w:rsidP="009A35E4">
      <w:pPr>
        <w:ind w:firstLine="426"/>
        <w:jc w:val="both"/>
        <w:rPr>
          <w:color w:val="000000"/>
        </w:rPr>
      </w:pPr>
      <w:r>
        <w:rPr>
          <w:color w:val="000000"/>
        </w:rPr>
        <w:t xml:space="preserve">Hasil dari perhitungan diatas adalah berupa </w:t>
      </w:r>
      <w:r>
        <w:rPr>
          <w:i/>
          <w:iCs/>
          <w:color w:val="000000"/>
        </w:rPr>
        <w:t>sparse matriks</w:t>
      </w:r>
      <w:r>
        <w:rPr>
          <w:color w:val="000000"/>
        </w:rPr>
        <w:t>, atau vektor dengan dimensi besar. Untuk mengurangi kompleksitas dari segi komputasi, hasil tersebut akan dinormalisasi menggunakan L2 norm dengan rumus sebagai berikut:</w:t>
      </w:r>
    </w:p>
    <w:p w14:paraId="648F0C9F" w14:textId="7D4346A8"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r w:rsidR="007963BC" w14:paraId="01B51CBD" w14:textId="77777777" w:rsidTr="000247E6">
        <w:tc>
          <w:tcPr>
            <w:tcW w:w="4820" w:type="dxa"/>
          </w:tcPr>
          <w:p w14:paraId="6C28CCC4" w14:textId="77777777" w:rsidR="007963BC" w:rsidRDefault="007963BC" w:rsidP="000247E6">
            <w:pPr>
              <w:jc w:val="center"/>
            </w:pPr>
          </w:p>
        </w:tc>
        <w:tc>
          <w:tcPr>
            <w:tcW w:w="850" w:type="dxa"/>
            <w:vAlign w:val="center"/>
          </w:tcPr>
          <w:p w14:paraId="744477CE" w14:textId="77777777" w:rsidR="007963BC" w:rsidRDefault="007963BC" w:rsidP="000247E6">
            <w:pPr>
              <w:jc w:val="center"/>
              <w:rPr>
                <w:color w:val="000000"/>
              </w:rPr>
            </w:pPr>
          </w:p>
        </w:tc>
      </w:tr>
    </w:tbl>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1C9AE0C0"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7CACEE81" w14:textId="77777777" w:rsidR="00583AF9" w:rsidRDefault="00583AF9" w:rsidP="00E829AB">
      <w:pPr>
        <w:ind w:firstLine="360"/>
        <w:jc w:val="both"/>
        <w:rPr>
          <w:rFonts w:asciiTheme="majorBidi" w:hAnsiTheme="majorBidi" w:cstheme="majorBidi"/>
          <w:color w:val="000000"/>
        </w:rPr>
      </w:pPr>
    </w:p>
    <w:p w14:paraId="3C850A20" w14:textId="77777777" w:rsidR="00C56EF1" w:rsidRDefault="002220B1" w:rsidP="00C56EF1">
      <w:pPr>
        <w:keepNext/>
        <w:ind w:firstLine="360"/>
        <w:jc w:val="center"/>
      </w:pPr>
      <w:r>
        <w:rPr>
          <w:noProof/>
        </w:rPr>
        <w:drawing>
          <wp:inline distT="0" distB="0" distL="0" distR="0" wp14:anchorId="26A4C473" wp14:editId="267D4FDA">
            <wp:extent cx="5760085" cy="2147570"/>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2147570"/>
                    </a:xfrm>
                    <a:prstGeom prst="rect">
                      <a:avLst/>
                    </a:prstGeom>
                    <a:noFill/>
                    <a:ln>
                      <a:noFill/>
                    </a:ln>
                  </pic:spPr>
                </pic:pic>
              </a:graphicData>
            </a:graphic>
          </wp:inline>
        </w:drawing>
      </w:r>
    </w:p>
    <w:p w14:paraId="7F91F18B" w14:textId="210D4331" w:rsidR="002220B1" w:rsidRPr="001F4827" w:rsidRDefault="00C56EF1" w:rsidP="00C56EF1">
      <w:pPr>
        <w:pStyle w:val="Caption"/>
        <w:rPr>
          <w:rFonts w:asciiTheme="majorBidi" w:hAnsiTheme="majorBidi" w:cstheme="majorBidi"/>
          <w:b w:val="0"/>
          <w:bCs w:val="0"/>
          <w:i/>
          <w:iCs/>
          <w:color w:val="000000"/>
          <w:szCs w:val="20"/>
        </w:rPr>
      </w:pPr>
      <w:r w:rsidRPr="00D813A3">
        <w:rPr>
          <w:szCs w:val="20"/>
        </w:rPr>
        <w:t xml:space="preserve">Gambar </w:t>
      </w:r>
      <w:r w:rsidRPr="00D813A3">
        <w:rPr>
          <w:szCs w:val="20"/>
        </w:rPr>
        <w:fldChar w:fldCharType="begin"/>
      </w:r>
      <w:r w:rsidRPr="00D813A3">
        <w:rPr>
          <w:szCs w:val="20"/>
        </w:rPr>
        <w:instrText xml:space="preserve"> SEQ Gambar \* ARABIC </w:instrText>
      </w:r>
      <w:r w:rsidRPr="00D813A3">
        <w:rPr>
          <w:szCs w:val="20"/>
        </w:rPr>
        <w:fldChar w:fldCharType="separate"/>
      </w:r>
      <w:r w:rsidR="00BA16A8" w:rsidRPr="00D813A3">
        <w:rPr>
          <w:noProof/>
          <w:szCs w:val="20"/>
        </w:rPr>
        <w:t>2</w:t>
      </w:r>
      <w:r w:rsidRPr="00D813A3">
        <w:rPr>
          <w:szCs w:val="20"/>
        </w:rPr>
        <w:fldChar w:fldCharType="end"/>
      </w:r>
      <w:r w:rsidRPr="001F4827">
        <w:rPr>
          <w:b w:val="0"/>
          <w:bCs w:val="0"/>
          <w:szCs w:val="20"/>
        </w:rPr>
        <w:t xml:space="preserve"> </w:t>
      </w:r>
      <w:r w:rsidRPr="001F4827">
        <w:rPr>
          <w:b w:val="0"/>
          <w:bCs w:val="0"/>
          <w:i/>
          <w:iCs/>
          <w:szCs w:val="20"/>
        </w:rPr>
        <w:t>Alur Kerja Sistem</w:t>
      </w:r>
    </w:p>
    <w:p w14:paraId="705E8188" w14:textId="5FE01050" w:rsidR="00583AF9" w:rsidRPr="001F4827" w:rsidRDefault="00583AF9" w:rsidP="00583AF9">
      <w:pPr>
        <w:jc w:val="both"/>
        <w:rPr>
          <w:b/>
          <w:bCs/>
          <w:i/>
          <w:iCs/>
          <w:color w:val="000000"/>
        </w:rPr>
      </w:pPr>
      <w:r w:rsidRPr="001F4827">
        <w:rPr>
          <w:b/>
          <w:bCs/>
          <w:i/>
          <w:iCs/>
          <w:color w:val="000000"/>
        </w:rPr>
        <w:t>Data collection</w:t>
      </w:r>
    </w:p>
    <w:p w14:paraId="749C3983" w14:textId="09C68137" w:rsidR="00583AF9" w:rsidRDefault="00583AF9" w:rsidP="00583AF9">
      <w:pPr>
        <w:ind w:firstLine="426"/>
        <w:jc w:val="both"/>
        <w:rPr>
          <w:color w:val="000000"/>
          <w:lang w:val="id-ID"/>
        </w:rPr>
      </w:pPr>
      <w:r>
        <w:rPr>
          <w:color w:val="000000"/>
        </w:rPr>
        <w:lastRenderedPageBreak/>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stretch>
                      <a:fillRect/>
                    </a:stretch>
                  </pic:blipFill>
                  <pic:spPr>
                    <a:xfrm>
                      <a:off x="0" y="0"/>
                      <a:ext cx="5760085" cy="1903095"/>
                    </a:xfrm>
                    <a:prstGeom prst="rect">
                      <a:avLst/>
                    </a:prstGeom>
                  </pic:spPr>
                </pic:pic>
              </a:graphicData>
            </a:graphic>
          </wp:inline>
        </w:drawing>
      </w:r>
    </w:p>
    <w:p w14:paraId="04E343D6" w14:textId="613D1E44"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fldSimple w:instr=" SEQ Gambar \* ARABIC ">
        <w:r w:rsidR="00BA16A8" w:rsidRPr="00D813A3">
          <w:rPr>
            <w:noProof/>
          </w:rPr>
          <w:t>3</w:t>
        </w:r>
      </w:fldSimple>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607B87" w:rsidRDefault="00607B87" w:rsidP="00583AF9">
      <w:pPr>
        <w:jc w:val="both"/>
        <w:rPr>
          <w:b/>
          <w:bCs/>
          <w:color w:val="000000"/>
        </w:rPr>
      </w:pPr>
      <w:r>
        <w:rPr>
          <w:b/>
          <w:bCs/>
          <w:color w:val="000000"/>
        </w:rPr>
        <w:t>POS Tagging</w:t>
      </w:r>
    </w:p>
    <w:p w14:paraId="216DB510" w14:textId="5FAD98B2" w:rsidR="00583AF9" w:rsidRDefault="002A5281" w:rsidP="00583AF9">
      <w:pPr>
        <w:ind w:firstLine="426"/>
        <w:jc w:val="both"/>
        <w:rPr>
          <w:color w:val="000000"/>
        </w:rPr>
      </w:pPr>
      <w:r>
        <w:rPr>
          <w:color w:val="000000"/>
        </w:rPr>
        <w:t>POS Tagging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037F67">
        <w:rPr>
          <w:color w:val="000000"/>
        </w:rPr>
        <w:t xml:space="preserve">website.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melakukan </w:t>
      </w:r>
      <w:r w:rsidR="00C56EF1">
        <w:rPr>
          <w:i/>
          <w:iCs/>
          <w:color w:val="000000"/>
        </w:rPr>
        <w:t xml:space="preserve">training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2175711" cy="2619202"/>
                    </a:xfrm>
                    <a:prstGeom prst="rect">
                      <a:avLst/>
                    </a:prstGeom>
                  </pic:spPr>
                </pic:pic>
              </a:graphicData>
            </a:graphic>
          </wp:inline>
        </w:drawing>
      </w:r>
    </w:p>
    <w:p w14:paraId="21C7C70C" w14:textId="2E604EA1" w:rsidR="001F4827" w:rsidRPr="001F4827" w:rsidRDefault="001F4827" w:rsidP="001F4827">
      <w:pPr>
        <w:pStyle w:val="Caption"/>
        <w:rPr>
          <w:b w:val="0"/>
          <w:bCs w:val="0"/>
          <w:color w:val="000000"/>
          <w:lang w:val="id-ID"/>
        </w:rPr>
      </w:pPr>
      <w:r w:rsidRPr="00D813A3">
        <w:t xml:space="preserve">Gambar </w:t>
      </w:r>
      <w:fldSimple w:instr=" SEQ Gambar \* ARABIC ">
        <w:r w:rsidR="00BA16A8" w:rsidRPr="00D813A3">
          <w:rPr>
            <w:noProof/>
          </w:rPr>
          <w:t>4</w:t>
        </w:r>
      </w:fldSimple>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607B87" w:rsidRDefault="00607B87" w:rsidP="00583AF9">
      <w:pPr>
        <w:jc w:val="both"/>
        <w:rPr>
          <w:b/>
          <w:bCs/>
          <w:color w:val="000000"/>
        </w:rPr>
      </w:pPr>
      <w:r>
        <w:rPr>
          <w:b/>
          <w:bCs/>
          <w:color w:val="000000"/>
        </w:rPr>
        <w:t>Preprocessing</w:t>
      </w:r>
    </w:p>
    <w:p w14:paraId="4E57C01D" w14:textId="67B54CCA" w:rsidR="009D1F2B" w:rsidRDefault="009D1F2B" w:rsidP="00583AF9">
      <w:pPr>
        <w:ind w:firstLine="426"/>
        <w:jc w:val="both"/>
        <w:rPr>
          <w:color w:val="000000"/>
        </w:rPr>
      </w:pPr>
      <w:r>
        <w:rPr>
          <w:color w:val="000000"/>
        </w:rPr>
        <w:t xml:space="preserve">Preprocessing perlu dilakukan untuk memastikan dataset siap digunakan untuk </w:t>
      </w:r>
      <w:r>
        <w:rPr>
          <w:i/>
          <w:iCs/>
          <w:color w:val="000000"/>
        </w:rPr>
        <w:t xml:space="preserve">training </w:t>
      </w:r>
      <w:r>
        <w:rPr>
          <w:color w:val="000000"/>
        </w:rPr>
        <w:t xml:space="preserve">dan </w:t>
      </w:r>
      <w:r>
        <w:rPr>
          <w:i/>
          <w:iCs/>
          <w:color w:val="000000"/>
        </w:rPr>
        <w:t>testing</w:t>
      </w:r>
      <w:r>
        <w:rPr>
          <w:color w:val="000000"/>
        </w:rPr>
        <w:t xml:space="preserve">. </w:t>
      </w:r>
      <w:r>
        <w:rPr>
          <w:i/>
          <w:iCs/>
          <w:color w:val="000000"/>
        </w:rPr>
        <w:t xml:space="preserve">Tools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Pada Microsoft Excel, preprocessing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Pr>
          <w:color w:val="000000"/>
        </w:rPr>
        <w:t>preprocessing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Case 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2756F58C"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Punctuation removal</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77777777" w:rsidR="00C07C74" w:rsidRDefault="00C07C74" w:rsidP="00C07C74">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Stopwords removal</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923177" cy="373324"/>
                    </a:xfrm>
                    <a:prstGeom prst="rect">
                      <a:avLst/>
                    </a:prstGeom>
                  </pic:spPr>
                </pic:pic>
              </a:graphicData>
            </a:graphic>
          </wp:inline>
        </w:drawing>
      </w:r>
    </w:p>
    <w:p w14:paraId="3F29A3BC" w14:textId="74AA871E" w:rsidR="00537A98" w:rsidRPr="00537A98" w:rsidRDefault="00537A98" w:rsidP="00537A98">
      <w:pPr>
        <w:pStyle w:val="Caption"/>
        <w:rPr>
          <w:rFonts w:cs="Times New Roman"/>
          <w:b w:val="0"/>
          <w:bCs w:val="0"/>
          <w:color w:val="000000"/>
          <w:szCs w:val="20"/>
        </w:rPr>
      </w:pPr>
      <w:r w:rsidRPr="00D813A3">
        <w:t xml:space="preserve">Gambar </w:t>
      </w:r>
      <w:fldSimple w:instr=" SEQ Gambar \* ARABIC ">
        <w:r w:rsidR="00BA16A8" w:rsidRPr="00D813A3">
          <w:rPr>
            <w:noProof/>
          </w:rPr>
          <w:t>5</w:t>
        </w:r>
      </w:fldSimple>
      <w:r w:rsidRPr="00537A98">
        <w:rPr>
          <w:b w:val="0"/>
          <w:bCs w:val="0"/>
        </w:rPr>
        <w:t xml:space="preserve"> </w:t>
      </w:r>
      <w:r w:rsidRPr="00537A98">
        <w:rPr>
          <w:b w:val="0"/>
          <w:bCs w:val="0"/>
          <w:i/>
          <w:iCs/>
        </w:rPr>
        <w:t>Pengecualian Stopwords</w:t>
      </w:r>
    </w:p>
    <w:p w14:paraId="57763B9F" w14:textId="634E32F9"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31FCAE73" w:rsidR="00583AF9" w:rsidRPr="00607B87" w:rsidRDefault="00607B87" w:rsidP="00583AF9">
      <w:pPr>
        <w:jc w:val="both"/>
        <w:rPr>
          <w:b/>
          <w:bCs/>
          <w:color w:val="000000"/>
        </w:rPr>
      </w:pPr>
      <w:r>
        <w:rPr>
          <w:b/>
          <w:bCs/>
          <w:color w:val="000000"/>
        </w:rPr>
        <w:t>Feature Extraction</w:t>
      </w:r>
    </w:p>
    <w:p w14:paraId="06103D0F" w14:textId="04F8C777" w:rsidR="00B74F51" w:rsidRDefault="00B74F51" w:rsidP="00583AF9">
      <w:pPr>
        <w:ind w:firstLine="426"/>
        <w:jc w:val="both"/>
      </w:pPr>
      <w:r>
        <w:t xml:space="preserve">Feature extraction dilakukan dengan metode </w:t>
      </w:r>
      <w:r w:rsidR="001F4827">
        <w:t xml:space="preserve">TF-IDF reguler dan </w:t>
      </w:r>
      <w:r>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w:t>
      </w:r>
      <w:r w:rsidR="00E608D4">
        <w:t>2</w:t>
      </w:r>
      <w:r w:rsidR="00550E29">
        <w:t>.</w:t>
      </w: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(NOUN)</w:t>
            </w:r>
          </w:p>
        </w:tc>
        <w:tc>
          <w:tcPr>
            <w:tcW w:w="1812" w:type="dxa"/>
            <w:vAlign w:val="center"/>
          </w:tcPr>
          <w:p w14:paraId="3D0D2DB8" w14:textId="19DC6CFE" w:rsidR="00550E29" w:rsidRPr="00550E29" w:rsidRDefault="00550E29" w:rsidP="00550E29">
            <w:pPr>
              <w:jc w:val="center"/>
              <w:rPr>
                <w:color w:val="000000"/>
              </w:rPr>
            </w:pPr>
            <w:r>
              <w:rPr>
                <w:color w:val="000000"/>
              </w:rPr>
              <w:t>Tokoh (NOUN)</w:t>
            </w:r>
          </w:p>
        </w:tc>
        <w:tc>
          <w:tcPr>
            <w:tcW w:w="1812" w:type="dxa"/>
            <w:vAlign w:val="center"/>
          </w:tcPr>
          <w:p w14:paraId="3D9FC16A" w14:textId="13519174" w:rsidR="00550E29" w:rsidRPr="00550E29" w:rsidRDefault="00550E29" w:rsidP="00550E29">
            <w:pPr>
              <w:jc w:val="center"/>
              <w:rPr>
                <w:color w:val="000000"/>
              </w:rPr>
            </w:pPr>
            <w:r>
              <w:rPr>
                <w:color w:val="000000"/>
              </w:rPr>
              <w:t>Dasar (ADP)</w:t>
            </w:r>
          </w:p>
        </w:tc>
        <w:tc>
          <w:tcPr>
            <w:tcW w:w="1813" w:type="dxa"/>
            <w:vAlign w:val="center"/>
          </w:tcPr>
          <w:p w14:paraId="34CBC39E" w14:textId="310EECD8" w:rsidR="00550E29" w:rsidRPr="00550E29" w:rsidRDefault="00550E29" w:rsidP="00550E29">
            <w:pPr>
              <w:jc w:val="center"/>
              <w:rPr>
                <w:color w:val="000000"/>
              </w:rPr>
            </w:pPr>
            <w:r>
              <w:rPr>
                <w:color w:val="000000"/>
              </w:rPr>
              <w:t>Kutip (NOUN)</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0E3525B1" w:rsidR="00610649" w:rsidRPr="00610649" w:rsidRDefault="00610649">
      <w:pPr>
        <w:pStyle w:val="Caption"/>
        <w:rPr>
          <w:b w:val="0"/>
          <w:bCs w:val="0"/>
        </w:rPr>
      </w:pPr>
      <w:r w:rsidRPr="00D813A3">
        <w:t xml:space="preserve">Tabel </w:t>
      </w:r>
      <w:fldSimple w:instr=" SEQ Tabel \* ARABIC ">
        <w:r w:rsidR="00E608D4">
          <w:rPr>
            <w:noProof/>
          </w:rPr>
          <w:t>2</w:t>
        </w:r>
      </w:fldSimple>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607B87" w:rsidRDefault="00607B87" w:rsidP="00583AF9">
      <w:pPr>
        <w:jc w:val="both"/>
        <w:rPr>
          <w:b/>
          <w:bCs/>
          <w:color w:val="000000"/>
        </w:rPr>
      </w:pPr>
      <w:r>
        <w:rPr>
          <w:b/>
          <w:bCs/>
          <w:color w:val="000000"/>
        </w:rPr>
        <w:t>Random Over</w:t>
      </w:r>
      <w:r w:rsidR="00B200E0">
        <w:rPr>
          <w:b/>
          <w:bCs/>
          <w:color w:val="000000"/>
        </w:rPr>
        <w:t>S</w:t>
      </w:r>
      <w:r>
        <w:rPr>
          <w:b/>
          <w:bCs/>
          <w:color w:val="000000"/>
        </w:rPr>
        <w:t>ampling</w:t>
      </w:r>
    </w:p>
    <w:p w14:paraId="6F964FA6" w14:textId="0A0D48A7" w:rsidR="00583AF9" w:rsidRDefault="00663CD7" w:rsidP="00583AF9">
      <w:pPr>
        <w:ind w:firstLine="426"/>
        <w:jc w:val="both"/>
        <w:rPr>
          <w:color w:val="000000"/>
        </w:rPr>
      </w:pPr>
      <w:r>
        <w:rPr>
          <w:color w:val="000000"/>
        </w:rPr>
        <w:t>Random Over</w:t>
      </w:r>
      <w:r w:rsidR="00B200E0">
        <w:rPr>
          <w:color w:val="000000"/>
        </w:rPr>
        <w:t>s</w:t>
      </w:r>
      <w:r>
        <w:rPr>
          <w:color w:val="000000"/>
        </w:rPr>
        <w:t xml:space="preserve">ampling merupakan salah satu metode resampling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Pr>
          <w:color w:val="000000"/>
        </w:rPr>
        <w:t xml:space="preserve">Random oversampling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random oversampling dapat dilihat pada Tabel </w:t>
      </w:r>
      <w:r w:rsidR="00E608D4">
        <w:rPr>
          <w:color w:val="000000"/>
        </w:rPr>
        <w:t>3</w:t>
      </w:r>
      <w:r w:rsidR="00BA16A8">
        <w:rPr>
          <w:color w:val="000000"/>
        </w:rPr>
        <w:t>.</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Sebelum random oversampling</w:t>
            </w:r>
          </w:p>
        </w:tc>
        <w:tc>
          <w:tcPr>
            <w:tcW w:w="1701" w:type="dxa"/>
            <w:vAlign w:val="center"/>
          </w:tcPr>
          <w:p w14:paraId="6401DBB2" w14:textId="6C3B43C8" w:rsidR="00BA16A8" w:rsidRDefault="00BA16A8" w:rsidP="00BA16A8">
            <w:pPr>
              <w:jc w:val="center"/>
              <w:rPr>
                <w:color w:val="000000"/>
              </w:rPr>
            </w:pPr>
            <w:r>
              <w:rPr>
                <w:color w:val="000000"/>
              </w:rPr>
              <w:t>Setelah 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68609E93" w:rsidR="00D51257" w:rsidRDefault="00BA16A8" w:rsidP="00BA16A8">
      <w:pPr>
        <w:pStyle w:val="Caption"/>
        <w:rPr>
          <w:b w:val="0"/>
          <w:bCs w:val="0"/>
          <w:i/>
          <w:iCs/>
        </w:rPr>
      </w:pPr>
      <w:r w:rsidRPr="00D813A3">
        <w:t xml:space="preserve">Tabel </w:t>
      </w:r>
      <w:fldSimple w:instr=" SEQ Tabel \* ARABIC ">
        <w:r w:rsidR="00E608D4">
          <w:rPr>
            <w:noProof/>
          </w:rPr>
          <w:t>3</w:t>
        </w:r>
      </w:fldSimple>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7A4E6617" w:rsidR="00D51257" w:rsidRPr="00607B87" w:rsidRDefault="00D51257" w:rsidP="00D51257">
      <w:pPr>
        <w:jc w:val="both"/>
        <w:rPr>
          <w:b/>
          <w:bCs/>
          <w:color w:val="000000"/>
        </w:rPr>
      </w:pPr>
      <w:r>
        <w:rPr>
          <w:b/>
          <w:bCs/>
          <w:color w:val="000000"/>
        </w:rPr>
        <w:t>Data Split</w:t>
      </w:r>
    </w:p>
    <w:p w14:paraId="243D3AE7" w14:textId="2D7D9B7C" w:rsidR="00D51257" w:rsidRDefault="0085712D" w:rsidP="00583AF9">
      <w:pPr>
        <w:ind w:firstLine="426"/>
        <w:jc w:val="both"/>
      </w:pPr>
      <w:r>
        <w:t xml:space="preserve">Menurut penelitian Gholamy et al. [21], pembagian data untuk </w:t>
      </w:r>
      <w:r>
        <w:rPr>
          <w:i/>
          <w:iCs/>
        </w:rPr>
        <w:t xml:space="preserve">training </w:t>
      </w:r>
      <w:r>
        <w:t xml:space="preserve">dan </w:t>
      </w:r>
      <w:r>
        <w:rPr>
          <w:i/>
          <w:iCs/>
        </w:rPr>
        <w:t xml:space="preserve">testing </w:t>
      </w:r>
      <w:r>
        <w:t xml:space="preserve">dengan rasio 80:20 merupakan rasio yang terbaik secara empiris. Maka dari itu, pembagian dataset untuk </w:t>
      </w:r>
      <w:r>
        <w:rPr>
          <w:i/>
          <w:iCs/>
        </w:rPr>
        <w:t xml:space="preserve">training </w:t>
      </w:r>
      <w:r>
        <w:t xml:space="preserve">dan </w:t>
      </w:r>
      <w:r>
        <w:rPr>
          <w:i/>
          <w:iCs/>
        </w:rPr>
        <w:t xml:space="preserve">testing </w:t>
      </w:r>
      <w:r>
        <w:t xml:space="preserve">pada tugas akhir ini dibagi dengan rasio 80:20 </w:t>
      </w:r>
      <w:r w:rsidR="00D51257">
        <w:t xml:space="preserve">dan </w:t>
      </w:r>
      <w:r w:rsidR="003950FF">
        <w:t>parameter random_state = 23 untuk hasil pembagian data yang konsisten</w:t>
      </w:r>
      <w:r>
        <w:t xml:space="preserve"> pada setiap eksekusi</w:t>
      </w:r>
      <w:r w:rsidR="003950FF">
        <w:t xml:space="preserve">. Data yang digunakan untuk pengujian berjumlah 8 data dengan spesifikasi </w:t>
      </w:r>
      <w:r w:rsidR="006C1E51">
        <w:t xml:space="preserve">yang </w:t>
      </w:r>
      <w:r w:rsidR="003950FF">
        <w:t>berbeda</w:t>
      </w:r>
      <w:r w:rsidR="006C1E51">
        <w:t xml:space="preserve"> antar data. Skenario pengujian pada Tugas Akhir ini dapat dilihat pada Tabel </w:t>
      </w:r>
      <w:r w:rsidR="00E608D4">
        <w:t>4</w:t>
      </w:r>
      <w:r w:rsidR="006C1E51">
        <w:t>.</w:t>
      </w:r>
    </w:p>
    <w:p w14:paraId="46C2C23B" w14:textId="77777777" w:rsidR="00E608D4" w:rsidRDefault="00E608D4" w:rsidP="00583AF9">
      <w:pPr>
        <w:ind w:firstLine="426"/>
        <w:jc w:val="both"/>
      </w:pPr>
    </w:p>
    <w:p w14:paraId="53299ECC" w14:textId="77777777" w:rsidR="006C1E51" w:rsidRDefault="006C1E5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137ED8BC" w:rsidR="00583AF9" w:rsidRDefault="006C1E51" w:rsidP="006C1E51">
      <w:pPr>
        <w:pStyle w:val="Caption"/>
        <w:rPr>
          <w:b w:val="0"/>
          <w:bCs w:val="0"/>
          <w:i/>
          <w:iCs/>
        </w:rPr>
      </w:pPr>
      <w:r w:rsidRPr="00D813A3">
        <w:t xml:space="preserve">Tabel </w:t>
      </w:r>
      <w:fldSimple w:instr=" SEQ Tabel \* ARABIC ">
        <w:r w:rsidR="00E608D4">
          <w:rPr>
            <w:noProof/>
          </w:rPr>
          <w:t>4</w:t>
        </w:r>
      </w:fldSimple>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41568F1" w:rsidR="00583AF9" w:rsidRPr="00607B87" w:rsidRDefault="00607B87" w:rsidP="00583AF9">
      <w:pPr>
        <w:jc w:val="both"/>
        <w:rPr>
          <w:b/>
          <w:bCs/>
          <w:color w:val="000000"/>
        </w:rPr>
      </w:pPr>
      <w:r>
        <w:rPr>
          <w:b/>
          <w:bCs/>
          <w:color w:val="000000"/>
        </w:rPr>
        <w:t>Classification Algorithm</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5B47C3FE" w:rsidR="00583AF9" w:rsidRPr="00607B87" w:rsidRDefault="00607B87" w:rsidP="00583AF9">
      <w:pPr>
        <w:jc w:val="both"/>
        <w:rPr>
          <w:b/>
          <w:bCs/>
          <w:color w:val="000000"/>
        </w:rPr>
      </w:pPr>
      <w:r>
        <w:rPr>
          <w:b/>
          <w:bCs/>
          <w:color w:val="000000"/>
        </w:rPr>
        <w:t>Evaluation and Analysis</w:t>
      </w:r>
    </w:p>
    <w:p w14:paraId="3D01972E" w14:textId="7E9C07FC" w:rsidR="00AF1732" w:rsidRPr="003077C8"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r w:rsidR="003077C8">
        <w:rPr>
          <w:color w:val="000000"/>
        </w:rPr>
        <w:t xml:space="preserve"> Skor dari </w:t>
      </w:r>
      <w:r w:rsidR="003077C8">
        <w:rPr>
          <w:i/>
          <w:iCs/>
          <w:color w:val="000000"/>
        </w:rPr>
        <w:t xml:space="preserve">accuracy, precision, recall </w:t>
      </w:r>
      <w:r w:rsidR="003077C8">
        <w:rPr>
          <w:color w:val="000000"/>
        </w:rPr>
        <w:t xml:space="preserve">dan </w:t>
      </w:r>
      <w:r w:rsidR="003077C8">
        <w:rPr>
          <w:i/>
          <w:iCs/>
          <w:color w:val="000000"/>
        </w:rPr>
        <w:t xml:space="preserve">F1-Measure </w:t>
      </w:r>
      <w:r w:rsidR="003077C8">
        <w:rPr>
          <w:color w:val="000000"/>
        </w:rPr>
        <w:t>memiliki rentang nilai 0 hingga 1. Skor dengan nilai mendekati 0 menandakan performa yang buruk, sementara skor dengan nilai mendekati 1 menandakan performa yang baik [12].</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77777777" w:rsidR="00BA16A8" w:rsidRDefault="00AF1732" w:rsidP="00BA16A8">
      <w:pPr>
        <w:keepNext/>
        <w:ind w:firstLine="426"/>
        <w:jc w:val="center"/>
      </w:pPr>
      <w:r>
        <w:rPr>
          <w:noProof/>
          <w:sz w:val="24"/>
          <w:szCs w:val="24"/>
        </w:rPr>
        <w:lastRenderedPageBreak/>
        <w:drawing>
          <wp:inline distT="114300" distB="114300" distL="114300" distR="114300" wp14:anchorId="2F6D3B5A" wp14:editId="1BC7E325">
            <wp:extent cx="2007261" cy="1458620"/>
            <wp:effectExtent l="19050" t="19050" r="12065" b="27305"/>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7"/>
                    <a:srcRect/>
                    <a:stretch>
                      <a:fillRect/>
                    </a:stretch>
                  </pic:blipFill>
                  <pic:spPr>
                    <a:xfrm>
                      <a:off x="0" y="0"/>
                      <a:ext cx="2013908" cy="1463450"/>
                    </a:xfrm>
                    <a:prstGeom prst="rect">
                      <a:avLst/>
                    </a:prstGeom>
                    <a:ln>
                      <a:solidFill>
                        <a:schemeClr val="tx1"/>
                      </a:solidFill>
                    </a:ln>
                  </pic:spPr>
                </pic:pic>
              </a:graphicData>
            </a:graphic>
          </wp:inline>
        </w:drawing>
      </w:r>
    </w:p>
    <w:p w14:paraId="6013BDA0" w14:textId="5E61C786" w:rsidR="00583AF9" w:rsidRPr="007963BC" w:rsidRDefault="00BA16A8" w:rsidP="007963BC">
      <w:pPr>
        <w:pStyle w:val="Caption"/>
        <w:rPr>
          <w:b w:val="0"/>
          <w:bCs w:val="0"/>
          <w:color w:val="000000"/>
          <w:lang w:val="id-ID"/>
        </w:rPr>
      </w:pPr>
      <w:r w:rsidRPr="00D813A3">
        <w:t xml:space="preserve">Gambar </w:t>
      </w:r>
      <w:fldSimple w:instr=" SEQ Gambar \* ARABIC ">
        <w:r w:rsidRPr="00D813A3">
          <w:rPr>
            <w:noProof/>
          </w:rPr>
          <w:t>6</w:t>
        </w:r>
      </w:fldSimple>
      <w:r w:rsidRPr="00BA16A8">
        <w:rPr>
          <w:b w:val="0"/>
          <w:bCs w:val="0"/>
        </w:rPr>
        <w:t xml:space="preserve"> </w:t>
      </w:r>
      <w:r w:rsidRPr="00BA16A8">
        <w:rPr>
          <w:b w:val="0"/>
          <w:bCs w:val="0"/>
          <w:i/>
          <w:iCs/>
        </w:rPr>
        <w:t>Confusion Matrix</w:t>
      </w:r>
      <w:r>
        <w:rPr>
          <w:b w:val="0"/>
          <w:bCs w:val="0"/>
          <w:i/>
          <w:iCs/>
        </w:rPr>
        <w:t xml:space="preserve"> [13]</w:t>
      </w: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749F085B" w14:textId="78BA9261" w:rsidR="002C328B" w:rsidRPr="00E608D4"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E608D4">
        <w:rPr>
          <w:rFonts w:asciiTheme="majorBidi" w:hAnsiTheme="majorBidi" w:cstheme="majorBidi"/>
          <w:color w:val="000000"/>
        </w:rPr>
        <w:t>5</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r w:rsidR="00E608D4">
        <w:rPr>
          <w:rFonts w:asciiTheme="majorBidi" w:hAnsiTheme="majorBidi" w:cstheme="majorBidi"/>
          <w:color w:val="000000"/>
        </w:rPr>
        <w:t xml:space="preserve"> Algoritma dengan performa terbaik ditandai dengan </w:t>
      </w:r>
      <w:r w:rsidR="00E608D4">
        <w:rPr>
          <w:rFonts w:asciiTheme="majorBidi" w:hAnsiTheme="majorBidi" w:cstheme="majorBidi"/>
          <w:i/>
          <w:iCs/>
          <w:color w:val="000000"/>
        </w:rPr>
        <w:t xml:space="preserve">shading </w:t>
      </w:r>
      <w:r w:rsidR="00E608D4">
        <w:rPr>
          <w:rFonts w:asciiTheme="majorBidi" w:hAnsiTheme="majorBidi" w:cstheme="majorBidi"/>
          <w:color w:val="000000"/>
        </w:rPr>
        <w:t>berwarna hijau.</w:t>
      </w:r>
    </w:p>
    <w:p w14:paraId="058EA402" w14:textId="4C3696AD"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595A18A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77777777"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77777777"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3E0FBF">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shd w:val="clear" w:color="auto" w:fill="EAF1DD" w:themeFill="accent3" w:themeFillTint="33"/>
            <w:vAlign w:val="center"/>
          </w:tcPr>
          <w:p w14:paraId="2AD2A0B6" w14:textId="77777777" w:rsidR="00B50BC2" w:rsidRDefault="00B50BC2" w:rsidP="00C7006C">
            <w:pPr>
              <w:jc w:val="center"/>
              <w:rPr>
                <w:color w:val="000000"/>
              </w:rPr>
            </w:pPr>
            <w:r>
              <w:rPr>
                <w:color w:val="000000"/>
              </w:rPr>
              <w:t>NB</w:t>
            </w:r>
          </w:p>
        </w:tc>
        <w:tc>
          <w:tcPr>
            <w:tcW w:w="1425" w:type="dxa"/>
            <w:shd w:val="clear" w:color="auto" w:fill="EAF1DD" w:themeFill="accent3" w:themeFillTint="33"/>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shd w:val="clear" w:color="auto" w:fill="EAF1DD" w:themeFill="accent3" w:themeFillTint="33"/>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shd w:val="clear" w:color="auto" w:fill="EAF1DD" w:themeFill="accent3" w:themeFillTint="33"/>
            <w:vAlign w:val="center"/>
          </w:tcPr>
          <w:p w14:paraId="71327101" w14:textId="77777777" w:rsidR="00B50BC2" w:rsidRDefault="00B50BC2" w:rsidP="00C7006C">
            <w:pPr>
              <w:jc w:val="center"/>
              <w:rPr>
                <w:color w:val="000000"/>
              </w:rPr>
            </w:pPr>
            <w:r>
              <w:rPr>
                <w:color w:val="000000"/>
              </w:rPr>
              <w:t>Y</w:t>
            </w:r>
          </w:p>
        </w:tc>
        <w:tc>
          <w:tcPr>
            <w:tcW w:w="1417" w:type="dxa"/>
            <w:shd w:val="clear" w:color="auto" w:fill="EAF1DD" w:themeFill="accent3" w:themeFillTint="33"/>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shd w:val="clear" w:color="auto" w:fill="EAF1DD" w:themeFill="accent3" w:themeFillTint="33"/>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5D78AFCE" w:rsidR="00217D17" w:rsidRDefault="00217D17" w:rsidP="00C7006C">
            <w:pPr>
              <w:jc w:val="center"/>
              <w:rPr>
                <w:color w:val="000000"/>
              </w:rPr>
            </w:pPr>
            <w:r>
              <w:rPr>
                <w:color w:val="000000"/>
              </w:rPr>
              <w:t>0.438</w:t>
            </w:r>
          </w:p>
          <w:p w14:paraId="7DDA7061" w14:textId="728556B8" w:rsidR="00B50BC2" w:rsidRDefault="00C7006C" w:rsidP="00C7006C">
            <w:pPr>
              <w:jc w:val="center"/>
              <w:rPr>
                <w:color w:val="000000"/>
              </w:rPr>
            </w:pPr>
            <w:r>
              <w:rPr>
                <w:color w:val="000000"/>
              </w:rPr>
              <w:t>0.43</w:t>
            </w:r>
          </w:p>
        </w:tc>
        <w:tc>
          <w:tcPr>
            <w:tcW w:w="1553" w:type="dxa"/>
            <w:vAlign w:val="center"/>
          </w:tcPr>
          <w:p w14:paraId="0818BD52" w14:textId="4DBCB9F8" w:rsidR="00217D17" w:rsidRDefault="00217D17" w:rsidP="00C7006C">
            <w:pPr>
              <w:jc w:val="center"/>
              <w:rPr>
                <w:color w:val="000000"/>
              </w:rPr>
            </w:pPr>
            <w:r>
              <w:rPr>
                <w:color w:val="000000"/>
              </w:rPr>
              <w:t>0.438</w:t>
            </w:r>
          </w:p>
          <w:p w14:paraId="2A482071" w14:textId="79FD5E54" w:rsidR="00B50BC2" w:rsidRDefault="00C7006C" w:rsidP="00C7006C">
            <w:pPr>
              <w:jc w:val="center"/>
              <w:rPr>
                <w:color w:val="000000"/>
              </w:rPr>
            </w:pPr>
            <w:r>
              <w:rPr>
                <w:color w:val="000000"/>
              </w:rPr>
              <w:t>0.43</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362F0A85" w:rsidR="00217D17" w:rsidRDefault="00217D17" w:rsidP="00C7006C">
            <w:pPr>
              <w:jc w:val="center"/>
              <w:rPr>
                <w:color w:val="000000"/>
              </w:rPr>
            </w:pPr>
            <w:r>
              <w:rPr>
                <w:color w:val="000000"/>
              </w:rPr>
              <w:t>0.431</w:t>
            </w:r>
          </w:p>
          <w:p w14:paraId="2E7003C4" w14:textId="5C373A5B" w:rsidR="00B50BC2" w:rsidRDefault="00C7006C" w:rsidP="00C7006C">
            <w:pPr>
              <w:jc w:val="center"/>
              <w:rPr>
                <w:color w:val="000000"/>
              </w:rPr>
            </w:pPr>
            <w:r>
              <w:rPr>
                <w:color w:val="000000"/>
              </w:rPr>
              <w:t>0.463</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45B36F8D" w:rsidR="00B50BC2" w:rsidRDefault="00C7006C" w:rsidP="00C7006C">
            <w:pPr>
              <w:jc w:val="center"/>
              <w:rPr>
                <w:color w:val="000000"/>
              </w:rPr>
            </w:pPr>
            <w:r>
              <w:rPr>
                <w:color w:val="000000"/>
              </w:rPr>
              <w:t>0.45</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30091450" w:rsidR="00217D17" w:rsidRDefault="00217D17" w:rsidP="00C7006C">
            <w:pPr>
              <w:jc w:val="center"/>
              <w:rPr>
                <w:color w:val="000000"/>
              </w:rPr>
            </w:pPr>
            <w:r>
              <w:rPr>
                <w:color w:val="000000"/>
              </w:rPr>
              <w:t>0.445</w:t>
            </w:r>
          </w:p>
          <w:p w14:paraId="21B436CD" w14:textId="07D2DD27" w:rsidR="00B50BC2" w:rsidRDefault="00C7006C" w:rsidP="00C7006C">
            <w:pPr>
              <w:jc w:val="center"/>
              <w:rPr>
                <w:color w:val="000000"/>
              </w:rPr>
            </w:pPr>
            <w:r>
              <w:rPr>
                <w:color w:val="000000"/>
              </w:rPr>
              <w:t>0.431</w:t>
            </w:r>
          </w:p>
        </w:tc>
        <w:tc>
          <w:tcPr>
            <w:tcW w:w="1553" w:type="dxa"/>
            <w:vAlign w:val="center"/>
          </w:tcPr>
          <w:p w14:paraId="76CA4506" w14:textId="3EDFFEB0" w:rsidR="00217D17" w:rsidRDefault="00217D17" w:rsidP="00C7006C">
            <w:pPr>
              <w:jc w:val="center"/>
              <w:rPr>
                <w:color w:val="000000"/>
              </w:rPr>
            </w:pPr>
            <w:r>
              <w:rPr>
                <w:color w:val="000000"/>
              </w:rPr>
              <w:t>0.504</w:t>
            </w:r>
          </w:p>
          <w:p w14:paraId="27334BB0" w14:textId="675D065E" w:rsidR="00B50BC2" w:rsidRDefault="00C7006C" w:rsidP="00C7006C">
            <w:pPr>
              <w:jc w:val="center"/>
              <w:rPr>
                <w:color w:val="000000"/>
              </w:rPr>
            </w:pPr>
            <w:r>
              <w:rPr>
                <w:color w:val="000000"/>
              </w:rPr>
              <w:t>0.491</w:t>
            </w:r>
          </w:p>
        </w:tc>
      </w:tr>
      <w:tr w:rsidR="00B50BC2" w14:paraId="02A6D099" w14:textId="75EB5B54" w:rsidTr="003E0FBF">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tcBorders>
              <w:bottom w:val="single" w:sz="4" w:space="0" w:color="auto"/>
            </w:tcBorders>
            <w:vAlign w:val="center"/>
          </w:tcPr>
          <w:p w14:paraId="5E0A2011" w14:textId="77777777" w:rsidR="00B50BC2" w:rsidRDefault="00B50BC2" w:rsidP="00C7006C">
            <w:pPr>
              <w:jc w:val="center"/>
              <w:rPr>
                <w:color w:val="000000"/>
              </w:rPr>
            </w:pPr>
            <w:r>
              <w:rPr>
                <w:color w:val="000000"/>
              </w:rPr>
              <w:t>NB</w:t>
            </w:r>
          </w:p>
        </w:tc>
        <w:tc>
          <w:tcPr>
            <w:tcW w:w="1425" w:type="dxa"/>
            <w:tcBorders>
              <w:bottom w:val="single" w:sz="4" w:space="0" w:color="auto"/>
            </w:tcBorders>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tcBorders>
              <w:bottom w:val="single" w:sz="4" w:space="0" w:color="auto"/>
            </w:tcBorders>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tcBorders>
              <w:bottom w:val="single" w:sz="4" w:space="0" w:color="auto"/>
            </w:tcBorders>
            <w:vAlign w:val="center"/>
          </w:tcPr>
          <w:p w14:paraId="196995DC" w14:textId="77777777" w:rsidR="00B50BC2" w:rsidRDefault="00B50BC2" w:rsidP="00C7006C">
            <w:pPr>
              <w:jc w:val="center"/>
              <w:rPr>
                <w:color w:val="000000"/>
              </w:rPr>
            </w:pPr>
            <w:r>
              <w:rPr>
                <w:color w:val="000000"/>
              </w:rPr>
              <w:t>N</w:t>
            </w:r>
          </w:p>
        </w:tc>
        <w:tc>
          <w:tcPr>
            <w:tcW w:w="1417" w:type="dxa"/>
            <w:tcBorders>
              <w:bottom w:val="single" w:sz="4" w:space="0" w:color="auto"/>
            </w:tcBorders>
            <w:vAlign w:val="center"/>
          </w:tcPr>
          <w:p w14:paraId="0692E602" w14:textId="2E4A0DC3" w:rsidR="00217D17" w:rsidRDefault="00217D17" w:rsidP="00C7006C">
            <w:pPr>
              <w:jc w:val="center"/>
              <w:rPr>
                <w:color w:val="000000"/>
              </w:rPr>
            </w:pPr>
            <w:r>
              <w:rPr>
                <w:color w:val="000000"/>
              </w:rPr>
              <w:t>0.401</w:t>
            </w:r>
          </w:p>
          <w:p w14:paraId="3B68BC18" w14:textId="323A6DCB" w:rsidR="00B50BC2" w:rsidRDefault="00C7006C" w:rsidP="00C7006C">
            <w:pPr>
              <w:jc w:val="center"/>
              <w:rPr>
                <w:color w:val="000000"/>
              </w:rPr>
            </w:pPr>
            <w:r>
              <w:rPr>
                <w:color w:val="000000"/>
              </w:rPr>
              <w:t>0.43</w:t>
            </w:r>
          </w:p>
        </w:tc>
        <w:tc>
          <w:tcPr>
            <w:tcW w:w="1553" w:type="dxa"/>
            <w:tcBorders>
              <w:bottom w:val="single" w:sz="4" w:space="0" w:color="auto"/>
            </w:tcBorders>
            <w:vAlign w:val="center"/>
          </w:tcPr>
          <w:p w14:paraId="6B496CE0" w14:textId="0A2CC52B" w:rsidR="00217D17" w:rsidRDefault="00217D17" w:rsidP="00C7006C">
            <w:pPr>
              <w:jc w:val="center"/>
              <w:rPr>
                <w:color w:val="000000"/>
              </w:rPr>
            </w:pPr>
            <w:r>
              <w:rPr>
                <w:color w:val="000000"/>
              </w:rPr>
              <w:t>0.467</w:t>
            </w:r>
          </w:p>
          <w:p w14:paraId="611B8ECA" w14:textId="69FEB3ED" w:rsidR="00B50BC2" w:rsidRDefault="00C7006C" w:rsidP="00C7006C">
            <w:pPr>
              <w:jc w:val="center"/>
              <w:rPr>
                <w:color w:val="000000"/>
              </w:rPr>
            </w:pPr>
            <w:r>
              <w:rPr>
                <w:color w:val="000000"/>
              </w:rPr>
              <w:t>0.472</w:t>
            </w:r>
          </w:p>
        </w:tc>
      </w:tr>
      <w:tr w:rsidR="00B50BC2" w14:paraId="4E3C151B" w14:textId="7941BD29" w:rsidTr="003E0FBF">
        <w:trPr>
          <w:trHeight w:val="340"/>
          <w:jc w:val="center"/>
        </w:trPr>
        <w:tc>
          <w:tcPr>
            <w:tcW w:w="927" w:type="dxa"/>
            <w:vMerge w:val="restart"/>
            <w:tcBorders>
              <w:right w:val="single" w:sz="4" w:space="0" w:color="auto"/>
            </w:tcBorders>
            <w:vAlign w:val="center"/>
          </w:tcPr>
          <w:p w14:paraId="549D2F7C" w14:textId="77777777" w:rsidR="00B50BC2" w:rsidRDefault="00B50BC2" w:rsidP="00C7006C">
            <w:pPr>
              <w:jc w:val="center"/>
              <w:rPr>
                <w:color w:val="000000"/>
              </w:rPr>
            </w:pPr>
            <w:r>
              <w:rPr>
                <w:color w:val="000000"/>
              </w:rPr>
              <w:t>7</w:t>
            </w:r>
          </w:p>
        </w:tc>
        <w:tc>
          <w:tcPr>
            <w:tcW w:w="1167" w:type="dxa"/>
            <w:tcBorders>
              <w:top w:val="single" w:sz="4" w:space="0" w:color="auto"/>
              <w:left w:val="single" w:sz="4" w:space="0" w:color="auto"/>
              <w:bottom w:val="single" w:sz="4" w:space="0" w:color="auto"/>
            </w:tcBorders>
            <w:vAlign w:val="center"/>
          </w:tcPr>
          <w:p w14:paraId="2D3380D7" w14:textId="77777777" w:rsidR="00B50BC2" w:rsidRDefault="00B50BC2" w:rsidP="00C7006C">
            <w:pPr>
              <w:jc w:val="center"/>
              <w:rPr>
                <w:color w:val="000000"/>
              </w:rPr>
            </w:pPr>
            <w:r>
              <w:rPr>
                <w:color w:val="000000"/>
              </w:rPr>
              <w:t>SVM</w:t>
            </w:r>
          </w:p>
        </w:tc>
        <w:tc>
          <w:tcPr>
            <w:tcW w:w="1425" w:type="dxa"/>
            <w:tcBorders>
              <w:top w:val="single" w:sz="4" w:space="0" w:color="auto"/>
              <w:bottom w:val="single" w:sz="4" w:space="0" w:color="auto"/>
            </w:tcBorders>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tcBorders>
              <w:top w:val="single" w:sz="4" w:space="0" w:color="auto"/>
              <w:bottom w:val="single" w:sz="4" w:space="0" w:color="auto"/>
            </w:tcBorders>
            <w:vAlign w:val="center"/>
          </w:tcPr>
          <w:p w14:paraId="2D1FCCEF" w14:textId="77777777" w:rsidR="00B50BC2" w:rsidRDefault="00B50BC2" w:rsidP="00C7006C">
            <w:pPr>
              <w:jc w:val="center"/>
              <w:rPr>
                <w:color w:val="000000"/>
              </w:rPr>
            </w:pPr>
            <w:r>
              <w:rPr>
                <w:color w:val="000000"/>
                <w:lang w:eastAsia="id-ID"/>
              </w:rPr>
              <w:t>Default</w:t>
            </w:r>
          </w:p>
        </w:tc>
        <w:tc>
          <w:tcPr>
            <w:tcW w:w="1418" w:type="dxa"/>
            <w:tcBorders>
              <w:top w:val="single" w:sz="4" w:space="0" w:color="auto"/>
              <w:bottom w:val="single" w:sz="4" w:space="0" w:color="auto"/>
            </w:tcBorders>
            <w:vAlign w:val="center"/>
          </w:tcPr>
          <w:p w14:paraId="3805B6A1" w14:textId="77777777" w:rsidR="00B50BC2" w:rsidRDefault="00B50BC2" w:rsidP="00C7006C">
            <w:pPr>
              <w:jc w:val="center"/>
              <w:rPr>
                <w:color w:val="000000"/>
              </w:rPr>
            </w:pPr>
            <w:r>
              <w:rPr>
                <w:color w:val="000000"/>
              </w:rPr>
              <w:t>Y</w:t>
            </w:r>
          </w:p>
        </w:tc>
        <w:tc>
          <w:tcPr>
            <w:tcW w:w="1417" w:type="dxa"/>
            <w:tcBorders>
              <w:top w:val="single" w:sz="4" w:space="0" w:color="auto"/>
              <w:bottom w:val="single" w:sz="4" w:space="0" w:color="auto"/>
            </w:tcBorders>
            <w:vAlign w:val="center"/>
          </w:tcPr>
          <w:p w14:paraId="5039F650" w14:textId="1C3FB532" w:rsidR="00217D17" w:rsidRDefault="00217D17" w:rsidP="00C7006C">
            <w:pPr>
              <w:jc w:val="center"/>
              <w:rPr>
                <w:color w:val="000000"/>
              </w:rPr>
            </w:pPr>
            <w:r>
              <w:rPr>
                <w:color w:val="000000"/>
              </w:rPr>
              <w:t>0.815</w:t>
            </w:r>
          </w:p>
          <w:p w14:paraId="19748F23" w14:textId="7294C441" w:rsidR="00B50BC2" w:rsidRDefault="00C7006C" w:rsidP="00C7006C">
            <w:pPr>
              <w:jc w:val="center"/>
              <w:rPr>
                <w:color w:val="000000"/>
              </w:rPr>
            </w:pPr>
            <w:r>
              <w:rPr>
                <w:color w:val="000000"/>
              </w:rPr>
              <w:t>0.814</w:t>
            </w:r>
          </w:p>
        </w:tc>
        <w:tc>
          <w:tcPr>
            <w:tcW w:w="1553" w:type="dxa"/>
            <w:tcBorders>
              <w:top w:val="single" w:sz="4" w:space="0" w:color="auto"/>
              <w:bottom w:val="single" w:sz="4" w:space="0" w:color="auto"/>
              <w:right w:val="single" w:sz="4" w:space="0" w:color="auto"/>
            </w:tcBorders>
            <w:vAlign w:val="center"/>
          </w:tcPr>
          <w:p w14:paraId="3624842F" w14:textId="4767EDB2" w:rsidR="00217D17" w:rsidRDefault="00217D17" w:rsidP="00C7006C">
            <w:pPr>
              <w:jc w:val="center"/>
              <w:rPr>
                <w:color w:val="000000"/>
              </w:rPr>
            </w:pPr>
            <w:r>
              <w:rPr>
                <w:color w:val="000000"/>
              </w:rPr>
              <w:t>0.836</w:t>
            </w:r>
          </w:p>
          <w:p w14:paraId="6A02CFAB" w14:textId="53170B97" w:rsidR="00B50BC2" w:rsidRDefault="00C7006C" w:rsidP="00C7006C">
            <w:pPr>
              <w:jc w:val="center"/>
              <w:rPr>
                <w:color w:val="000000"/>
              </w:rPr>
            </w:pPr>
            <w:r>
              <w:rPr>
                <w:color w:val="000000"/>
              </w:rPr>
              <w:t>0.836</w:t>
            </w:r>
          </w:p>
        </w:tc>
      </w:tr>
      <w:tr w:rsidR="00B50BC2" w14:paraId="11360237" w14:textId="08E5C40B" w:rsidTr="003E0FBF">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tcBorders>
              <w:top w:val="single" w:sz="4" w:space="0" w:color="auto"/>
            </w:tcBorders>
            <w:vAlign w:val="center"/>
          </w:tcPr>
          <w:p w14:paraId="65D1E187" w14:textId="77777777" w:rsidR="00B50BC2" w:rsidRDefault="00B50BC2" w:rsidP="00C7006C">
            <w:pPr>
              <w:jc w:val="center"/>
              <w:rPr>
                <w:color w:val="000000"/>
              </w:rPr>
            </w:pPr>
            <w:r>
              <w:rPr>
                <w:color w:val="000000"/>
              </w:rPr>
              <w:t>NB</w:t>
            </w:r>
          </w:p>
        </w:tc>
        <w:tc>
          <w:tcPr>
            <w:tcW w:w="1425" w:type="dxa"/>
            <w:tcBorders>
              <w:top w:val="single" w:sz="4" w:space="0" w:color="auto"/>
            </w:tcBorders>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tcBorders>
              <w:top w:val="single" w:sz="4" w:space="0" w:color="auto"/>
            </w:tcBorders>
            <w:vAlign w:val="center"/>
          </w:tcPr>
          <w:p w14:paraId="24AF8A27" w14:textId="77777777" w:rsidR="00B50BC2" w:rsidRDefault="00B50BC2" w:rsidP="00C7006C">
            <w:pPr>
              <w:jc w:val="center"/>
              <w:rPr>
                <w:color w:val="000000"/>
              </w:rPr>
            </w:pPr>
            <w:r>
              <w:rPr>
                <w:color w:val="000000"/>
                <w:lang w:eastAsia="id-ID"/>
              </w:rPr>
              <w:t>Default</w:t>
            </w:r>
          </w:p>
        </w:tc>
        <w:tc>
          <w:tcPr>
            <w:tcW w:w="1418" w:type="dxa"/>
            <w:tcBorders>
              <w:top w:val="single" w:sz="4" w:space="0" w:color="auto"/>
            </w:tcBorders>
            <w:vAlign w:val="center"/>
          </w:tcPr>
          <w:p w14:paraId="7D53C192" w14:textId="77777777" w:rsidR="00B50BC2" w:rsidRDefault="00B50BC2" w:rsidP="00C7006C">
            <w:pPr>
              <w:jc w:val="center"/>
              <w:rPr>
                <w:color w:val="000000"/>
              </w:rPr>
            </w:pPr>
            <w:r>
              <w:rPr>
                <w:color w:val="000000"/>
              </w:rPr>
              <w:t>Y</w:t>
            </w:r>
          </w:p>
        </w:tc>
        <w:tc>
          <w:tcPr>
            <w:tcW w:w="1417" w:type="dxa"/>
            <w:tcBorders>
              <w:top w:val="single" w:sz="4" w:space="0" w:color="auto"/>
            </w:tcBorders>
            <w:vAlign w:val="center"/>
          </w:tcPr>
          <w:p w14:paraId="740EA83D" w14:textId="4B08A77B" w:rsidR="00217D17" w:rsidRDefault="00217D17" w:rsidP="00C7006C">
            <w:pPr>
              <w:jc w:val="center"/>
              <w:rPr>
                <w:color w:val="000000"/>
              </w:rPr>
            </w:pPr>
            <w:r>
              <w:rPr>
                <w:color w:val="000000"/>
              </w:rPr>
              <w:t>0.735</w:t>
            </w:r>
          </w:p>
          <w:p w14:paraId="58511B4E" w14:textId="7916A040" w:rsidR="00B50BC2" w:rsidRDefault="00C7006C" w:rsidP="00C7006C">
            <w:pPr>
              <w:jc w:val="center"/>
              <w:rPr>
                <w:color w:val="000000"/>
              </w:rPr>
            </w:pPr>
            <w:r>
              <w:rPr>
                <w:color w:val="000000"/>
              </w:rPr>
              <w:t>0.732</w:t>
            </w:r>
          </w:p>
        </w:tc>
        <w:tc>
          <w:tcPr>
            <w:tcW w:w="1553" w:type="dxa"/>
            <w:tcBorders>
              <w:top w:val="single" w:sz="4" w:space="0" w:color="auto"/>
            </w:tcBorders>
            <w:vAlign w:val="center"/>
          </w:tcPr>
          <w:p w14:paraId="015B0C46" w14:textId="0CDDFA38" w:rsidR="00217D17" w:rsidRDefault="00217D17" w:rsidP="00C7006C">
            <w:pPr>
              <w:jc w:val="center"/>
              <w:rPr>
                <w:color w:val="000000"/>
              </w:rPr>
            </w:pPr>
            <w:r>
              <w:rPr>
                <w:color w:val="000000"/>
              </w:rPr>
              <w:t>0.795</w:t>
            </w:r>
          </w:p>
          <w:p w14:paraId="719E8334" w14:textId="260DFACB" w:rsidR="00B50BC2" w:rsidRDefault="00C7006C" w:rsidP="00C7006C">
            <w:pPr>
              <w:jc w:val="center"/>
              <w:rPr>
                <w:color w:val="000000"/>
              </w:rPr>
            </w:pPr>
            <w:r>
              <w:rPr>
                <w:color w:val="000000"/>
              </w:rPr>
              <w:t>0.793</w:t>
            </w:r>
          </w:p>
        </w:tc>
      </w:tr>
      <w:tr w:rsidR="00B50BC2" w14:paraId="20764E53" w14:textId="691C5E58" w:rsidTr="003E0FBF">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shd w:val="clear" w:color="auto" w:fill="EAF1DD" w:themeFill="accent3" w:themeFillTint="33"/>
            <w:vAlign w:val="center"/>
          </w:tcPr>
          <w:p w14:paraId="70C2DDC2" w14:textId="77777777" w:rsidR="00B50BC2" w:rsidRDefault="00B50BC2" w:rsidP="00C7006C">
            <w:pPr>
              <w:jc w:val="center"/>
              <w:rPr>
                <w:color w:val="000000"/>
              </w:rPr>
            </w:pPr>
            <w:r>
              <w:rPr>
                <w:color w:val="000000"/>
              </w:rPr>
              <w:t>SVM</w:t>
            </w:r>
          </w:p>
        </w:tc>
        <w:tc>
          <w:tcPr>
            <w:tcW w:w="1425" w:type="dxa"/>
            <w:shd w:val="clear" w:color="auto" w:fill="EAF1DD" w:themeFill="accent3" w:themeFillTint="33"/>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shd w:val="clear" w:color="auto" w:fill="EAF1DD" w:themeFill="accent3" w:themeFillTint="33"/>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shd w:val="clear" w:color="auto" w:fill="EAF1DD" w:themeFill="accent3" w:themeFillTint="33"/>
            <w:vAlign w:val="center"/>
          </w:tcPr>
          <w:p w14:paraId="7C609663" w14:textId="77777777" w:rsidR="00B50BC2" w:rsidRDefault="00B50BC2" w:rsidP="00C7006C">
            <w:pPr>
              <w:jc w:val="center"/>
              <w:rPr>
                <w:color w:val="000000"/>
              </w:rPr>
            </w:pPr>
            <w:r>
              <w:rPr>
                <w:color w:val="000000"/>
              </w:rPr>
              <w:t>Y</w:t>
            </w:r>
          </w:p>
        </w:tc>
        <w:tc>
          <w:tcPr>
            <w:tcW w:w="1417" w:type="dxa"/>
            <w:shd w:val="clear" w:color="auto" w:fill="EAF1DD" w:themeFill="accent3" w:themeFillTint="33"/>
            <w:vAlign w:val="center"/>
          </w:tcPr>
          <w:p w14:paraId="16E3FA67" w14:textId="2C9B960E" w:rsidR="00217D17" w:rsidRDefault="00217D17" w:rsidP="00C7006C">
            <w:pPr>
              <w:jc w:val="center"/>
              <w:rPr>
                <w:color w:val="000000"/>
              </w:rPr>
            </w:pPr>
            <w:r>
              <w:rPr>
                <w:color w:val="000000"/>
              </w:rPr>
              <w:t>0.826</w:t>
            </w:r>
          </w:p>
          <w:p w14:paraId="75A97E6C" w14:textId="3AD4F5BC" w:rsidR="00B50BC2" w:rsidRDefault="00C7006C" w:rsidP="00C7006C">
            <w:pPr>
              <w:jc w:val="center"/>
              <w:rPr>
                <w:color w:val="000000"/>
              </w:rPr>
            </w:pPr>
            <w:r>
              <w:rPr>
                <w:color w:val="000000"/>
              </w:rPr>
              <w:t>0.825</w:t>
            </w:r>
          </w:p>
        </w:tc>
        <w:tc>
          <w:tcPr>
            <w:tcW w:w="1553" w:type="dxa"/>
            <w:shd w:val="clear" w:color="auto" w:fill="EAF1DD" w:themeFill="accent3" w:themeFillTint="33"/>
            <w:vAlign w:val="center"/>
          </w:tcPr>
          <w:p w14:paraId="73885BC1" w14:textId="7A621513" w:rsidR="00217D17" w:rsidRDefault="00217D17" w:rsidP="00C7006C">
            <w:pPr>
              <w:jc w:val="center"/>
              <w:rPr>
                <w:color w:val="000000"/>
              </w:rPr>
            </w:pPr>
            <w:r>
              <w:rPr>
                <w:color w:val="000000"/>
              </w:rPr>
              <w:t>0.846</w:t>
            </w:r>
          </w:p>
          <w:p w14:paraId="005C4AF0" w14:textId="67D8642F" w:rsidR="00B50BC2" w:rsidRDefault="00C7006C" w:rsidP="00C7006C">
            <w:pPr>
              <w:jc w:val="center"/>
              <w:rPr>
                <w:color w:val="000000"/>
              </w:rPr>
            </w:pPr>
            <w:r>
              <w:rPr>
                <w:color w:val="000000"/>
              </w:rPr>
              <w:t>0.846</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6313E01B" w:rsidR="00D15DE1" w:rsidRPr="00610F5A" w:rsidRDefault="00822711" w:rsidP="00822711">
      <w:pPr>
        <w:pStyle w:val="Caption"/>
        <w:rPr>
          <w:rFonts w:asciiTheme="majorBidi" w:hAnsiTheme="majorBidi" w:cstheme="majorBidi"/>
          <w:color w:val="000000"/>
        </w:rPr>
      </w:pPr>
      <w:r w:rsidRPr="00D813A3">
        <w:t xml:space="preserve">Tabel </w:t>
      </w:r>
      <w:fldSimple w:instr=" SEQ Tabel \* ARABIC ">
        <w:r w:rsidR="00E608D4">
          <w:rPr>
            <w:noProof/>
          </w:rPr>
          <w:t>5</w:t>
        </w:r>
      </w:fldSimple>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435F60A9" w14:textId="6CA0E3F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w:t>
      </w:r>
      <w:r w:rsidR="00B31A4F">
        <w:rPr>
          <w:rFonts w:asciiTheme="majorBidi" w:hAnsiTheme="majorBidi" w:cstheme="majorBidi"/>
          <w:color w:val="000000"/>
        </w:rPr>
        <w:lastRenderedPageBreak/>
        <w:t xml:space="preserve">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062108A3"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random oversampling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D805CE" w:rsidRPr="00D805CE">
        <w:rPr>
          <w:rFonts w:asciiTheme="majorBidi" w:hAnsiTheme="majorBidi" w:cstheme="majorBidi"/>
          <w:i/>
          <w:iCs/>
          <w:color w:val="000000"/>
        </w:rPr>
        <w:t>testing</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07F625F5"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 xml:space="preserve">pada kedua algoritma tersebut dapat dilihat pada Tabel </w:t>
      </w:r>
      <w:r w:rsidR="00E608D4">
        <w:rPr>
          <w:color w:val="000000"/>
        </w:rPr>
        <w:t>6</w:t>
      </w:r>
      <w:r w:rsidR="00A94CA3">
        <w:rPr>
          <w:color w:val="000000"/>
        </w:rPr>
        <w:t xml:space="preserve">, sementara untuk kesalahan klasikasi berdasarkan mata pelajaran dapat dilihat pada Tabel </w:t>
      </w:r>
      <w:r w:rsidR="00E608D4">
        <w:rPr>
          <w:color w:val="000000"/>
        </w:rPr>
        <w:t>7</w:t>
      </w:r>
      <w:r w:rsidR="009E6BB7">
        <w:rPr>
          <w:color w:val="000000"/>
        </w:rPr>
        <w:t>.</w:t>
      </w:r>
    </w:p>
    <w:p w14:paraId="5C55730B" w14:textId="5F41F412" w:rsidR="00B05184" w:rsidRDefault="00DF71B5" w:rsidP="00192ADC">
      <w:pPr>
        <w:ind w:firstLine="426"/>
        <w:jc w:val="both"/>
        <w:rPr>
          <w:color w:val="000000"/>
        </w:rPr>
      </w:pPr>
      <w:r>
        <w:rPr>
          <w:color w:val="000000"/>
        </w:rPr>
        <w:t xml:space="preserve">Berdasarkan Tabel </w:t>
      </w:r>
      <w:r w:rsidR="00E608D4">
        <w:rPr>
          <w:color w:val="000000"/>
        </w:rPr>
        <w:t>6</w:t>
      </w:r>
      <w:r>
        <w:rPr>
          <w:color w:val="000000"/>
        </w:rPr>
        <w:t>, kelas C3 merupakan kelas dengan kesalahan klasifikasi terbanyak untuk kedua algoritma</w:t>
      </w:r>
      <w:r w:rsidR="00BA0F52">
        <w:rPr>
          <w:color w:val="000000"/>
        </w:rPr>
        <w:t xml:space="preserve">. Hal ini dapat disebabkan </w:t>
      </w:r>
      <w:r w:rsidR="001B6D78">
        <w:rPr>
          <w:color w:val="000000"/>
        </w:rPr>
        <w:t xml:space="preserve">oleh </w:t>
      </w:r>
      <w:r w:rsidR="00BA0F52">
        <w:rPr>
          <w:color w:val="000000"/>
        </w:rPr>
        <w:t>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w:t>
      </w:r>
      <w:r w:rsidR="00E608D4">
        <w:rPr>
          <w:color w:val="000000"/>
        </w:rPr>
        <w:t>7</w:t>
      </w:r>
      <w:r w:rsidR="00B05184">
        <w:rPr>
          <w:color w:val="000000"/>
        </w:rPr>
        <w:t xml:space="preserve">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77777777"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45F70BDC"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4DFBD345" w:rsidR="00B05184" w:rsidRDefault="00D813A3" w:rsidP="00B05184">
      <w:pPr>
        <w:pStyle w:val="Caption"/>
        <w:rPr>
          <w:b w:val="0"/>
          <w:bCs w:val="0"/>
          <w:i/>
          <w:iCs/>
        </w:rPr>
      </w:pPr>
      <w:r>
        <w:t xml:space="preserve">Tabel </w:t>
      </w:r>
      <w:fldSimple w:instr=" SEQ Tabel \* ARABIC ">
        <w:r w:rsidR="00E608D4">
          <w:rPr>
            <w:noProof/>
          </w:rPr>
          <w:t>6</w:t>
        </w:r>
      </w:fldSimple>
      <w:r w:rsidRPr="00854744">
        <w:rPr>
          <w:b w:val="0"/>
          <w:bCs w:val="0"/>
          <w:i/>
          <w:iCs/>
        </w:rPr>
        <w:t xml:space="preserve"> Jumlah Salah Prediksi per Kelas</w:t>
      </w:r>
    </w:p>
    <w:p w14:paraId="12699E5D" w14:textId="77777777" w:rsidR="00B05184" w:rsidRPr="00B05184" w:rsidRDefault="00B05184" w:rsidP="00B05184"/>
    <w:p w14:paraId="78888E91" w14:textId="024DB252"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28C82CFD"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3978657E" w:rsidR="00C81265" w:rsidRPr="009F1099" w:rsidRDefault="00B05184" w:rsidP="009F1099">
      <w:pPr>
        <w:pStyle w:val="Caption"/>
      </w:pPr>
      <w:r>
        <w:t xml:space="preserve">Tabel </w:t>
      </w:r>
      <w:fldSimple w:instr=" SEQ Tabel \* ARABIC ">
        <w:r w:rsidR="00E608D4">
          <w:rPr>
            <w:noProof/>
          </w:rPr>
          <w:t>7</w:t>
        </w:r>
      </w:fldSimple>
      <w:r>
        <w:t xml:space="preserve"> </w:t>
      </w:r>
      <w:r>
        <w:rPr>
          <w:b w:val="0"/>
          <w:bCs w:val="0"/>
          <w:i/>
          <w:iCs/>
        </w:rPr>
        <w:t>Jumlah Salah Prediksi per Mata Pelajaran</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09A23417"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w:t>
      </w:r>
      <w:r w:rsidR="0013758F">
        <w:rPr>
          <w:color w:val="000000"/>
        </w:rPr>
        <w:t xml:space="preserve">Kedua algoritma dapat dikategorikan memiliki performa yang baik karena nilai akurasi dan F1-measure sama-sama </w:t>
      </w:r>
      <w:r w:rsidR="00FA7F11">
        <w:rPr>
          <w:color w:val="000000"/>
        </w:rPr>
        <w:t xml:space="preserve">lebih </w:t>
      </w:r>
      <w:r w:rsidR="0013758F">
        <w:rPr>
          <w:color w:val="000000"/>
        </w:rPr>
        <w:t xml:space="preserve">mendekati 1 </w:t>
      </w:r>
      <w:r w:rsidR="00FA7F11">
        <w:rPr>
          <w:color w:val="000000"/>
        </w:rPr>
        <w:t xml:space="preserve">daripada mendekati 0 </w:t>
      </w:r>
      <w:r w:rsidR="0013758F">
        <w:rPr>
          <w:color w:val="000000"/>
        </w:rPr>
        <w:t xml:space="preserve">[12]. </w:t>
      </w:r>
      <w:r w:rsidR="005734F3">
        <w:rPr>
          <w:color w:val="000000"/>
        </w:rPr>
        <w:t xml:space="preserve">Walaupun karakteristik soal pada dataset beragam, algoritma SVM dan NB masih dapat melakukan klasifikasi dengan baik. </w:t>
      </w:r>
      <w:r w:rsidR="0073398D" w:rsidRPr="0073398D">
        <w:rPr>
          <w:color w:val="000000"/>
        </w:rPr>
        <w:t>Ekstraksi fitur dengan TFPOS-IDF dapat memberikan performansi yang lebih baik dibandingkan TF-IDF pada algoritma SVM</w:t>
      </w:r>
      <w:r>
        <w:rPr>
          <w:color w:val="000000"/>
        </w:rPr>
        <w:t xml:space="preserve">. </w:t>
      </w:r>
      <w:r w:rsidR="0073398D">
        <w:rPr>
          <w:color w:val="000000"/>
        </w:rPr>
        <w:t xml:space="preserve">Sementara itu, TF-IDF memiliki performansi yang lebih baik dibandingkan dengan TFPOS-IDF pada algoritma NB. </w:t>
      </w:r>
      <w:r w:rsidR="00FA5553">
        <w:rPr>
          <w:color w:val="000000"/>
        </w:rPr>
        <w:t xml:space="preserve">Kemudian, memodifikasi </w:t>
      </w:r>
      <w:r w:rsidR="00FA5553">
        <w:rPr>
          <w:i/>
          <w:iCs/>
          <w:color w:val="000000"/>
        </w:rPr>
        <w:t xml:space="preserve">stopwords </w:t>
      </w:r>
      <w:r w:rsidR="00FA5553">
        <w:rPr>
          <w:color w:val="000000"/>
        </w:rPr>
        <w:t xml:space="preserve">dapat membantu memberikan performansi yang baik untuk kedua algoritma. Selain itu, melakukan random oversampling pada data dapat meningkatkan performa yang dihasilkan untuk algoritma SVM dan NB. </w:t>
      </w:r>
      <w:r>
        <w:rPr>
          <w:color w:val="000000"/>
        </w:rPr>
        <w:t xml:space="preserve">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D1D48A6" w:rsidR="0094510E" w:rsidRDefault="0094510E" w:rsidP="00AF0F0E">
      <w:pPr>
        <w:jc w:val="both"/>
        <w:rPr>
          <w:rFonts w:asciiTheme="majorBidi" w:hAnsiTheme="majorBidi" w:cstheme="majorBidi"/>
          <w:color w:val="000000"/>
          <w:lang w:val="id-ID"/>
        </w:rPr>
      </w:pPr>
    </w:p>
    <w:p w14:paraId="6779146B" w14:textId="2B11407D" w:rsidR="00CD2E1B" w:rsidRDefault="00CD2E1B" w:rsidP="00AF0F0E">
      <w:pPr>
        <w:jc w:val="both"/>
        <w:rPr>
          <w:rFonts w:asciiTheme="majorBidi" w:hAnsiTheme="majorBidi" w:cstheme="majorBidi"/>
          <w:color w:val="000000"/>
          <w:lang w:val="id-ID"/>
        </w:rPr>
      </w:pPr>
    </w:p>
    <w:p w14:paraId="4FE3B94D" w14:textId="6E489A28" w:rsidR="00CD2E1B" w:rsidRDefault="00CD2E1B" w:rsidP="00AF0F0E">
      <w:pPr>
        <w:jc w:val="both"/>
        <w:rPr>
          <w:rFonts w:asciiTheme="majorBidi" w:hAnsiTheme="majorBidi" w:cstheme="majorBidi"/>
          <w:color w:val="000000"/>
          <w:lang w:val="id-ID"/>
        </w:rPr>
      </w:pPr>
    </w:p>
    <w:p w14:paraId="724EF2E7" w14:textId="59C98A38" w:rsidR="00CD2E1B" w:rsidRDefault="00CD2E1B" w:rsidP="00AF0F0E">
      <w:pPr>
        <w:jc w:val="both"/>
        <w:rPr>
          <w:rFonts w:asciiTheme="majorBidi" w:hAnsiTheme="majorBidi" w:cstheme="majorBidi"/>
          <w:color w:val="000000"/>
          <w:lang w:val="id-ID"/>
        </w:rPr>
      </w:pPr>
    </w:p>
    <w:p w14:paraId="23C85B64" w14:textId="68304BA6" w:rsidR="00CD2E1B" w:rsidRDefault="00CD2E1B" w:rsidP="00AF0F0E">
      <w:pPr>
        <w:jc w:val="both"/>
        <w:rPr>
          <w:rFonts w:asciiTheme="majorBidi" w:hAnsiTheme="majorBidi" w:cstheme="majorBidi"/>
          <w:color w:val="000000"/>
          <w:lang w:val="id-ID"/>
        </w:rPr>
      </w:pPr>
    </w:p>
    <w:p w14:paraId="1FD315B2" w14:textId="7FF400D6" w:rsidR="007963BC" w:rsidRDefault="007963BC" w:rsidP="00AF0F0E">
      <w:pPr>
        <w:jc w:val="both"/>
        <w:rPr>
          <w:rFonts w:asciiTheme="majorBidi" w:hAnsiTheme="majorBidi" w:cstheme="majorBidi"/>
          <w:color w:val="000000"/>
          <w:lang w:val="id-ID"/>
        </w:rPr>
      </w:pPr>
    </w:p>
    <w:p w14:paraId="4ED11444" w14:textId="46035EBA" w:rsidR="007963BC" w:rsidRDefault="007963BC" w:rsidP="00AF0F0E">
      <w:pPr>
        <w:jc w:val="both"/>
        <w:rPr>
          <w:rFonts w:asciiTheme="majorBidi" w:hAnsiTheme="majorBidi" w:cstheme="majorBidi"/>
          <w:color w:val="000000"/>
          <w:lang w:val="id-ID"/>
        </w:rPr>
      </w:pPr>
    </w:p>
    <w:p w14:paraId="0A55E03D" w14:textId="1B882F65" w:rsidR="007963BC" w:rsidRDefault="007963BC"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lastRenderedPageBreak/>
        <w:t>Daftar Pustaka</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5EB79F02" w:rsidR="00771177" w:rsidRPr="00274517"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77381680" w14:textId="77777777" w:rsidR="00274517" w:rsidRPr="0085712D" w:rsidRDefault="0027451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274517">
        <w:rPr>
          <w:rFonts w:ascii="Times New Roman" w:hAnsi="Times New Roman" w:cs="Times New Roman"/>
          <w:sz w:val="20"/>
          <w:szCs w:val="20"/>
          <w:lang w:val="id-ID"/>
        </w:rPr>
        <w:t>E. Subiyantoro, A. Ashari and Suprapto, "Cognitive Classification Based on Revised Bloom’s Taxonomy Using Learning Vector Quantization," 2020 International Conference on Computer Engineering, Network, and Intelligent Multimedia (CENIM), 2020, pp. 349-353, doi: 10.1109/CENIM51130.2020.9297879.</w:t>
      </w:r>
    </w:p>
    <w:p w14:paraId="6B93C087"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8">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9">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30">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Narkhede S. 2018. Understanding Confusion Matrix. [Online]. Available at: </w:t>
      </w:r>
      <w:hyperlink r:id="rId31">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2"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3"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4"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lastRenderedPageBreak/>
        <w:t>Guillaume Lemaître, Fernando Nogueira, and Christos K. Aridas. 2017. Imbalanced-learn: a python toolbox to tackle the curse of imbalanced datasets in machine learning. J. Mach. Learn. Res. 18, 1 (January 2017), 559–563.</w:t>
      </w:r>
    </w:p>
    <w:p w14:paraId="0BCADEF8" w14:textId="77777777" w:rsidR="0085712D" w:rsidRDefault="00196022"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p w14:paraId="607AD71D" w14:textId="0F88D903" w:rsidR="0085712D" w:rsidRDefault="0085712D"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85712D">
        <w:rPr>
          <w:rFonts w:ascii="Times New Roman" w:hAnsi="Times New Roman" w:cs="Times New Roman"/>
          <w:sz w:val="20"/>
          <w:szCs w:val="20"/>
          <w:lang w:val="id-ID"/>
        </w:rPr>
        <w:t>Gholamy, Afshin; Kreinovich, Vladik; and Kosheleva, Olga, "Why 70/30 or 80/20 Relation Between Training</w:t>
      </w:r>
      <w:r w:rsidRPr="0085712D">
        <w:rPr>
          <w:rFonts w:ascii="Times New Roman" w:hAnsi="Times New Roman" w:cs="Times New Roman"/>
          <w:sz w:val="20"/>
          <w:szCs w:val="20"/>
        </w:rPr>
        <w:t xml:space="preserve"> </w:t>
      </w:r>
      <w:r w:rsidRPr="0085712D">
        <w:rPr>
          <w:rFonts w:ascii="Times New Roman" w:hAnsi="Times New Roman" w:cs="Times New Roman"/>
          <w:sz w:val="20"/>
          <w:szCs w:val="20"/>
          <w:lang w:val="id-ID"/>
        </w:rPr>
        <w:t>and Testing Sets: A Pedagogical Explanation" (2018). Departmental Technical Reports (CS). 1209.</w:t>
      </w:r>
    </w:p>
    <w:p w14:paraId="0FFA0216" w14:textId="41CD6227" w:rsidR="009F0D41" w:rsidRDefault="009F0D41"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9F0D41">
        <w:rPr>
          <w:rFonts w:ascii="Times New Roman" w:hAnsi="Times New Roman" w:cs="Times New Roman"/>
          <w:sz w:val="20"/>
          <w:szCs w:val="20"/>
          <w:lang w:val="id-ID"/>
        </w:rPr>
        <w:t>E. R. Setyaningsih and I. Listiowarni, "Categorization of Exam Questions based on Bloom Taxonomy using Naïve Bayes and Laplace Smoothing," 2021 3rd East Indonesia Conference on Computer and Information Technology (EIConCIT), 2021, pp. 330-333, doi: 10.1109/EIConCIT50028.2021.9431862.</w:t>
      </w:r>
    </w:p>
    <w:sectPr w:rsidR="009F0D41"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FBB5" w14:textId="77777777" w:rsidR="007763E0" w:rsidRDefault="007763E0" w:rsidP="00190DCD">
      <w:r>
        <w:separator/>
      </w:r>
    </w:p>
  </w:endnote>
  <w:endnote w:type="continuationSeparator" w:id="0">
    <w:p w14:paraId="2E2DA3AF" w14:textId="77777777" w:rsidR="007763E0" w:rsidRDefault="007763E0"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6AB7" w14:textId="77777777" w:rsidR="007763E0" w:rsidRDefault="007763E0" w:rsidP="00190DCD">
      <w:r>
        <w:separator/>
      </w:r>
    </w:p>
  </w:footnote>
  <w:footnote w:type="continuationSeparator" w:id="0">
    <w:p w14:paraId="1DE9D51C" w14:textId="77777777" w:rsidR="007763E0" w:rsidRDefault="007763E0"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7763E0">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r>
      <w:t>Jurnal Tugas Akhir Fakultas Informatika</w:t>
    </w:r>
    <w:r>
      <w:tab/>
    </w:r>
    <w:r>
      <w:tab/>
    </w:r>
    <w:r w:rsidR="0037446F">
      <w:t xml:space="preserve">Februari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7763E0">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r>
      <w:t>Jurnal Tugas Akhir Fakultas Informatika</w:t>
    </w:r>
    <w:r>
      <w:tab/>
    </w:r>
    <w:r>
      <w:tab/>
    </w:r>
    <w:r w:rsidR="0037446F">
      <w:t>Februari</w:t>
    </w:r>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37446F">
      <w:t xml:space="preserve">Februari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635"/>
    <w:rsid w:val="000858FF"/>
    <w:rsid w:val="00090569"/>
    <w:rsid w:val="000A387F"/>
    <w:rsid w:val="000A66C0"/>
    <w:rsid w:val="000A756C"/>
    <w:rsid w:val="000B4253"/>
    <w:rsid w:val="000B4285"/>
    <w:rsid w:val="000B58DE"/>
    <w:rsid w:val="000B5EDB"/>
    <w:rsid w:val="000C02D9"/>
    <w:rsid w:val="000C2DB0"/>
    <w:rsid w:val="000C3F84"/>
    <w:rsid w:val="000C46A3"/>
    <w:rsid w:val="000C4F6E"/>
    <w:rsid w:val="000C7631"/>
    <w:rsid w:val="000D0B67"/>
    <w:rsid w:val="000D2D49"/>
    <w:rsid w:val="000E27D0"/>
    <w:rsid w:val="000E30F2"/>
    <w:rsid w:val="000E3F7E"/>
    <w:rsid w:val="000E71B4"/>
    <w:rsid w:val="000F1699"/>
    <w:rsid w:val="000F74F4"/>
    <w:rsid w:val="000F7C48"/>
    <w:rsid w:val="000F7DE7"/>
    <w:rsid w:val="00102352"/>
    <w:rsid w:val="0010437F"/>
    <w:rsid w:val="00104503"/>
    <w:rsid w:val="001124C4"/>
    <w:rsid w:val="001139A2"/>
    <w:rsid w:val="00126990"/>
    <w:rsid w:val="00131665"/>
    <w:rsid w:val="00132690"/>
    <w:rsid w:val="00132884"/>
    <w:rsid w:val="00133A94"/>
    <w:rsid w:val="001361B9"/>
    <w:rsid w:val="00136A75"/>
    <w:rsid w:val="00137305"/>
    <w:rsid w:val="0013758F"/>
    <w:rsid w:val="00142822"/>
    <w:rsid w:val="001461A7"/>
    <w:rsid w:val="00151A70"/>
    <w:rsid w:val="001526D9"/>
    <w:rsid w:val="00155D73"/>
    <w:rsid w:val="00156525"/>
    <w:rsid w:val="00157F25"/>
    <w:rsid w:val="00167DC6"/>
    <w:rsid w:val="00172673"/>
    <w:rsid w:val="00173CE6"/>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7D17"/>
    <w:rsid w:val="002220B1"/>
    <w:rsid w:val="0022438B"/>
    <w:rsid w:val="00224B1F"/>
    <w:rsid w:val="00232BCE"/>
    <w:rsid w:val="00232E05"/>
    <w:rsid w:val="002343EC"/>
    <w:rsid w:val="00235252"/>
    <w:rsid w:val="00236AE0"/>
    <w:rsid w:val="00243B4B"/>
    <w:rsid w:val="00243E7D"/>
    <w:rsid w:val="00261202"/>
    <w:rsid w:val="00270158"/>
    <w:rsid w:val="00272105"/>
    <w:rsid w:val="00274517"/>
    <w:rsid w:val="0027529D"/>
    <w:rsid w:val="00276EE0"/>
    <w:rsid w:val="00277C10"/>
    <w:rsid w:val="00281F58"/>
    <w:rsid w:val="002A038D"/>
    <w:rsid w:val="002A3A6D"/>
    <w:rsid w:val="002A3F67"/>
    <w:rsid w:val="002A5281"/>
    <w:rsid w:val="002A54E9"/>
    <w:rsid w:val="002A70D0"/>
    <w:rsid w:val="002B1811"/>
    <w:rsid w:val="002B246A"/>
    <w:rsid w:val="002B5ED0"/>
    <w:rsid w:val="002C1F23"/>
    <w:rsid w:val="002C29C6"/>
    <w:rsid w:val="002C2BE0"/>
    <w:rsid w:val="002C328B"/>
    <w:rsid w:val="002C7B28"/>
    <w:rsid w:val="002D0245"/>
    <w:rsid w:val="002D1566"/>
    <w:rsid w:val="002D59B8"/>
    <w:rsid w:val="002E19E6"/>
    <w:rsid w:val="002E6A4E"/>
    <w:rsid w:val="00302D8F"/>
    <w:rsid w:val="0030590B"/>
    <w:rsid w:val="003077C8"/>
    <w:rsid w:val="0030784F"/>
    <w:rsid w:val="00311C89"/>
    <w:rsid w:val="00312A0C"/>
    <w:rsid w:val="00313640"/>
    <w:rsid w:val="0031517E"/>
    <w:rsid w:val="003152F8"/>
    <w:rsid w:val="003176C0"/>
    <w:rsid w:val="00320A8E"/>
    <w:rsid w:val="003242CD"/>
    <w:rsid w:val="0033307D"/>
    <w:rsid w:val="003337FB"/>
    <w:rsid w:val="003375E0"/>
    <w:rsid w:val="00341941"/>
    <w:rsid w:val="00344C43"/>
    <w:rsid w:val="003519C7"/>
    <w:rsid w:val="003606FC"/>
    <w:rsid w:val="003614BA"/>
    <w:rsid w:val="00361B7B"/>
    <w:rsid w:val="00362144"/>
    <w:rsid w:val="00364AD9"/>
    <w:rsid w:val="00366430"/>
    <w:rsid w:val="0037446F"/>
    <w:rsid w:val="00375AFF"/>
    <w:rsid w:val="00375CDE"/>
    <w:rsid w:val="0038027B"/>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5EAE"/>
    <w:rsid w:val="003B7A26"/>
    <w:rsid w:val="003C1300"/>
    <w:rsid w:val="003D0C2C"/>
    <w:rsid w:val="003D25D4"/>
    <w:rsid w:val="003D4377"/>
    <w:rsid w:val="003D5ACF"/>
    <w:rsid w:val="003E0FBF"/>
    <w:rsid w:val="003E1994"/>
    <w:rsid w:val="003F0113"/>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E7BE8"/>
    <w:rsid w:val="004F0AF3"/>
    <w:rsid w:val="004F0D41"/>
    <w:rsid w:val="004F267D"/>
    <w:rsid w:val="004F2A19"/>
    <w:rsid w:val="004F6FEA"/>
    <w:rsid w:val="004F710C"/>
    <w:rsid w:val="00503DFC"/>
    <w:rsid w:val="00506CC4"/>
    <w:rsid w:val="00511AE3"/>
    <w:rsid w:val="00514974"/>
    <w:rsid w:val="00524141"/>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02B6"/>
    <w:rsid w:val="005714D9"/>
    <w:rsid w:val="0057189A"/>
    <w:rsid w:val="00572C44"/>
    <w:rsid w:val="005734F3"/>
    <w:rsid w:val="0058178C"/>
    <w:rsid w:val="00583AF9"/>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22DD0"/>
    <w:rsid w:val="00630360"/>
    <w:rsid w:val="00631844"/>
    <w:rsid w:val="00636759"/>
    <w:rsid w:val="00637FEE"/>
    <w:rsid w:val="00642048"/>
    <w:rsid w:val="0064275D"/>
    <w:rsid w:val="006457B7"/>
    <w:rsid w:val="00647A1B"/>
    <w:rsid w:val="00647F9B"/>
    <w:rsid w:val="006512EA"/>
    <w:rsid w:val="00655D62"/>
    <w:rsid w:val="006620A3"/>
    <w:rsid w:val="0066385D"/>
    <w:rsid w:val="00663CD7"/>
    <w:rsid w:val="006648FE"/>
    <w:rsid w:val="00665523"/>
    <w:rsid w:val="00665B3A"/>
    <w:rsid w:val="0066665D"/>
    <w:rsid w:val="00666AC2"/>
    <w:rsid w:val="00670D72"/>
    <w:rsid w:val="00670F4A"/>
    <w:rsid w:val="00673BD9"/>
    <w:rsid w:val="006754EE"/>
    <w:rsid w:val="0067635E"/>
    <w:rsid w:val="00677F92"/>
    <w:rsid w:val="0068554D"/>
    <w:rsid w:val="006858E3"/>
    <w:rsid w:val="00685DA7"/>
    <w:rsid w:val="00691149"/>
    <w:rsid w:val="00695A38"/>
    <w:rsid w:val="006A516F"/>
    <w:rsid w:val="006A6BC4"/>
    <w:rsid w:val="006A757F"/>
    <w:rsid w:val="006B00CB"/>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3398D"/>
    <w:rsid w:val="0074198B"/>
    <w:rsid w:val="007427A9"/>
    <w:rsid w:val="007427C2"/>
    <w:rsid w:val="00746841"/>
    <w:rsid w:val="00747BAB"/>
    <w:rsid w:val="00750D49"/>
    <w:rsid w:val="00752A05"/>
    <w:rsid w:val="00753337"/>
    <w:rsid w:val="00753BA8"/>
    <w:rsid w:val="0075646A"/>
    <w:rsid w:val="00762984"/>
    <w:rsid w:val="00762B47"/>
    <w:rsid w:val="00771177"/>
    <w:rsid w:val="007763E0"/>
    <w:rsid w:val="007769B5"/>
    <w:rsid w:val="00780E95"/>
    <w:rsid w:val="00781779"/>
    <w:rsid w:val="0078225E"/>
    <w:rsid w:val="007828B7"/>
    <w:rsid w:val="00782EDE"/>
    <w:rsid w:val="007833DA"/>
    <w:rsid w:val="00783F74"/>
    <w:rsid w:val="00784FDF"/>
    <w:rsid w:val="0078642F"/>
    <w:rsid w:val="00795CA6"/>
    <w:rsid w:val="00795F75"/>
    <w:rsid w:val="00796115"/>
    <w:rsid w:val="007963BC"/>
    <w:rsid w:val="007A267E"/>
    <w:rsid w:val="007A3412"/>
    <w:rsid w:val="007A4D3C"/>
    <w:rsid w:val="007A71F6"/>
    <w:rsid w:val="007A731B"/>
    <w:rsid w:val="007A73D4"/>
    <w:rsid w:val="007B07F6"/>
    <w:rsid w:val="007B1A47"/>
    <w:rsid w:val="007C0270"/>
    <w:rsid w:val="007C6118"/>
    <w:rsid w:val="007D22CF"/>
    <w:rsid w:val="007E2122"/>
    <w:rsid w:val="007E4B39"/>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44423"/>
    <w:rsid w:val="00847133"/>
    <w:rsid w:val="00850DF2"/>
    <w:rsid w:val="00851821"/>
    <w:rsid w:val="00853649"/>
    <w:rsid w:val="00853C97"/>
    <w:rsid w:val="0085712D"/>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E0CFC"/>
    <w:rsid w:val="008F2503"/>
    <w:rsid w:val="008F267C"/>
    <w:rsid w:val="008F39BA"/>
    <w:rsid w:val="008F674F"/>
    <w:rsid w:val="00902E60"/>
    <w:rsid w:val="00904D62"/>
    <w:rsid w:val="0090585C"/>
    <w:rsid w:val="00913941"/>
    <w:rsid w:val="009139DB"/>
    <w:rsid w:val="009308AA"/>
    <w:rsid w:val="00930975"/>
    <w:rsid w:val="00930C83"/>
    <w:rsid w:val="00937FC8"/>
    <w:rsid w:val="0094107E"/>
    <w:rsid w:val="0094181F"/>
    <w:rsid w:val="009434AD"/>
    <w:rsid w:val="00944CE6"/>
    <w:rsid w:val="0094510E"/>
    <w:rsid w:val="0095675A"/>
    <w:rsid w:val="00962AC8"/>
    <w:rsid w:val="009653A4"/>
    <w:rsid w:val="009676D5"/>
    <w:rsid w:val="009704EC"/>
    <w:rsid w:val="009717B8"/>
    <w:rsid w:val="00971D2B"/>
    <w:rsid w:val="009728D1"/>
    <w:rsid w:val="00974CE4"/>
    <w:rsid w:val="0097704C"/>
    <w:rsid w:val="0098188B"/>
    <w:rsid w:val="00981C12"/>
    <w:rsid w:val="009828D0"/>
    <w:rsid w:val="00982D00"/>
    <w:rsid w:val="00994505"/>
    <w:rsid w:val="009A35E4"/>
    <w:rsid w:val="009C244C"/>
    <w:rsid w:val="009C316B"/>
    <w:rsid w:val="009C405F"/>
    <w:rsid w:val="009C73A8"/>
    <w:rsid w:val="009D129C"/>
    <w:rsid w:val="009D19BA"/>
    <w:rsid w:val="009D1F2B"/>
    <w:rsid w:val="009E2475"/>
    <w:rsid w:val="009E634C"/>
    <w:rsid w:val="009E6BB7"/>
    <w:rsid w:val="009F04F2"/>
    <w:rsid w:val="009F0D41"/>
    <w:rsid w:val="009F0DEC"/>
    <w:rsid w:val="009F1099"/>
    <w:rsid w:val="009F3AAD"/>
    <w:rsid w:val="009F6B72"/>
    <w:rsid w:val="00A00BA8"/>
    <w:rsid w:val="00A058C7"/>
    <w:rsid w:val="00A11E54"/>
    <w:rsid w:val="00A15AC0"/>
    <w:rsid w:val="00A22C5A"/>
    <w:rsid w:val="00A257AB"/>
    <w:rsid w:val="00A27947"/>
    <w:rsid w:val="00A33C00"/>
    <w:rsid w:val="00A3417F"/>
    <w:rsid w:val="00A412DB"/>
    <w:rsid w:val="00A4176E"/>
    <w:rsid w:val="00A4681F"/>
    <w:rsid w:val="00A5353A"/>
    <w:rsid w:val="00A53EAD"/>
    <w:rsid w:val="00A5557C"/>
    <w:rsid w:val="00A55BAF"/>
    <w:rsid w:val="00A56F5E"/>
    <w:rsid w:val="00A5739B"/>
    <w:rsid w:val="00A60E5D"/>
    <w:rsid w:val="00A61718"/>
    <w:rsid w:val="00A630F4"/>
    <w:rsid w:val="00A64233"/>
    <w:rsid w:val="00A71169"/>
    <w:rsid w:val="00A72EB5"/>
    <w:rsid w:val="00A72F1E"/>
    <w:rsid w:val="00A73D37"/>
    <w:rsid w:val="00A753E6"/>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F0E"/>
    <w:rsid w:val="00AF1732"/>
    <w:rsid w:val="00AF3225"/>
    <w:rsid w:val="00AF5773"/>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4AC8"/>
    <w:rsid w:val="00C45FA3"/>
    <w:rsid w:val="00C50FC4"/>
    <w:rsid w:val="00C5240F"/>
    <w:rsid w:val="00C56EF1"/>
    <w:rsid w:val="00C573F4"/>
    <w:rsid w:val="00C57CB8"/>
    <w:rsid w:val="00C60934"/>
    <w:rsid w:val="00C61707"/>
    <w:rsid w:val="00C61E57"/>
    <w:rsid w:val="00C66F4B"/>
    <w:rsid w:val="00C7006C"/>
    <w:rsid w:val="00C81132"/>
    <w:rsid w:val="00C81265"/>
    <w:rsid w:val="00C836F7"/>
    <w:rsid w:val="00C85DFB"/>
    <w:rsid w:val="00C876E1"/>
    <w:rsid w:val="00C91F09"/>
    <w:rsid w:val="00C926E4"/>
    <w:rsid w:val="00C94902"/>
    <w:rsid w:val="00C958E8"/>
    <w:rsid w:val="00CB0363"/>
    <w:rsid w:val="00CB05BC"/>
    <w:rsid w:val="00CB49BD"/>
    <w:rsid w:val="00CB7ECB"/>
    <w:rsid w:val="00CC13C4"/>
    <w:rsid w:val="00CC3917"/>
    <w:rsid w:val="00CC7288"/>
    <w:rsid w:val="00CC77A9"/>
    <w:rsid w:val="00CC7DC5"/>
    <w:rsid w:val="00CD2B1F"/>
    <w:rsid w:val="00CD2E1B"/>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07C14"/>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D3"/>
    <w:rsid w:val="00D6576A"/>
    <w:rsid w:val="00D70E75"/>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5EDF"/>
    <w:rsid w:val="00DB7B08"/>
    <w:rsid w:val="00DC0173"/>
    <w:rsid w:val="00DC1631"/>
    <w:rsid w:val="00DC350C"/>
    <w:rsid w:val="00DC36EE"/>
    <w:rsid w:val="00DD2954"/>
    <w:rsid w:val="00DD6EB0"/>
    <w:rsid w:val="00DE2BB9"/>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3C39"/>
    <w:rsid w:val="00E4461E"/>
    <w:rsid w:val="00E44BE2"/>
    <w:rsid w:val="00E4544D"/>
    <w:rsid w:val="00E46105"/>
    <w:rsid w:val="00E472A6"/>
    <w:rsid w:val="00E5386F"/>
    <w:rsid w:val="00E608D4"/>
    <w:rsid w:val="00E613E9"/>
    <w:rsid w:val="00E661F7"/>
    <w:rsid w:val="00E665E8"/>
    <w:rsid w:val="00E74987"/>
    <w:rsid w:val="00E774CD"/>
    <w:rsid w:val="00E829AB"/>
    <w:rsid w:val="00E84A19"/>
    <w:rsid w:val="00E861DE"/>
    <w:rsid w:val="00E907C3"/>
    <w:rsid w:val="00E91917"/>
    <w:rsid w:val="00EA470E"/>
    <w:rsid w:val="00EA4C36"/>
    <w:rsid w:val="00EB0858"/>
    <w:rsid w:val="00EB1970"/>
    <w:rsid w:val="00EB28C5"/>
    <w:rsid w:val="00EB5768"/>
    <w:rsid w:val="00EB7351"/>
    <w:rsid w:val="00EC6715"/>
    <w:rsid w:val="00ED0A6D"/>
    <w:rsid w:val="00ED4884"/>
    <w:rsid w:val="00ED5C55"/>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2CF1"/>
    <w:rsid w:val="00F53432"/>
    <w:rsid w:val="00F54F82"/>
    <w:rsid w:val="00F56D40"/>
    <w:rsid w:val="00F56DA1"/>
    <w:rsid w:val="00F60244"/>
    <w:rsid w:val="00F617A9"/>
    <w:rsid w:val="00F6413E"/>
    <w:rsid w:val="00F72078"/>
    <w:rsid w:val="00F758E5"/>
    <w:rsid w:val="00F76E1F"/>
    <w:rsid w:val="00F7703E"/>
    <w:rsid w:val="00F776E7"/>
    <w:rsid w:val="00F77967"/>
    <w:rsid w:val="00F81AAC"/>
    <w:rsid w:val="00F82446"/>
    <w:rsid w:val="00F86C47"/>
    <w:rsid w:val="00F87446"/>
    <w:rsid w:val="00F87715"/>
    <w:rsid w:val="00F96D13"/>
    <w:rsid w:val="00FA1FF0"/>
    <w:rsid w:val="00FA22B7"/>
    <w:rsid w:val="00FA237B"/>
    <w:rsid w:val="00FA43AF"/>
    <w:rsid w:val="00FA5553"/>
    <w:rsid w:val="00FA7F11"/>
    <w:rsid w:val="00FB3347"/>
    <w:rsid w:val="00FB614D"/>
    <w:rsid w:val="00FC1726"/>
    <w:rsid w:val="00FC24E3"/>
    <w:rsid w:val="00FC745A"/>
    <w:rsid w:val="00FD1AE9"/>
    <w:rsid w:val="00FD25AE"/>
    <w:rsid w:val="00FE39F0"/>
    <w:rsid w:val="00FF0212"/>
    <w:rsid w:val="00FF13C3"/>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i.org/10.1207/s15430421tip4104_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doi.org/10.31004/cendekia.v4i2.33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ruangguru.com/blo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towardsdatascience.com/support-vector-machine-introduction-to-machine-learning-algorithms-934a444fca47"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deromadhony@telkomuniversity.ac.id" TargetMode="External"/><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371/journal.pone.023044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15</Pages>
  <Words>5621</Words>
  <Characters>32042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37588</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JUSTISIO</cp:lastModifiedBy>
  <cp:revision>111</cp:revision>
  <cp:lastPrinted>2002-09-13T07:59:00Z</cp:lastPrinted>
  <dcterms:created xsi:type="dcterms:W3CDTF">2022-01-26T09:48:00Z</dcterms:created>
  <dcterms:modified xsi:type="dcterms:W3CDTF">2022-02-18T10:05:00Z</dcterms:modified>
</cp:coreProperties>
</file>