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65A" w:rsidRPr="005E065A" w:rsidRDefault="005E065A" w:rsidP="005E065A">
      <w:pPr>
        <w:spacing w:after="240"/>
        <w:jc w:val="center"/>
        <w:rPr>
          <w:sz w:val="48"/>
          <w:szCs w:val="48"/>
        </w:rPr>
      </w:pPr>
      <w:r w:rsidRPr="005E065A">
        <w:rPr>
          <w:sz w:val="48"/>
          <w:szCs w:val="48"/>
          <w:highlight w:val="lightGray"/>
        </w:rPr>
        <w:t>What is soil pH?</w:t>
      </w:r>
    </w:p>
    <w:p w:rsidR="005E065A" w:rsidRDefault="005E065A" w:rsidP="005E065A">
      <w:pPr>
        <w:spacing w:line="360" w:lineRule="auto"/>
        <w:sectPr w:rsidR="005E065A" w:rsidSect="005E065A">
          <w:headerReference w:type="default" r:id="rId7"/>
          <w:pgSz w:w="15840" w:h="12240" w:orient="landscape"/>
          <w:pgMar w:top="1440" w:right="2160" w:bottom="720" w:left="1440" w:header="720" w:footer="720" w:gutter="0"/>
          <w:cols w:space="720"/>
          <w:docGrid w:linePitch="360"/>
        </w:sectPr>
      </w:pPr>
    </w:p>
    <w:p w:rsidR="005E065A" w:rsidRPr="00720B21" w:rsidRDefault="005E065A" w:rsidP="005E065A">
      <w:pPr>
        <w:spacing w:line="360" w:lineRule="auto"/>
      </w:pPr>
      <w:r>
        <w:t xml:space="preserve"> </w:t>
      </w:r>
      <w:r w:rsidRPr="00720B21">
        <w:t xml:space="preserve">Soil pH is the measure of the acidity (sourness) or alkalinity (sweetness) of a soil. A simple numerical scale is used to express </w:t>
      </w:r>
      <w:proofErr w:type="spellStart"/>
      <w:r w:rsidRPr="00720B21">
        <w:t>pH.</w:t>
      </w:r>
      <w:proofErr w:type="spellEnd"/>
      <w:r w:rsidRPr="00720B21">
        <w:t xml:space="preserve"> The scale goes from 0.0 To 14.0, with 0.0 being most acid, and 14.0 being most alkaline. The value, 7.0 is neutral--i.e., neither acid or alkaline.</w:t>
      </w:r>
    </w:p>
    <w:p w:rsidR="005E065A" w:rsidRPr="00720B21" w:rsidRDefault="005E065A" w:rsidP="005E065A">
      <w:pPr>
        <w:spacing w:line="360" w:lineRule="auto"/>
      </w:pPr>
      <w:r w:rsidRPr="00720B21">
        <w:t xml:space="preserve"> Soil pH is important because it influences several soil factors affecting plant growth, such as (1) soil bacteria, (2) nutrient leaching, (3) nutrient availability, (4) toxic elements, and (5) soil structure. Bacterial activity that releases nitrogen from organic matter and certain fertilizers is particularly affected by soil pH, because bacteria operate best in the pH range of 5.5 to 7.0. Plant nutrients leach out of soils with a pH below 5.0 much more rapidly than from soils with values between 5.0 and 7.5. Plant nutrients are generally most available to plants in the pH range 5.5 to 6.5. Aluminum may become toxic to plant growth in certain soils with a pH below 5.0. The structure of the soil, especially of clay, is affected by </w:t>
      </w:r>
      <w:proofErr w:type="spellStart"/>
      <w:r w:rsidRPr="00720B21">
        <w:t>pH.</w:t>
      </w:r>
      <w:proofErr w:type="spellEnd"/>
      <w:r w:rsidRPr="00720B21">
        <w:t xml:space="preserve"> In the optimum pH range (5.5 to 7.0) clay soils are granular and are easily worked, whereas if the soil pH is either extremely acid or extremely alkaline, clays tend to become sticky and hard to cultivate.</w:t>
      </w:r>
    </w:p>
    <w:p w:rsidR="008522F0" w:rsidRPr="00720B21" w:rsidRDefault="005E065A" w:rsidP="005E065A">
      <w:pPr>
        <w:spacing w:line="360" w:lineRule="auto"/>
      </w:pPr>
      <w:r w:rsidRPr="00720B21">
        <w:t xml:space="preserve"> A pH determination (soil test) will tell whether your soil will produce good plant growth or whether it will need to be treated </w:t>
      </w:r>
      <w:r w:rsidRPr="00720B21">
        <w:t xml:space="preserve">to adjust the pH level. For most plants, the optimum pH range is from 5.5 to 7.0, but some plants will grow in more acid soil or may require a more alkaline level. The pH is not an indication of fertility, but it does affect the availability of fertilizer nutrients. A soil may contain adequate nutrients yet growth may be limited by a very unfavorable </w:t>
      </w:r>
      <w:proofErr w:type="spellStart"/>
      <w:r w:rsidRPr="00720B21">
        <w:t>pH.</w:t>
      </w:r>
      <w:proofErr w:type="spellEnd"/>
      <w:r w:rsidRPr="00720B21">
        <w:t xml:space="preserve"> Likewise, builder's sand, which is virtually devoid of nutrients, may have an optimum pH for plant growth</w:t>
      </w:r>
      <w:r w:rsidRPr="00720B21">
        <w:t>.</w:t>
      </w:r>
    </w:p>
    <w:p w:rsidR="005E065A" w:rsidRPr="00720B21" w:rsidRDefault="005E065A" w:rsidP="005E065A">
      <w:pPr>
        <w:pStyle w:val="Caption"/>
        <w:keepNext/>
        <w:rPr>
          <w:sz w:val="22"/>
          <w:szCs w:val="22"/>
        </w:rPr>
      </w:pPr>
      <w:r w:rsidRPr="00720B21">
        <w:rPr>
          <w:sz w:val="22"/>
          <w:szCs w:val="22"/>
        </w:rPr>
        <w:t xml:space="preserve">Table </w:t>
      </w:r>
      <w:r w:rsidRPr="00720B21">
        <w:rPr>
          <w:sz w:val="22"/>
          <w:szCs w:val="22"/>
        </w:rPr>
        <w:fldChar w:fldCharType="begin"/>
      </w:r>
      <w:r w:rsidRPr="00720B21">
        <w:rPr>
          <w:sz w:val="22"/>
          <w:szCs w:val="22"/>
        </w:rPr>
        <w:instrText xml:space="preserve"> SEQ Table \* ARABIC </w:instrText>
      </w:r>
      <w:r w:rsidRPr="00720B21">
        <w:rPr>
          <w:sz w:val="22"/>
          <w:szCs w:val="22"/>
        </w:rPr>
        <w:fldChar w:fldCharType="separate"/>
      </w:r>
      <w:r w:rsidRPr="00720B21">
        <w:rPr>
          <w:noProof/>
          <w:sz w:val="22"/>
          <w:szCs w:val="22"/>
        </w:rPr>
        <w:t>1</w:t>
      </w:r>
      <w:r w:rsidRPr="00720B21">
        <w:rPr>
          <w:sz w:val="22"/>
          <w:szCs w:val="22"/>
        </w:rPr>
        <w:fldChar w:fldCharType="end"/>
      </w:r>
      <w:r w:rsidRPr="00720B21">
        <w:rPr>
          <w:sz w:val="22"/>
          <w:szCs w:val="22"/>
        </w:rPr>
        <w:t>Plant growth with soils with different ph. values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09"/>
        <w:gridCol w:w="1908"/>
        <w:gridCol w:w="1913"/>
      </w:tblGrid>
      <w:tr w:rsidR="007F519B" w:rsidTr="007F519B">
        <w:tc>
          <w:tcPr>
            <w:tcW w:w="1916" w:type="dxa"/>
            <w:tcBorders>
              <w:top w:val="single" w:sz="12" w:space="0" w:color="auto"/>
              <w:bottom w:val="single" w:sz="12" w:space="0" w:color="auto"/>
              <w:right w:val="single" w:sz="12" w:space="0" w:color="auto"/>
            </w:tcBorders>
          </w:tcPr>
          <w:p w:rsidR="007F519B" w:rsidRDefault="007F519B" w:rsidP="007F519B">
            <w:r>
              <w:t>Plant</w:t>
            </w:r>
          </w:p>
          <w:p w:rsidR="007F519B" w:rsidRDefault="007F519B" w:rsidP="007F519B">
            <w:r>
              <w:t xml:space="preserve"> Group</w:t>
            </w:r>
          </w:p>
        </w:tc>
        <w:tc>
          <w:tcPr>
            <w:tcW w:w="1917" w:type="dxa"/>
            <w:tcBorders>
              <w:top w:val="single" w:sz="12" w:space="0" w:color="auto"/>
              <w:left w:val="single" w:sz="12" w:space="0" w:color="auto"/>
              <w:bottom w:val="single" w:sz="12" w:space="0" w:color="auto"/>
            </w:tcBorders>
          </w:tcPr>
          <w:p w:rsidR="007F519B" w:rsidRDefault="007F519B" w:rsidP="007F519B">
            <w:r>
              <w:t xml:space="preserve">pH of </w:t>
            </w:r>
          </w:p>
          <w:p w:rsidR="007F519B" w:rsidRDefault="007F519B" w:rsidP="007F519B">
            <w:r>
              <w:t>soil</w:t>
            </w:r>
          </w:p>
        </w:tc>
        <w:tc>
          <w:tcPr>
            <w:tcW w:w="1917" w:type="dxa"/>
            <w:tcBorders>
              <w:top w:val="single" w:sz="12" w:space="0" w:color="auto"/>
              <w:bottom w:val="single" w:sz="12" w:space="0" w:color="auto"/>
            </w:tcBorders>
          </w:tcPr>
          <w:p w:rsidR="007F519B" w:rsidRDefault="007F519B" w:rsidP="007F519B">
            <w:r>
              <w:t>Average Plant Growth(cm)</w:t>
            </w:r>
          </w:p>
        </w:tc>
      </w:tr>
      <w:tr w:rsidR="007F519B" w:rsidTr="007F519B">
        <w:tc>
          <w:tcPr>
            <w:tcW w:w="1916" w:type="dxa"/>
            <w:tcBorders>
              <w:top w:val="single" w:sz="12" w:space="0" w:color="auto"/>
              <w:bottom w:val="single" w:sz="4" w:space="0" w:color="auto"/>
              <w:right w:val="single" w:sz="12" w:space="0" w:color="auto"/>
            </w:tcBorders>
          </w:tcPr>
          <w:p w:rsidR="007F519B" w:rsidRDefault="007F519B" w:rsidP="005E065A">
            <w:pPr>
              <w:spacing w:line="360" w:lineRule="auto"/>
            </w:pPr>
            <w:r>
              <w:t>1</w:t>
            </w:r>
          </w:p>
        </w:tc>
        <w:tc>
          <w:tcPr>
            <w:tcW w:w="1917" w:type="dxa"/>
            <w:tcBorders>
              <w:top w:val="single" w:sz="12" w:space="0" w:color="auto"/>
              <w:left w:val="single" w:sz="12" w:space="0" w:color="auto"/>
            </w:tcBorders>
          </w:tcPr>
          <w:p w:rsidR="007F519B" w:rsidRDefault="007F519B" w:rsidP="005E065A">
            <w:pPr>
              <w:spacing w:line="360" w:lineRule="auto"/>
            </w:pPr>
            <w:r>
              <w:t>6.0</w:t>
            </w:r>
          </w:p>
        </w:tc>
        <w:tc>
          <w:tcPr>
            <w:tcW w:w="1917" w:type="dxa"/>
            <w:tcBorders>
              <w:top w:val="single" w:sz="12" w:space="0" w:color="auto"/>
            </w:tcBorders>
          </w:tcPr>
          <w:p w:rsidR="007F519B" w:rsidRDefault="007F519B" w:rsidP="005E065A">
            <w:pPr>
              <w:spacing w:line="360" w:lineRule="auto"/>
            </w:pPr>
            <w:r>
              <w:t>25.4</w:t>
            </w:r>
          </w:p>
        </w:tc>
      </w:tr>
      <w:tr w:rsidR="007F519B" w:rsidTr="007F519B">
        <w:tc>
          <w:tcPr>
            <w:tcW w:w="1916" w:type="dxa"/>
            <w:tcBorders>
              <w:top w:val="single" w:sz="4" w:space="0" w:color="auto"/>
              <w:bottom w:val="single" w:sz="4" w:space="0" w:color="auto"/>
              <w:right w:val="single" w:sz="12" w:space="0" w:color="auto"/>
            </w:tcBorders>
          </w:tcPr>
          <w:p w:rsidR="007F519B" w:rsidRDefault="007F519B" w:rsidP="005E065A">
            <w:pPr>
              <w:spacing w:line="360" w:lineRule="auto"/>
            </w:pPr>
            <w:r>
              <w:t>2</w:t>
            </w:r>
          </w:p>
        </w:tc>
        <w:tc>
          <w:tcPr>
            <w:tcW w:w="1917" w:type="dxa"/>
            <w:tcBorders>
              <w:left w:val="single" w:sz="12" w:space="0" w:color="auto"/>
            </w:tcBorders>
          </w:tcPr>
          <w:p w:rsidR="007F519B" w:rsidRDefault="007F519B" w:rsidP="005E065A">
            <w:pPr>
              <w:spacing w:line="360" w:lineRule="auto"/>
            </w:pPr>
            <w:r>
              <w:t>6.2</w:t>
            </w:r>
          </w:p>
        </w:tc>
        <w:tc>
          <w:tcPr>
            <w:tcW w:w="1917" w:type="dxa"/>
          </w:tcPr>
          <w:p w:rsidR="007F519B" w:rsidRDefault="007F519B" w:rsidP="005E065A">
            <w:pPr>
              <w:spacing w:line="360" w:lineRule="auto"/>
            </w:pPr>
            <w:r>
              <w:t>33.0</w:t>
            </w:r>
          </w:p>
        </w:tc>
      </w:tr>
      <w:tr w:rsidR="007F519B" w:rsidTr="007F519B">
        <w:tc>
          <w:tcPr>
            <w:tcW w:w="1916" w:type="dxa"/>
            <w:tcBorders>
              <w:top w:val="single" w:sz="4" w:space="0" w:color="auto"/>
              <w:bottom w:val="single" w:sz="4" w:space="0" w:color="auto"/>
              <w:right w:val="single" w:sz="12" w:space="0" w:color="auto"/>
            </w:tcBorders>
          </w:tcPr>
          <w:p w:rsidR="007F519B" w:rsidRDefault="007F519B" w:rsidP="005E065A">
            <w:pPr>
              <w:spacing w:line="360" w:lineRule="auto"/>
            </w:pPr>
            <w:r>
              <w:t>3</w:t>
            </w:r>
          </w:p>
        </w:tc>
        <w:tc>
          <w:tcPr>
            <w:tcW w:w="1917" w:type="dxa"/>
            <w:tcBorders>
              <w:left w:val="single" w:sz="12" w:space="0" w:color="auto"/>
            </w:tcBorders>
          </w:tcPr>
          <w:p w:rsidR="007F519B" w:rsidRDefault="007F519B" w:rsidP="005E065A">
            <w:pPr>
              <w:spacing w:line="360" w:lineRule="auto"/>
            </w:pPr>
            <w:r>
              <w:t>6.4</w:t>
            </w:r>
          </w:p>
        </w:tc>
        <w:tc>
          <w:tcPr>
            <w:tcW w:w="1917" w:type="dxa"/>
          </w:tcPr>
          <w:p w:rsidR="007F519B" w:rsidRDefault="007F519B" w:rsidP="005E065A">
            <w:pPr>
              <w:spacing w:line="360" w:lineRule="auto"/>
            </w:pPr>
            <w:r>
              <w:t>50.8</w:t>
            </w:r>
          </w:p>
        </w:tc>
      </w:tr>
      <w:tr w:rsidR="007F519B" w:rsidTr="007F519B">
        <w:tc>
          <w:tcPr>
            <w:tcW w:w="1916" w:type="dxa"/>
            <w:tcBorders>
              <w:top w:val="single" w:sz="4" w:space="0" w:color="auto"/>
              <w:bottom w:val="single" w:sz="4" w:space="0" w:color="auto"/>
              <w:right w:val="single" w:sz="12" w:space="0" w:color="auto"/>
            </w:tcBorders>
          </w:tcPr>
          <w:p w:rsidR="007F519B" w:rsidRDefault="007F519B" w:rsidP="005E065A">
            <w:pPr>
              <w:spacing w:line="360" w:lineRule="auto"/>
            </w:pPr>
            <w:r>
              <w:t>4</w:t>
            </w:r>
          </w:p>
        </w:tc>
        <w:tc>
          <w:tcPr>
            <w:tcW w:w="1917" w:type="dxa"/>
            <w:tcBorders>
              <w:left w:val="single" w:sz="12" w:space="0" w:color="auto"/>
            </w:tcBorders>
          </w:tcPr>
          <w:p w:rsidR="007F519B" w:rsidRDefault="007F519B" w:rsidP="005E065A">
            <w:pPr>
              <w:spacing w:line="360" w:lineRule="auto"/>
            </w:pPr>
            <w:r>
              <w:t>6.6</w:t>
            </w:r>
          </w:p>
        </w:tc>
        <w:tc>
          <w:tcPr>
            <w:tcW w:w="1917" w:type="dxa"/>
          </w:tcPr>
          <w:p w:rsidR="007F519B" w:rsidRDefault="007F519B" w:rsidP="005E065A">
            <w:pPr>
              <w:spacing w:line="360" w:lineRule="auto"/>
            </w:pPr>
            <w:r>
              <w:t>53.3</w:t>
            </w:r>
          </w:p>
        </w:tc>
      </w:tr>
      <w:tr w:rsidR="007F519B" w:rsidTr="007F519B">
        <w:tc>
          <w:tcPr>
            <w:tcW w:w="1916" w:type="dxa"/>
            <w:tcBorders>
              <w:top w:val="single" w:sz="4" w:space="0" w:color="auto"/>
              <w:bottom w:val="single" w:sz="4" w:space="0" w:color="auto"/>
              <w:right w:val="single" w:sz="12" w:space="0" w:color="auto"/>
            </w:tcBorders>
          </w:tcPr>
          <w:p w:rsidR="007F519B" w:rsidRDefault="007F519B" w:rsidP="005E065A">
            <w:pPr>
              <w:spacing w:line="360" w:lineRule="auto"/>
            </w:pPr>
            <w:r>
              <w:t>5</w:t>
            </w:r>
          </w:p>
        </w:tc>
        <w:tc>
          <w:tcPr>
            <w:tcW w:w="1917" w:type="dxa"/>
            <w:tcBorders>
              <w:left w:val="single" w:sz="12" w:space="0" w:color="auto"/>
            </w:tcBorders>
          </w:tcPr>
          <w:p w:rsidR="007F519B" w:rsidRDefault="007F519B" w:rsidP="005E065A">
            <w:pPr>
              <w:spacing w:line="360" w:lineRule="auto"/>
            </w:pPr>
            <w:r>
              <w:t>6.8</w:t>
            </w:r>
          </w:p>
        </w:tc>
        <w:tc>
          <w:tcPr>
            <w:tcW w:w="1917" w:type="dxa"/>
          </w:tcPr>
          <w:p w:rsidR="007F519B" w:rsidRDefault="007F519B" w:rsidP="005E065A">
            <w:pPr>
              <w:spacing w:line="360" w:lineRule="auto"/>
            </w:pPr>
            <w:r>
              <w:t>53.3</w:t>
            </w:r>
          </w:p>
        </w:tc>
      </w:tr>
      <w:tr w:rsidR="007F519B" w:rsidTr="007F519B">
        <w:tc>
          <w:tcPr>
            <w:tcW w:w="1916" w:type="dxa"/>
            <w:tcBorders>
              <w:top w:val="single" w:sz="4" w:space="0" w:color="auto"/>
              <w:bottom w:val="single" w:sz="4" w:space="0" w:color="auto"/>
              <w:right w:val="single" w:sz="12" w:space="0" w:color="auto"/>
            </w:tcBorders>
          </w:tcPr>
          <w:p w:rsidR="007F519B" w:rsidRDefault="007F519B" w:rsidP="005E065A">
            <w:pPr>
              <w:spacing w:line="360" w:lineRule="auto"/>
            </w:pPr>
            <w:r>
              <w:t>6</w:t>
            </w:r>
          </w:p>
        </w:tc>
        <w:tc>
          <w:tcPr>
            <w:tcW w:w="1917" w:type="dxa"/>
            <w:tcBorders>
              <w:left w:val="single" w:sz="12" w:space="0" w:color="auto"/>
            </w:tcBorders>
          </w:tcPr>
          <w:p w:rsidR="007F519B" w:rsidRDefault="007F519B" w:rsidP="005E065A">
            <w:pPr>
              <w:spacing w:line="360" w:lineRule="auto"/>
            </w:pPr>
            <w:r>
              <w:t>7.0</w:t>
            </w:r>
          </w:p>
        </w:tc>
        <w:tc>
          <w:tcPr>
            <w:tcW w:w="1917" w:type="dxa"/>
          </w:tcPr>
          <w:p w:rsidR="007F519B" w:rsidRDefault="007F519B" w:rsidP="005E065A">
            <w:pPr>
              <w:spacing w:line="360" w:lineRule="auto"/>
            </w:pPr>
            <w:r>
              <w:t>30.5</w:t>
            </w:r>
          </w:p>
        </w:tc>
      </w:tr>
      <w:tr w:rsidR="007F519B" w:rsidTr="007F519B">
        <w:tc>
          <w:tcPr>
            <w:tcW w:w="1916" w:type="dxa"/>
            <w:tcBorders>
              <w:top w:val="single" w:sz="4" w:space="0" w:color="auto"/>
              <w:bottom w:val="single" w:sz="12" w:space="0" w:color="auto"/>
              <w:right w:val="single" w:sz="12" w:space="0" w:color="auto"/>
            </w:tcBorders>
          </w:tcPr>
          <w:p w:rsidR="007F519B" w:rsidRDefault="007F519B" w:rsidP="005E065A">
            <w:pPr>
              <w:spacing w:line="360" w:lineRule="auto"/>
            </w:pPr>
            <w:r>
              <w:t>7</w:t>
            </w:r>
          </w:p>
        </w:tc>
        <w:tc>
          <w:tcPr>
            <w:tcW w:w="1917" w:type="dxa"/>
            <w:tcBorders>
              <w:left w:val="single" w:sz="12" w:space="0" w:color="auto"/>
            </w:tcBorders>
          </w:tcPr>
          <w:p w:rsidR="007F519B" w:rsidRDefault="007F519B" w:rsidP="005E065A">
            <w:pPr>
              <w:spacing w:line="360" w:lineRule="auto"/>
            </w:pPr>
            <w:r>
              <w:t>7.2</w:t>
            </w:r>
          </w:p>
        </w:tc>
        <w:tc>
          <w:tcPr>
            <w:tcW w:w="1917" w:type="dxa"/>
          </w:tcPr>
          <w:p w:rsidR="007F519B" w:rsidRDefault="007F519B" w:rsidP="005E065A">
            <w:pPr>
              <w:spacing w:line="360" w:lineRule="auto"/>
            </w:pPr>
            <w:r>
              <w:t>22.9</w:t>
            </w:r>
          </w:p>
        </w:tc>
      </w:tr>
    </w:tbl>
    <w:p w:rsidR="005E065A" w:rsidRPr="00720B21" w:rsidRDefault="005E065A" w:rsidP="005E065A">
      <w:pPr>
        <w:spacing w:line="360" w:lineRule="auto"/>
      </w:pPr>
    </w:p>
    <w:sectPr w:rsidR="005E065A" w:rsidRPr="00720B21" w:rsidSect="005E065A">
      <w:type w:val="continuous"/>
      <w:pgSz w:w="15840" w:h="12240" w:orient="landscape"/>
      <w:pgMar w:top="1440" w:right="2160" w:bottom="72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7F06" w:rsidRDefault="00FA7F06" w:rsidP="005E065A">
      <w:pPr>
        <w:spacing w:after="0" w:line="240" w:lineRule="auto"/>
      </w:pPr>
      <w:r>
        <w:separator/>
      </w:r>
    </w:p>
  </w:endnote>
  <w:endnote w:type="continuationSeparator" w:id="0">
    <w:p w:rsidR="00FA7F06" w:rsidRDefault="00FA7F06" w:rsidP="005E0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7F06" w:rsidRDefault="00FA7F06" w:rsidP="005E065A">
      <w:pPr>
        <w:spacing w:after="0" w:line="240" w:lineRule="auto"/>
      </w:pPr>
      <w:r>
        <w:separator/>
      </w:r>
    </w:p>
  </w:footnote>
  <w:footnote w:type="continuationSeparator" w:id="0">
    <w:p w:rsidR="00FA7F06" w:rsidRDefault="00FA7F06" w:rsidP="005E0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065A" w:rsidRDefault="005E065A">
    <w:pPr>
      <w:pStyle w:val="Header"/>
    </w:pPr>
    <w:r>
      <w:t>ITE 1922 – Section 1</w:t>
    </w:r>
  </w:p>
  <w:p w:rsidR="005E065A" w:rsidRDefault="005E06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5A"/>
    <w:rsid w:val="005E065A"/>
    <w:rsid w:val="00621A2A"/>
    <w:rsid w:val="00720B21"/>
    <w:rsid w:val="007F519B"/>
    <w:rsid w:val="008522F0"/>
    <w:rsid w:val="00FA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6172"/>
  <w15:chartTrackingRefBased/>
  <w15:docId w15:val="{0363A05D-F579-478B-9963-A6CCA6B2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65A"/>
  </w:style>
  <w:style w:type="paragraph" w:styleId="Footer">
    <w:name w:val="footer"/>
    <w:basedOn w:val="Normal"/>
    <w:link w:val="FooterChar"/>
    <w:uiPriority w:val="99"/>
    <w:unhideWhenUsed/>
    <w:rsid w:val="005E0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65A"/>
  </w:style>
  <w:style w:type="table" w:styleId="TableGrid">
    <w:name w:val="Table Grid"/>
    <w:basedOn w:val="TableNormal"/>
    <w:uiPriority w:val="39"/>
    <w:rsid w:val="005E0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065A"/>
    <w:pPr>
      <w:spacing w:after="200" w:line="240" w:lineRule="auto"/>
    </w:pPr>
    <w:rPr>
      <w:i/>
      <w:iCs/>
      <w:color w:val="44546A" w:themeColor="text2"/>
      <w:sz w:val="18"/>
      <w:szCs w:val="18"/>
    </w:rPr>
  </w:style>
  <w:style w:type="table" w:styleId="PlainTable3">
    <w:name w:val="Plain Table 3"/>
    <w:basedOn w:val="TableNormal"/>
    <w:uiPriority w:val="43"/>
    <w:rsid w:val="007F51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BC705-7DDD-4DE2-AF85-06EDFC92D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Ruvinda Manoshitha</dc:creator>
  <cp:keywords/>
  <dc:description/>
  <cp:lastModifiedBy>Ruvinda Manoshitha</cp:lastModifiedBy>
  <cp:revision>1</cp:revision>
  <dcterms:created xsi:type="dcterms:W3CDTF">2022-12-28T12:11:00Z</dcterms:created>
  <dcterms:modified xsi:type="dcterms:W3CDTF">2022-12-28T12:42:00Z</dcterms:modified>
</cp:coreProperties>
</file>