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A5ED" w14:textId="77777777" w:rsidR="00656E15" w:rsidRDefault="005208D5" w:rsidP="005208D5">
      <w:pPr>
        <w:rPr>
          <w:rFonts w:asciiTheme="minorBidi" w:hAnsiTheme="minorBidi"/>
          <w:sz w:val="28"/>
          <w:szCs w:val="28"/>
        </w:rPr>
      </w:pPr>
      <w:r w:rsidRPr="005208D5">
        <w:rPr>
          <w:rFonts w:asciiTheme="minorBidi" w:hAnsiTheme="minorBidi"/>
          <w:sz w:val="28"/>
          <w:szCs w:val="28"/>
        </w:rPr>
        <w:t>Exercise: Monthly Publication Usage</w:t>
      </w:r>
    </w:p>
    <w:p w14:paraId="01111386" w14:textId="77777777" w:rsidR="00DD38A7" w:rsidRPr="005208D5" w:rsidRDefault="005208D5" w:rsidP="005208D5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A large task for computer manufacturers is to keep track of their </w:t>
      </w:r>
      <w:r w:rsidR="00D655BC">
        <w:rPr>
          <w:rFonts w:asciiTheme="minorBidi" w:hAnsiTheme="minorBidi"/>
          <w:sz w:val="24"/>
          <w:szCs w:val="24"/>
        </w:rPr>
        <w:t xml:space="preserve">online </w:t>
      </w:r>
      <w:r w:rsidRPr="005208D5">
        <w:rPr>
          <w:rFonts w:asciiTheme="minorBidi" w:hAnsiTheme="minorBidi"/>
          <w:sz w:val="24"/>
          <w:szCs w:val="24"/>
        </w:rPr>
        <w:t xml:space="preserve">publications: product specification sheets, marketing brochures, user manuals, and so on. </w:t>
      </w:r>
    </w:p>
    <w:p w14:paraId="0726A56B" w14:textId="77777777" w:rsidR="00DD38A7" w:rsidRPr="005208D5" w:rsidRDefault="005208D5" w:rsidP="00D655BC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One major manufacturer had developed a spreadsheet to record the monthly usage of each publication (that is, how many copies of the publication were </w:t>
      </w:r>
      <w:r w:rsidR="00D655BC">
        <w:rPr>
          <w:rFonts w:asciiTheme="minorBidi" w:hAnsiTheme="minorBidi"/>
          <w:sz w:val="24"/>
          <w:szCs w:val="24"/>
        </w:rPr>
        <w:t>downloaded</w:t>
      </w:r>
      <w:r w:rsidRPr="005208D5">
        <w:rPr>
          <w:rFonts w:asciiTheme="minorBidi" w:hAnsiTheme="minorBidi"/>
          <w:sz w:val="24"/>
          <w:szCs w:val="24"/>
        </w:rPr>
        <w:t xml:space="preserve"> each month). </w:t>
      </w:r>
    </w:p>
    <w:p w14:paraId="70A4BF83" w14:textId="77777777" w:rsidR="00DD38A7" w:rsidRPr="005208D5" w:rsidRDefault="005208D5" w:rsidP="005208D5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Then they decided to export the spreadsheet into a database. </w:t>
      </w:r>
    </w:p>
    <w:p w14:paraId="7B53FAA5" w14:textId="77777777" w:rsidR="00DD38A7" w:rsidRDefault="005208D5" w:rsidP="005208D5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>The export program naturally converted each column of the spreadsheet into a database table attribute, so the result looked something like this:</w:t>
      </w:r>
    </w:p>
    <w:p w14:paraId="5FC38EFD" w14:textId="77777777" w:rsidR="005208D5" w:rsidRPr="005208D5" w:rsidRDefault="005208D5" w:rsidP="005208D5">
      <w:pPr>
        <w:ind w:left="720"/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AA8E422" wp14:editId="0C44A513">
            <wp:extent cx="1413291" cy="1844040"/>
            <wp:effectExtent l="0" t="0" r="0" b="3810"/>
            <wp:docPr id="113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25" cy="185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7445" w14:textId="5C3BCC73" w:rsidR="00DD38A7" w:rsidRPr="005208D5" w:rsidRDefault="005208D5" w:rsidP="005208D5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Revise the </w:t>
      </w:r>
      <w:r w:rsidR="0072221B">
        <w:rPr>
          <w:rFonts w:asciiTheme="minorBidi" w:hAnsiTheme="minorBidi"/>
          <w:sz w:val="24"/>
          <w:szCs w:val="24"/>
        </w:rPr>
        <w:t>ER</w:t>
      </w:r>
      <w:r w:rsidRPr="005208D5">
        <w:rPr>
          <w:rFonts w:asciiTheme="minorBidi" w:hAnsiTheme="minorBidi"/>
          <w:sz w:val="24"/>
          <w:szCs w:val="24"/>
        </w:rPr>
        <w:t xml:space="preserve"> diagram to correct any problems that you find in this design. </w:t>
      </w:r>
    </w:p>
    <w:p w14:paraId="7A74317C" w14:textId="77777777" w:rsidR="00F3027C" w:rsidRPr="003F3B6D" w:rsidRDefault="00F3027C" w:rsidP="00F3027C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Describe </w:t>
      </w:r>
      <w:r>
        <w:rPr>
          <w:rFonts w:asciiTheme="minorBidi" w:hAnsiTheme="minorBidi"/>
          <w:sz w:val="24"/>
          <w:szCs w:val="24"/>
        </w:rPr>
        <w:t>each table, include each attributes data type.</w:t>
      </w:r>
    </w:p>
    <w:p w14:paraId="569B56B6" w14:textId="77777777" w:rsidR="00F3027C" w:rsidRPr="003F3B6D" w:rsidRDefault="00F3027C" w:rsidP="00F3027C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Draw the </w:t>
      </w:r>
      <w:r>
        <w:rPr>
          <w:rFonts w:asciiTheme="minorBidi" w:hAnsiTheme="minorBidi"/>
          <w:sz w:val="24"/>
          <w:szCs w:val="24"/>
        </w:rPr>
        <w:t>ER</w:t>
      </w:r>
      <w:r w:rsidRPr="003F3B6D">
        <w:rPr>
          <w:rFonts w:asciiTheme="minorBidi" w:hAnsiTheme="minorBidi"/>
          <w:sz w:val="24"/>
          <w:szCs w:val="24"/>
        </w:rPr>
        <w:t xml:space="preserve"> diagram, including association </w:t>
      </w:r>
      <w:r>
        <w:rPr>
          <w:rFonts w:asciiTheme="minorBidi" w:hAnsiTheme="minorBidi"/>
          <w:sz w:val="24"/>
          <w:szCs w:val="24"/>
        </w:rPr>
        <w:t>tables</w:t>
      </w:r>
      <w:r w:rsidRPr="003F3B6D">
        <w:rPr>
          <w:rFonts w:asciiTheme="minorBidi" w:hAnsiTheme="minorBidi"/>
          <w:sz w:val="24"/>
          <w:szCs w:val="24"/>
        </w:rPr>
        <w:t xml:space="preserve"> if required.</w:t>
      </w:r>
    </w:p>
    <w:p w14:paraId="205A56EA" w14:textId="77777777" w:rsidR="00F3027C" w:rsidRPr="003F3B6D" w:rsidRDefault="00F3027C" w:rsidP="00F3027C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Describe each association (both directions).</w:t>
      </w:r>
    </w:p>
    <w:p w14:paraId="3117D5DC" w14:textId="373DA510" w:rsidR="00F3027C" w:rsidRPr="00F3027C" w:rsidRDefault="00F3027C" w:rsidP="00F3027C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Develop the SQL CREATE statements for every entity designed.</w:t>
      </w:r>
    </w:p>
    <w:p w14:paraId="249531EC" w14:textId="77777777" w:rsidR="005208D5" w:rsidRPr="005208D5" w:rsidRDefault="005208D5" w:rsidP="005208D5">
      <w:pPr>
        <w:rPr>
          <w:rFonts w:asciiTheme="minorBidi" w:hAnsiTheme="minorBidi"/>
          <w:sz w:val="28"/>
          <w:szCs w:val="28"/>
        </w:rPr>
      </w:pPr>
    </w:p>
    <w:sectPr w:rsidR="005208D5" w:rsidRPr="0052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B66C4"/>
    <w:multiLevelType w:val="hybridMultilevel"/>
    <w:tmpl w:val="62D05080"/>
    <w:lvl w:ilvl="0" w:tplc="B552C33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44A3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8A6B1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CA5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1869D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3ED23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A5F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8071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C6A3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7C2"/>
    <w:multiLevelType w:val="hybridMultilevel"/>
    <w:tmpl w:val="3F5E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11F8E"/>
    <w:multiLevelType w:val="hybridMultilevel"/>
    <w:tmpl w:val="75ACD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60F1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C69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25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4D99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1A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E2A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65B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91EDD"/>
    <w:multiLevelType w:val="hybridMultilevel"/>
    <w:tmpl w:val="7DD00C1E"/>
    <w:lvl w:ilvl="0" w:tplc="1C381A9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0C2D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0F1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C69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25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4D99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1A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E2A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65B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962B3"/>
    <w:multiLevelType w:val="hybridMultilevel"/>
    <w:tmpl w:val="860E5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B0C2D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0F1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C69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25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4D99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1A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E2A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65B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D5"/>
    <w:rsid w:val="005208D5"/>
    <w:rsid w:val="00656E15"/>
    <w:rsid w:val="0072221B"/>
    <w:rsid w:val="00D655BC"/>
    <w:rsid w:val="00DD38A7"/>
    <w:rsid w:val="00F3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82AD"/>
  <w15:chartTrackingRefBased/>
  <w15:docId w15:val="{3B9A8DB6-C456-41A4-BD7B-EFF631C7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1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Peter Rawsthorne</cp:lastModifiedBy>
  <cp:revision>3</cp:revision>
  <dcterms:created xsi:type="dcterms:W3CDTF">2021-09-27T17:24:00Z</dcterms:created>
  <dcterms:modified xsi:type="dcterms:W3CDTF">2021-09-28T11:02:00Z</dcterms:modified>
</cp:coreProperties>
</file>