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8BB2" w14:textId="6D4EDB3F" w:rsidR="00EB49AD" w:rsidRDefault="00EB49AD" w:rsidP="00EB49AD">
      <w:pPr>
        <w:pStyle w:val="Heading1"/>
      </w:pPr>
      <w:r>
        <w:t xml:space="preserve">ACME </w:t>
      </w:r>
      <w:r>
        <w:t xml:space="preserve">Corporation </w:t>
      </w:r>
      <w:r>
        <w:t>Company Policy (Data Security &amp; Privacy Policy)</w:t>
      </w:r>
    </w:p>
    <w:p w14:paraId="27E213E4" w14:textId="77777777" w:rsidR="00EB49AD" w:rsidRDefault="00EB49AD" w:rsidP="00EB49AD"/>
    <w:p w14:paraId="2721DEB5" w14:textId="77777777" w:rsidR="00EB49AD" w:rsidRDefault="00EB49AD" w:rsidP="00EB49AD">
      <w:r>
        <w:t>ACME CORPORATION</w:t>
      </w:r>
    </w:p>
    <w:p w14:paraId="5969872A" w14:textId="77777777" w:rsidR="00EB49AD" w:rsidRDefault="00EB49AD" w:rsidP="00EB49AD">
      <w:r>
        <w:t>DATA SECURITY AND PRIVACY POLICY</w:t>
      </w:r>
    </w:p>
    <w:p w14:paraId="4073460D" w14:textId="77777777" w:rsidR="00EB49AD" w:rsidRDefault="00EB49AD" w:rsidP="00EB49AD">
      <w:r>
        <w:t>Effective Date: January 1, 2024</w:t>
      </w:r>
    </w:p>
    <w:p w14:paraId="21533ADD" w14:textId="77777777" w:rsidR="00EB49AD" w:rsidRDefault="00EB49AD" w:rsidP="00EB49AD"/>
    <w:p w14:paraId="1105F778" w14:textId="77777777" w:rsidR="00EB49AD" w:rsidRDefault="00EB49AD" w:rsidP="00EB49AD">
      <w:r>
        <w:t>SECTION 1: DATA CLASSIFICATION</w:t>
      </w:r>
    </w:p>
    <w:p w14:paraId="2CF37F80" w14:textId="77777777" w:rsidR="00EB49AD" w:rsidRDefault="00EB49AD" w:rsidP="00EB49AD">
      <w:r>
        <w:t>1.1 All company data must be classified as Public, Internal, Confidential, or Restricted.</w:t>
      </w:r>
    </w:p>
    <w:p w14:paraId="146F213A" w14:textId="77777777" w:rsidR="00EB49AD" w:rsidRDefault="00EB49AD" w:rsidP="00EB49AD">
      <w:r>
        <w:t xml:space="preserve">1.2 Restricted data </w:t>
      </w:r>
      <w:proofErr w:type="gramStart"/>
      <w:r>
        <w:t>includes</w:t>
      </w:r>
      <w:proofErr w:type="gramEnd"/>
      <w:r>
        <w:t>: customer PII, financial records, trade secrets, and authentication credentials.</w:t>
      </w:r>
    </w:p>
    <w:p w14:paraId="065A6BBD" w14:textId="77777777" w:rsidR="00EB49AD" w:rsidRDefault="00EB49AD" w:rsidP="00EB49AD"/>
    <w:p w14:paraId="55E3F7F1" w14:textId="77777777" w:rsidR="00EB49AD" w:rsidRDefault="00EB49AD" w:rsidP="00EB49AD">
      <w:r>
        <w:t>SECTION 2: DATA HANDLING REQUIREMENTS</w:t>
      </w:r>
    </w:p>
    <w:p w14:paraId="25ABC0EE" w14:textId="77777777" w:rsidR="00EB49AD" w:rsidRDefault="00EB49AD" w:rsidP="00EB49AD">
      <w:r>
        <w:t>2.1 Restricted data must be encrypted at rest using AES-256 or equivalent.</w:t>
      </w:r>
    </w:p>
    <w:p w14:paraId="49151EE9" w14:textId="77777777" w:rsidR="00EB49AD" w:rsidRDefault="00EB49AD" w:rsidP="00EB49AD">
      <w:r>
        <w:t>2.2 Restricted data transmission must use TLS 1.3 or higher.</w:t>
      </w:r>
    </w:p>
    <w:p w14:paraId="4A4FB02E" w14:textId="77777777" w:rsidR="00EB49AD" w:rsidRDefault="00EB49AD" w:rsidP="00EB49AD">
      <w:r>
        <w:t>2.3 Customer PII must not be stored in logs, error messages, or debug outputs.</w:t>
      </w:r>
    </w:p>
    <w:p w14:paraId="6E269EE3" w14:textId="77777777" w:rsidR="00EB49AD" w:rsidRDefault="00EB49AD" w:rsidP="00EB49AD">
      <w:r>
        <w:t>2.4 All database queries containing PII must be parameterized to prevent SQL injection.</w:t>
      </w:r>
    </w:p>
    <w:p w14:paraId="5AAA63EC" w14:textId="77777777" w:rsidR="00EB49AD" w:rsidRDefault="00EB49AD" w:rsidP="00EB49AD"/>
    <w:p w14:paraId="55C83F82" w14:textId="77777777" w:rsidR="00EB49AD" w:rsidRDefault="00EB49AD" w:rsidP="00EB49AD">
      <w:r>
        <w:t>SECTION 3: ACCESS CONTROL</w:t>
      </w:r>
    </w:p>
    <w:p w14:paraId="7E3931D8" w14:textId="77777777" w:rsidR="00EB49AD" w:rsidRDefault="00EB49AD" w:rsidP="00EB49AD">
      <w:r>
        <w:t>3.1 Access to Restricted data requires manager approval and must be reviewed quarterly.</w:t>
      </w:r>
    </w:p>
    <w:p w14:paraId="733A2094" w14:textId="77777777" w:rsidR="00EB49AD" w:rsidRDefault="00EB49AD" w:rsidP="00EB49AD">
      <w:r>
        <w:t>3.2 All authentication must use multi-factor authentication (MFA).</w:t>
      </w:r>
    </w:p>
    <w:p w14:paraId="1800CA60" w14:textId="77777777" w:rsidR="00EB49AD" w:rsidRDefault="00EB49AD" w:rsidP="00EB49AD">
      <w:r>
        <w:t>3.3 API keys and credentials must be rotated every 90 days.</w:t>
      </w:r>
    </w:p>
    <w:p w14:paraId="71607B0C" w14:textId="77777777" w:rsidR="00EB49AD" w:rsidRDefault="00EB49AD" w:rsidP="00EB49AD"/>
    <w:p w14:paraId="1D5D61B7" w14:textId="77777777" w:rsidR="00EB49AD" w:rsidRDefault="00EB49AD" w:rsidP="00EB49AD">
      <w:r>
        <w:t>SECTION 4: DATA RETENTION</w:t>
      </w:r>
    </w:p>
    <w:p w14:paraId="227A61C1" w14:textId="77777777" w:rsidR="00EB49AD" w:rsidRDefault="00EB49AD" w:rsidP="00EB49AD">
      <w:r>
        <w:t>4.1 Customer data must be deleted within 30 days of account closure request.</w:t>
      </w:r>
    </w:p>
    <w:p w14:paraId="4C04EC66" w14:textId="77777777" w:rsidR="00EB49AD" w:rsidRDefault="00EB49AD" w:rsidP="00EB49AD">
      <w:r>
        <w:t>4.2 Backup retention must not exceed 7 years.</w:t>
      </w:r>
    </w:p>
    <w:p w14:paraId="73EDE33D" w14:textId="77777777" w:rsidR="00EB49AD" w:rsidRDefault="00EB49AD" w:rsidP="00EB49AD"/>
    <w:p w14:paraId="0833815E" w14:textId="77777777" w:rsidR="00EB49AD" w:rsidRDefault="00EB49AD" w:rsidP="00EB49AD">
      <w:r>
        <w:t>SECTION 5: INCIDENT RESPONSE</w:t>
      </w:r>
    </w:p>
    <w:p w14:paraId="3AF69D55" w14:textId="77777777" w:rsidR="00EB49AD" w:rsidRDefault="00EB49AD" w:rsidP="00EB49AD">
      <w:r>
        <w:t>5.1 Security incidents must be reported within 1 hour of discovery.</w:t>
      </w:r>
    </w:p>
    <w:p w14:paraId="21FEA9D6" w14:textId="77777777" w:rsidR="00EB49AD" w:rsidRDefault="00EB49AD" w:rsidP="00EB49AD">
      <w:r>
        <w:t>5.2 Data breaches affecting customer PII must be disclosed within 72 hours.</w:t>
      </w:r>
    </w:p>
    <w:p w14:paraId="41C6360F" w14:textId="77777777" w:rsidR="00EB49AD" w:rsidRDefault="00EB49AD" w:rsidP="00EB49AD"/>
    <w:p w14:paraId="6C14A394" w14:textId="77777777" w:rsidR="00EB49AD" w:rsidRDefault="00EB49AD" w:rsidP="00EB49AD">
      <w:r>
        <w:t>VIOLATIONS:</w:t>
      </w:r>
    </w:p>
    <w:p w14:paraId="6ED46591" w14:textId="77777777" w:rsidR="00EB49AD" w:rsidRDefault="00EB49AD" w:rsidP="00EB49AD">
      <w:r>
        <w:t>- CRITICAL: Unencrypted customer PII, hardcoded credentials</w:t>
      </w:r>
    </w:p>
    <w:p w14:paraId="65494ECE" w14:textId="77777777" w:rsidR="00EB49AD" w:rsidRDefault="00EB49AD" w:rsidP="00EB49AD">
      <w:r>
        <w:t>- HIGH: Missing MFA, SQL injection vulnerabilities</w:t>
      </w:r>
    </w:p>
    <w:p w14:paraId="48611AAA" w14:textId="77777777" w:rsidR="00EB49AD" w:rsidRDefault="00EB49AD" w:rsidP="00EB49AD">
      <w:r>
        <w:t>- MEDIUM: Expired API keys, incomplete access reviews</w:t>
      </w:r>
    </w:p>
    <w:p w14:paraId="4817DA1D" w14:textId="5048BFD4" w:rsidR="00A94CC4" w:rsidRDefault="00EB49AD" w:rsidP="00EB49AD">
      <w:r>
        <w:t>- LOW: Missing data classification labels</w:t>
      </w:r>
    </w:p>
    <w:sectPr w:rsidR="00A94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AD"/>
    <w:rsid w:val="00110514"/>
    <w:rsid w:val="003F5168"/>
    <w:rsid w:val="00984F7B"/>
    <w:rsid w:val="00A838D0"/>
    <w:rsid w:val="00A94CC4"/>
    <w:rsid w:val="00CD2E3C"/>
    <w:rsid w:val="00DA71F1"/>
    <w:rsid w:val="00EB49AD"/>
    <w:rsid w:val="00EC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C2892"/>
  <w15:chartTrackingRefBased/>
  <w15:docId w15:val="{910CD6EA-5BBF-44F3-B0B0-DBDD4C6E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Chikhaliya</dc:creator>
  <cp:keywords/>
  <dc:description/>
  <cp:lastModifiedBy>Pratik Chikhaliya</cp:lastModifiedBy>
  <cp:revision>1</cp:revision>
  <cp:lastPrinted>2025-11-30T19:38:00Z</cp:lastPrinted>
  <dcterms:created xsi:type="dcterms:W3CDTF">2025-11-30T19:35:00Z</dcterms:created>
  <dcterms:modified xsi:type="dcterms:W3CDTF">2025-11-30T19:39:00Z</dcterms:modified>
</cp:coreProperties>
</file>