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460" w:line="288" w:lineRule="auto"/>
        <w:rPr>
          <w:color w:val="222222"/>
          <w:sz w:val="34"/>
          <w:szCs w:val="34"/>
        </w:rPr>
      </w:pPr>
      <w:bookmarkStart w:colFirst="0" w:colLast="0" w:name="_k14hoyjgin4x" w:id="0"/>
      <w:bookmarkEnd w:id="0"/>
      <w:r w:rsidDel="00000000" w:rsidR="00000000" w:rsidRPr="00000000">
        <w:rPr>
          <w:color w:val="222222"/>
          <w:sz w:val="34"/>
          <w:szCs w:val="34"/>
          <w:rtl w:val="0"/>
        </w:rPr>
        <w:t xml:space="preserve">Data Engineer Roles and Responsibilities</w:t>
      </w:r>
    </w:p>
    <w:p w:rsidR="00000000" w:rsidDel="00000000" w:rsidP="00000000" w:rsidRDefault="00000000" w:rsidRPr="00000000" w14:paraId="00000002">
      <w:pPr>
        <w:spacing w:after="240" w:line="440" w:lineRule="auto"/>
        <w:jc w:val="both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40" w:lineRule="auto"/>
        <w:ind w:left="720" w:hanging="360"/>
        <w:jc w:val="both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Develop and maintain a perfect data pipeline design.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40" w:lineRule="auto"/>
        <w:ind w:left="720" w:hanging="360"/>
        <w:jc w:val="both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Improve internal processes by identifying, planning, and putting them into practice. Examples include automating manual operations, improving data delivery, re-designing infrastructure for increased scalability, etc.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40" w:lineRule="auto"/>
        <w:ind w:left="720" w:hanging="360"/>
        <w:jc w:val="both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Create the infrastructure essential for effective data extraction, conversion, and loading from a wide range of data sources utilizing SQL and AWS big data technologies.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40" w:lineRule="auto"/>
        <w:ind w:left="720" w:hanging="360"/>
        <w:jc w:val="both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Create massive, complicated data sets that satisfy both functional and non-functional business objectives.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40" w:lineRule="auto"/>
        <w:ind w:left="720" w:hanging="360"/>
        <w:jc w:val="both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Construct analytics solutions that utilize the data funnel to offer actionable insights into gaining new customers, improving operational effectiveness, and other crucial company performance indicators.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40" w:lineRule="auto"/>
        <w:ind w:left="720" w:hanging="360"/>
        <w:jc w:val="both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Assist stakeholders, such as the Executive, Product, Data, and Design teams, with technical data-related challenges and provide for their data infrastructure requirements.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40" w:lineRule="auto"/>
        <w:ind w:left="720" w:hanging="360"/>
        <w:jc w:val="both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Maintain the privacy and security of data across international borders by using several data centers and AWS regions.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40" w:lineRule="auto"/>
        <w:ind w:left="720" w:hanging="360"/>
        <w:jc w:val="both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Develop data tools for the analytics and data scientist team members to help them develop and optimize our product into a cutting-edge market leader.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40" w:lineRule="auto"/>
        <w:ind w:left="720" w:hanging="360"/>
        <w:jc w:val="both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Work with data and analytics professionals to improve the operation of our data systems.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