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4A62F" w14:textId="77777777" w:rsidR="004F1930" w:rsidRDefault="00E67A52">
      <w:pPr>
        <w:pStyle w:val="Title"/>
        <w:spacing w:before="1200"/>
        <w:jc w:val="center"/>
      </w:pPr>
      <w:r>
        <w:t>AML GraphBench</w:t>
      </w:r>
    </w:p>
    <w:p w14:paraId="57B84EA3" w14:textId="77777777" w:rsidR="004F1930" w:rsidRPr="0010424D" w:rsidRDefault="00E67A52">
      <w:pPr>
        <w:jc w:val="center"/>
        <w:rPr>
          <w:b/>
          <w:bCs/>
          <w:sz w:val="36"/>
          <w:szCs w:val="36"/>
        </w:rPr>
      </w:pPr>
      <w:r w:rsidRPr="0010424D">
        <w:rPr>
          <w:b/>
          <w:bCs/>
          <w:sz w:val="36"/>
          <w:szCs w:val="36"/>
        </w:rPr>
        <w:t>Project Documentation | Review 1</w:t>
      </w:r>
    </w:p>
    <w:p w14:paraId="54AD9CE7" w14:textId="77777777" w:rsidR="004F1930" w:rsidRDefault="00E67A52">
      <w:pPr>
        <w:pStyle w:val="Heading2"/>
        <w:spacing w:before="700"/>
      </w:pPr>
      <w:r>
        <w:t>Team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100"/>
        <w:gridCol w:w="2600"/>
        <w:gridCol w:w="2426"/>
      </w:tblGrid>
      <w:tr w:rsidR="004F1930" w14:paraId="7E241D26"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693405" w14:textId="77777777" w:rsidR="004F1930" w:rsidRDefault="00E67A52">
            <w:r>
              <w:rPr>
                <w:rFonts w:ascii="Times New Roman" w:eastAsia="Times New Roman" w:hAnsi="Times New Roman" w:cs="Times New Roman"/>
                <w:b/>
                <w:bCs/>
                <w:color w:val="000000"/>
                <w:sz w:val="24"/>
                <w:szCs w:val="24"/>
              </w:rPr>
              <w:t>S.No</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FD5F16" w14:textId="77777777" w:rsidR="004F1930" w:rsidRDefault="00E67A52">
            <w:r>
              <w:rPr>
                <w:rFonts w:ascii="Times New Roman" w:eastAsia="Times New Roman" w:hAnsi="Times New Roman" w:cs="Times New Roman"/>
                <w:b/>
                <w:bCs/>
                <w:color w:val="000000"/>
                <w:sz w:val="24"/>
                <w:szCs w:val="24"/>
              </w:rPr>
              <w:t>Name</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359C78" w14:textId="77777777" w:rsidR="004F1930" w:rsidRDefault="00E67A52">
            <w:r>
              <w:rPr>
                <w:rFonts w:ascii="Times New Roman" w:eastAsia="Times New Roman" w:hAnsi="Times New Roman" w:cs="Times New Roman"/>
                <w:b/>
                <w:bCs/>
                <w:color w:val="000000"/>
                <w:sz w:val="24"/>
                <w:szCs w:val="24"/>
              </w:rPr>
              <w:t>Register Number</w:t>
            </w:r>
          </w:p>
        </w:tc>
        <w:tc>
          <w:tcPr>
            <w:tcW w:w="2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C07A65" w14:textId="77777777" w:rsidR="004F1930" w:rsidRDefault="00E67A52">
            <w:r>
              <w:rPr>
                <w:rFonts w:ascii="Times New Roman" w:eastAsia="Times New Roman" w:hAnsi="Times New Roman" w:cs="Times New Roman"/>
                <w:b/>
                <w:bCs/>
                <w:color w:val="000000"/>
                <w:sz w:val="24"/>
                <w:szCs w:val="24"/>
              </w:rPr>
              <w:t>School</w:t>
            </w:r>
          </w:p>
        </w:tc>
      </w:tr>
      <w:tr w:rsidR="004F1930" w14:paraId="5B229DC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7F3E4E" w14:textId="77777777" w:rsidR="004F1930" w:rsidRDefault="00E67A52">
            <w:r>
              <w:rPr>
                <w:rFonts w:ascii="Times New Roman" w:eastAsia="Times New Roman" w:hAnsi="Times New Roman" w:cs="Times New Roman"/>
                <w:color w:val="000000"/>
                <w:sz w:val="24"/>
                <w:szCs w:val="24"/>
              </w:rPr>
              <w:t>1</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8607C9" w14:textId="77777777" w:rsidR="004F1930" w:rsidRDefault="00E67A52">
            <w:r>
              <w:rPr>
                <w:rFonts w:ascii="Times New Roman" w:eastAsia="Times New Roman" w:hAnsi="Times New Roman" w:cs="Times New Roman"/>
                <w:color w:val="000000"/>
                <w:sz w:val="24"/>
                <w:szCs w:val="24"/>
              </w:rPr>
              <w:t>Prayag Pathak</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E56E81" w14:textId="77777777" w:rsidR="004F1930" w:rsidRDefault="00E67A52">
            <w:r>
              <w:rPr>
                <w:rFonts w:ascii="Times New Roman" w:eastAsia="Times New Roman" w:hAnsi="Times New Roman" w:cs="Times New Roman"/>
                <w:color w:val="000000"/>
                <w:sz w:val="24"/>
                <w:szCs w:val="24"/>
              </w:rPr>
              <w:t>25BYB0138</w:t>
            </w:r>
          </w:p>
        </w:tc>
        <w:tc>
          <w:tcPr>
            <w:tcW w:w="2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CD2573" w14:textId="77777777" w:rsidR="004F1930" w:rsidRDefault="00E67A52">
            <w:r>
              <w:rPr>
                <w:rFonts w:ascii="Times New Roman" w:eastAsia="Times New Roman" w:hAnsi="Times New Roman" w:cs="Times New Roman"/>
                <w:color w:val="000000"/>
                <w:sz w:val="24"/>
                <w:szCs w:val="24"/>
              </w:rPr>
              <w:t>SCORE</w:t>
            </w:r>
          </w:p>
        </w:tc>
      </w:tr>
      <w:tr w:rsidR="004F1930" w14:paraId="18017673"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0B651B" w14:textId="77777777" w:rsidR="004F1930" w:rsidRDefault="00E67A52">
            <w:r>
              <w:rPr>
                <w:rFonts w:ascii="Times New Roman" w:eastAsia="Times New Roman" w:hAnsi="Times New Roman" w:cs="Times New Roman"/>
                <w:color w:val="000000"/>
                <w:sz w:val="24"/>
                <w:szCs w:val="24"/>
              </w:rPr>
              <w:t>2</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32B526" w14:textId="77777777" w:rsidR="004F1930" w:rsidRDefault="00E67A52">
            <w:r>
              <w:rPr>
                <w:rFonts w:ascii="Times New Roman" w:eastAsia="Times New Roman" w:hAnsi="Times New Roman" w:cs="Times New Roman"/>
                <w:color w:val="000000"/>
                <w:sz w:val="24"/>
                <w:szCs w:val="24"/>
              </w:rPr>
              <w:t>Sriram Devanathan</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5C1B57" w14:textId="77777777" w:rsidR="004F1930" w:rsidRDefault="00E67A52">
            <w:r>
              <w:rPr>
                <w:rFonts w:ascii="Times New Roman" w:eastAsia="Times New Roman" w:hAnsi="Times New Roman" w:cs="Times New Roman"/>
                <w:color w:val="000000"/>
                <w:sz w:val="24"/>
                <w:szCs w:val="24"/>
              </w:rPr>
              <w:t>25BYB0277</w:t>
            </w:r>
          </w:p>
        </w:tc>
        <w:tc>
          <w:tcPr>
            <w:tcW w:w="2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91BCB6" w14:textId="77777777" w:rsidR="004F1930" w:rsidRDefault="00E67A52">
            <w:r>
              <w:rPr>
                <w:rFonts w:ascii="Times New Roman" w:eastAsia="Times New Roman" w:hAnsi="Times New Roman" w:cs="Times New Roman"/>
                <w:color w:val="000000"/>
                <w:sz w:val="24"/>
                <w:szCs w:val="24"/>
              </w:rPr>
              <w:t>SCORE</w:t>
            </w:r>
          </w:p>
        </w:tc>
      </w:tr>
      <w:tr w:rsidR="004F1930" w14:paraId="4F6769B9"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29D593" w14:textId="77777777" w:rsidR="004F1930" w:rsidRDefault="00E67A52">
            <w:r>
              <w:rPr>
                <w:rFonts w:ascii="Times New Roman" w:eastAsia="Times New Roman" w:hAnsi="Times New Roman" w:cs="Times New Roman"/>
                <w:color w:val="000000"/>
                <w:sz w:val="24"/>
                <w:szCs w:val="24"/>
              </w:rPr>
              <w:t>3</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F319EE" w14:textId="77777777" w:rsidR="004F1930" w:rsidRDefault="00E67A52">
            <w:r>
              <w:rPr>
                <w:rFonts w:ascii="Times New Roman" w:eastAsia="Times New Roman" w:hAnsi="Times New Roman" w:cs="Times New Roman"/>
                <w:color w:val="000000"/>
                <w:sz w:val="24"/>
                <w:szCs w:val="24"/>
              </w:rPr>
              <w:t>Rohan Pande P</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369BC6" w14:textId="77777777" w:rsidR="004F1930" w:rsidRDefault="00E67A52">
            <w:r>
              <w:rPr>
                <w:rFonts w:ascii="Times New Roman" w:eastAsia="Times New Roman" w:hAnsi="Times New Roman" w:cs="Times New Roman"/>
                <w:color w:val="000000"/>
                <w:sz w:val="24"/>
                <w:szCs w:val="24"/>
              </w:rPr>
              <w:t>25BYB0276</w:t>
            </w:r>
          </w:p>
        </w:tc>
        <w:tc>
          <w:tcPr>
            <w:tcW w:w="2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02CC60" w14:textId="77777777" w:rsidR="004F1930" w:rsidRDefault="00E67A52">
            <w:r>
              <w:rPr>
                <w:rFonts w:ascii="Times New Roman" w:eastAsia="Times New Roman" w:hAnsi="Times New Roman" w:cs="Times New Roman"/>
                <w:color w:val="000000"/>
                <w:sz w:val="24"/>
                <w:szCs w:val="24"/>
              </w:rPr>
              <w:t>SCORE</w:t>
            </w:r>
          </w:p>
        </w:tc>
      </w:tr>
      <w:tr w:rsidR="004F1930" w14:paraId="3B3ECE2F"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4FB8CB" w14:textId="77777777" w:rsidR="004F1930" w:rsidRDefault="00E67A52">
            <w:r>
              <w:rPr>
                <w:rFonts w:ascii="Times New Roman" w:eastAsia="Times New Roman" w:hAnsi="Times New Roman" w:cs="Times New Roman"/>
                <w:color w:val="000000"/>
                <w:sz w:val="24"/>
                <w:szCs w:val="24"/>
              </w:rPr>
              <w:t>4</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7134BE" w14:textId="77777777" w:rsidR="004F1930" w:rsidRDefault="00E67A52">
            <w:r>
              <w:rPr>
                <w:rFonts w:ascii="Times New Roman" w:eastAsia="Times New Roman" w:hAnsi="Times New Roman" w:cs="Times New Roman"/>
                <w:color w:val="000000"/>
                <w:sz w:val="24"/>
                <w:szCs w:val="24"/>
              </w:rPr>
              <w:t>Geetesh Raj</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010D34" w14:textId="77777777" w:rsidR="004F1930" w:rsidRDefault="00E67A52">
            <w:r>
              <w:rPr>
                <w:rFonts w:ascii="Times New Roman" w:eastAsia="Times New Roman" w:hAnsi="Times New Roman" w:cs="Times New Roman"/>
                <w:color w:val="000000"/>
                <w:sz w:val="24"/>
                <w:szCs w:val="24"/>
              </w:rPr>
              <w:t>25BCE2556</w:t>
            </w:r>
          </w:p>
        </w:tc>
        <w:tc>
          <w:tcPr>
            <w:tcW w:w="2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6455DE" w14:textId="77777777" w:rsidR="004F1930" w:rsidRDefault="00E67A52">
            <w:r>
              <w:rPr>
                <w:rFonts w:ascii="Times New Roman" w:eastAsia="Times New Roman" w:hAnsi="Times New Roman" w:cs="Times New Roman"/>
                <w:color w:val="000000"/>
                <w:sz w:val="24"/>
                <w:szCs w:val="24"/>
              </w:rPr>
              <w:t>SCOPE</w:t>
            </w:r>
          </w:p>
        </w:tc>
      </w:tr>
      <w:tr w:rsidR="004F1930" w14:paraId="35B5990D"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78C52D" w14:textId="77777777" w:rsidR="004F1930" w:rsidRDefault="00E67A52">
            <w:r>
              <w:rPr>
                <w:rFonts w:ascii="Times New Roman" w:eastAsia="Times New Roman" w:hAnsi="Times New Roman" w:cs="Times New Roman"/>
                <w:color w:val="000000"/>
                <w:sz w:val="24"/>
                <w:szCs w:val="24"/>
              </w:rPr>
              <w:t>5</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3142F5" w14:textId="77777777" w:rsidR="004F1930" w:rsidRDefault="00E67A52">
            <w:r>
              <w:rPr>
                <w:rFonts w:ascii="Times New Roman" w:eastAsia="Times New Roman" w:hAnsi="Times New Roman" w:cs="Times New Roman"/>
                <w:color w:val="000000"/>
                <w:sz w:val="24"/>
                <w:szCs w:val="24"/>
              </w:rPr>
              <w:t>Adarsh Karn</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E2BBB3" w14:textId="77777777" w:rsidR="004F1930" w:rsidRDefault="00E67A52">
            <w:r>
              <w:rPr>
                <w:rFonts w:ascii="Times New Roman" w:eastAsia="Times New Roman" w:hAnsi="Times New Roman" w:cs="Times New Roman"/>
                <w:color w:val="000000"/>
                <w:sz w:val="24"/>
                <w:szCs w:val="24"/>
              </w:rPr>
              <w:t>25BYB0148</w:t>
            </w:r>
          </w:p>
        </w:tc>
        <w:tc>
          <w:tcPr>
            <w:tcW w:w="24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477DE5" w14:textId="77777777" w:rsidR="004F1930" w:rsidRDefault="00E67A52">
            <w:r>
              <w:rPr>
                <w:rFonts w:ascii="Times New Roman" w:eastAsia="Times New Roman" w:hAnsi="Times New Roman" w:cs="Times New Roman"/>
                <w:color w:val="000000"/>
                <w:sz w:val="24"/>
                <w:szCs w:val="24"/>
              </w:rPr>
              <w:t>SCORE</w:t>
            </w:r>
          </w:p>
        </w:tc>
      </w:tr>
    </w:tbl>
    <w:p w14:paraId="2477335F" w14:textId="77777777" w:rsidR="00F735F7" w:rsidRDefault="00F735F7">
      <w:pPr>
        <w:spacing w:before="200"/>
      </w:pPr>
    </w:p>
    <w:p w14:paraId="26E6A937" w14:textId="77777777" w:rsidR="00F735F7" w:rsidRDefault="00F735F7">
      <w:pPr>
        <w:spacing w:before="200"/>
      </w:pPr>
    </w:p>
    <w:p w14:paraId="12BD5FEB" w14:textId="72C9E266" w:rsidR="004F1930" w:rsidRPr="00F735F7" w:rsidRDefault="00E67A52">
      <w:pPr>
        <w:spacing w:before="200"/>
        <w:rPr>
          <w:b/>
          <w:bCs/>
          <w:sz w:val="28"/>
          <w:szCs w:val="28"/>
        </w:rPr>
      </w:pPr>
      <w:r w:rsidRPr="00F735F7">
        <w:rPr>
          <w:b/>
          <w:bCs/>
          <w:sz w:val="28"/>
          <w:szCs w:val="28"/>
        </w:rPr>
        <w:t xml:space="preserve">Guide: MANGAYARKARASI </w:t>
      </w:r>
      <w:proofErr w:type="gramStart"/>
      <w:r w:rsidRPr="00F735F7">
        <w:rPr>
          <w:b/>
          <w:bCs/>
          <w:sz w:val="28"/>
          <w:szCs w:val="28"/>
        </w:rPr>
        <w:t>R  |</w:t>
      </w:r>
      <w:proofErr w:type="gramEnd"/>
      <w:r w:rsidRPr="00F735F7">
        <w:rPr>
          <w:b/>
          <w:bCs/>
          <w:sz w:val="28"/>
          <w:szCs w:val="28"/>
        </w:rPr>
        <w:t xml:space="preserve">  School: SCORE</w:t>
      </w:r>
    </w:p>
    <w:p w14:paraId="061565D5" w14:textId="77777777" w:rsidR="004F1930" w:rsidRDefault="00E67A52">
      <w:pPr>
        <w:pStyle w:val="Heading1"/>
        <w:pageBreakBefore/>
        <w:spacing w:before="0"/>
      </w:pPr>
      <w:r>
        <w:lastRenderedPageBreak/>
        <w:t>1. Brief Description of the Project</w:t>
      </w:r>
    </w:p>
    <w:p w14:paraId="7DF05D57" w14:textId="77777777" w:rsidR="004F1930" w:rsidRDefault="00E67A52">
      <w:pPr>
        <w:spacing w:before="20" w:after="60" w:line="269" w:lineRule="auto"/>
      </w:pPr>
      <w:r>
        <w:rPr>
          <w:sz w:val="19"/>
        </w:rPr>
        <w:t>This project applies machine learning and graph-based techniques to anti-money laundering (AML) and financial crime detection. Money laundering hides the origin of illegally obtained funds by moving them through many accounts and transactions until they appear legitimate. The project aims to detect such activity automatically by modelling financial transactions as a network of accounts and the payments between them.</w:t>
      </w:r>
    </w:p>
    <w:p w14:paraId="0939BEF5" w14:textId="77777777" w:rsidR="004F1930" w:rsidRDefault="00E67A52">
      <w:pPr>
        <w:pStyle w:val="Heading2"/>
        <w:spacing w:before="20" w:after="60" w:line="269" w:lineRule="auto"/>
      </w:pPr>
      <w:r>
        <w:rPr>
          <w:sz w:val="22"/>
        </w:rPr>
        <w:t>1.1  Problem Statement</w:t>
      </w:r>
    </w:p>
    <w:p w14:paraId="075F634C" w14:textId="77777777" w:rsidR="004F1930" w:rsidRDefault="00E67A52">
      <w:pPr>
        <w:spacing w:before="20" w:after="60" w:line="269" w:lineRule="auto"/>
      </w:pPr>
      <w:r>
        <w:rPr>
          <w:sz w:val="19"/>
        </w:rPr>
        <w:t>Financial institutions must monitor very large volumes of transactions for signs of laundering, and three difficulties make this hard:</w:t>
      </w:r>
    </w:p>
    <w:p w14:paraId="7171071D" w14:textId="77777777" w:rsidR="004F1930" w:rsidRDefault="00E67A52">
      <w:pPr>
        <w:spacing w:before="20" w:after="60" w:line="269" w:lineRule="auto"/>
      </w:pPr>
      <w:r>
        <w:rPr>
          <w:sz w:val="19"/>
        </w:rPr>
        <w:t>•  Detecting money laundering among millions of financial transactions is challenging. Illicit activity is buried in an enormous volume of legitimate activity, and an individual laundering transaction often looks ordinary when examined in isolation.</w:t>
      </w:r>
    </w:p>
    <w:p w14:paraId="182ADFB2" w14:textId="77777777" w:rsidR="004F1930" w:rsidRDefault="00E67A52">
      <w:pPr>
        <w:spacing w:before="20" w:after="60" w:line="269" w:lineRule="auto"/>
      </w:pPr>
      <w:r>
        <w:rPr>
          <w:sz w:val="19"/>
        </w:rPr>
        <w:t>•  Traditional methods may fail to identify complex laundering patterns. Fixed rule-based monitoring and models that score each transaction independently cannot easily capture schemes that span many accounts, such as cycles, fan-in and fan-out structures, and layered transfers.</w:t>
      </w:r>
    </w:p>
    <w:p w14:paraId="3FD46264" w14:textId="77777777" w:rsidR="004F1930" w:rsidRDefault="00E67A52">
      <w:pPr>
        <w:spacing w:before="20" w:after="60" w:line="269" w:lineRule="auto"/>
      </w:pPr>
      <w:r>
        <w:rPr>
          <w:sz w:val="19"/>
        </w:rPr>
        <w:t>•  Highly imbalanced data makes accurate detection difficult. Laundering transactions form only a tiny fraction of all transactions, so a model can reach high accuracy by labelling everything as legitimate while missing nearly all suspicious activity.</w:t>
      </w:r>
    </w:p>
    <w:p w14:paraId="51CF6F0B" w14:textId="77777777" w:rsidR="004F1930" w:rsidRDefault="00E67A52">
      <w:pPr>
        <w:pStyle w:val="Heading2"/>
        <w:spacing w:before="20" w:after="60" w:line="269" w:lineRule="auto"/>
      </w:pPr>
      <w:r>
        <w:rPr>
          <w:sz w:val="22"/>
        </w:rPr>
        <w:t>1.2  Proposed Solution</w:t>
      </w:r>
    </w:p>
    <w:p w14:paraId="1DE3D53C" w14:textId="77777777" w:rsidR="004F1930" w:rsidRDefault="00E67A52">
      <w:pPr>
        <w:spacing w:before="20" w:after="60" w:line="269" w:lineRule="auto"/>
      </w:pPr>
      <w:r>
        <w:rPr>
          <w:sz w:val="19"/>
        </w:rPr>
        <w:t>The proposed solution treats the transaction data as a graph, with accounts as nodes and transactions as edges, and uses learning methods that consider both transaction details and account relationships:</w:t>
      </w:r>
    </w:p>
    <w:p w14:paraId="48782947" w14:textId="77777777" w:rsidR="004F1930" w:rsidRDefault="00E67A52">
      <w:pPr>
        <w:spacing w:before="20" w:after="60" w:line="269" w:lineRule="auto"/>
      </w:pPr>
      <w:r>
        <w:rPr>
          <w:sz w:val="19"/>
        </w:rPr>
        <w:t>•  Develop a machine learning model to classify transactions as legitimate or suspicious. The model is trained on labelled transaction data and evaluated on transactions it has not seen during training.</w:t>
      </w:r>
    </w:p>
    <w:p w14:paraId="44D45166" w14:textId="77777777" w:rsidR="004F1930" w:rsidRDefault="00E67A52">
      <w:pPr>
        <w:spacing w:before="20" w:after="60" w:line="269" w:lineRule="auto"/>
      </w:pPr>
      <w:r>
        <w:rPr>
          <w:sz w:val="19"/>
        </w:rPr>
        <w:t>•  Analyse transaction features and account relationships using graph-based techniques. Attributes such as amount, time and payment type are examined together with who transacts with whom, so that suspicious structure becomes visible to the model.</w:t>
      </w:r>
    </w:p>
    <w:p w14:paraId="20439045" w14:textId="77777777" w:rsidR="004F1930" w:rsidRDefault="00E67A52">
      <w:pPr>
        <w:spacing w:before="20" w:after="60" w:line="269" w:lineRule="auto"/>
      </w:pPr>
      <w:r>
        <w:rPr>
          <w:sz w:val="19"/>
        </w:rPr>
        <w:t>•  Explore Graph Neural Networks to identify suspicious transaction patterns. By passing information along the edges of the graph, these networks can learn structural signals of laundering that purely tabular methods cannot see, and their performance is compared against conventional baselines.</w:t>
      </w:r>
    </w:p>
    <w:p w14:paraId="5B027537" w14:textId="77777777" w:rsidR="004F1930" w:rsidRDefault="00E67A52">
      <w:pPr>
        <w:pStyle w:val="Heading2"/>
        <w:spacing w:before="20" w:after="60" w:line="269" w:lineRule="auto"/>
      </w:pPr>
      <w:r>
        <w:rPr>
          <w:sz w:val="22"/>
        </w:rPr>
        <w:t>1.3  Expected Outcome</w:t>
      </w:r>
    </w:p>
    <w:p w14:paraId="0857AA22" w14:textId="77777777" w:rsidR="004F1930" w:rsidRDefault="00E67A52">
      <w:pPr>
        <w:spacing w:before="20" w:after="60" w:line="269" w:lineRule="auto"/>
      </w:pPr>
      <w:r>
        <w:rPr>
          <w:sz w:val="19"/>
        </w:rPr>
        <w:t>The project is expected to deliver a working detection approach together with a clear evaluation of how well it performs:</w:t>
      </w:r>
    </w:p>
    <w:p w14:paraId="26268417" w14:textId="77777777" w:rsidR="004F1930" w:rsidRDefault="00E67A52">
      <w:pPr>
        <w:spacing w:before="20" w:after="60" w:line="269" w:lineRule="auto"/>
      </w:pPr>
      <w:r>
        <w:rPr>
          <w:sz w:val="19"/>
        </w:rPr>
        <w:t>•  Identify potentially suspicious transactions more effectively, improving the detection of laundering patterns that conventional approaches tend to miss.</w:t>
      </w:r>
    </w:p>
    <w:p w14:paraId="2EA62080" w14:textId="77777777" w:rsidR="004F1930" w:rsidRDefault="00E67A52">
      <w:pPr>
        <w:spacing w:before="20" w:after="60" w:line="269" w:lineRule="auto"/>
      </w:pPr>
      <w:r>
        <w:rPr>
          <w:sz w:val="19"/>
        </w:rPr>
        <w:t>•  Support financial institutions in AML monitoring and investigation by producing prioritised alerts, so that investigators can focus on the highest-risk cases and spend less time on false alarms.</w:t>
      </w:r>
    </w:p>
    <w:p w14:paraId="3639A68B" w14:textId="77777777" w:rsidR="004F1930" w:rsidRDefault="00E67A52">
      <w:pPr>
        <w:spacing w:before="20" w:after="60" w:line="269" w:lineRule="auto"/>
      </w:pPr>
      <w:r>
        <w:rPr>
          <w:sz w:val="19"/>
        </w:rPr>
        <w:t>•  Evaluate detection performance using precision, recall, and F1-score. These measures suit highly imbalanced data: precision shows how many flagged transactions are truly suspicious, recall shows how many suspicious transactions are caught, and F1-score balances the two.</w:t>
      </w:r>
    </w:p>
    <w:p w14:paraId="0C7725D3" w14:textId="77777777" w:rsidR="004F1930" w:rsidRDefault="004F1930">
      <w:pPr>
        <w:sectPr w:rsidR="004F1930">
          <w:footerReference w:type="default" r:id="rId8"/>
          <w:pgSz w:w="12240" w:h="15840"/>
          <w:pgMar w:top="1037" w:right="1152" w:bottom="1037" w:left="1152" w:header="720" w:footer="720" w:gutter="0"/>
          <w:cols w:space="720"/>
          <w:docGrid w:linePitch="360"/>
        </w:sectPr>
      </w:pPr>
    </w:p>
    <w:p w14:paraId="51F2C1DB" w14:textId="77777777" w:rsidR="004F1930" w:rsidRDefault="00E67A52">
      <w:pPr>
        <w:pStyle w:val="Heading1"/>
      </w:pPr>
      <w:r>
        <w:lastRenderedPageBreak/>
        <w:t>2. Literature Review</w:t>
      </w:r>
    </w:p>
    <w:p w14:paraId="6903BCDB" w14:textId="77777777" w:rsidR="004F1930" w:rsidRDefault="00E67A52">
      <w:r>
        <w:t>This review covers 60 studies on AML detection, graph learning methods, datasets, and money laundering typologies. Reported scores come from each paper’s own dataset and task and should not be ranked directly across studies.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3"/>
        <w:gridCol w:w="2258"/>
        <w:gridCol w:w="3035"/>
        <w:gridCol w:w="2775"/>
        <w:gridCol w:w="3280"/>
        <w:gridCol w:w="2667"/>
      </w:tblGrid>
      <w:tr w:rsidR="004F1930" w14:paraId="03A911B2" w14:textId="77777777">
        <w:trPr>
          <w:cantSplit/>
          <w:tblHeader/>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F7116A4" w14:textId="77777777" w:rsidR="004F1930" w:rsidRDefault="00E67A52">
            <w:pPr>
              <w:spacing w:after="20"/>
            </w:pPr>
            <w:r>
              <w:rPr>
                <w:rFonts w:eastAsia="Times New Roman" w:cs="Times New Roman"/>
                <w:b/>
                <w:bCs/>
                <w:color w:val="000000"/>
                <w:sz w:val="14"/>
                <w:szCs w:val="18"/>
              </w:rPr>
              <w:t>Ref.</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07E7FCC" w14:textId="77777777" w:rsidR="004F1930" w:rsidRDefault="00E67A52">
            <w:pPr>
              <w:spacing w:after="20"/>
            </w:pPr>
            <w:r>
              <w:rPr>
                <w:rFonts w:eastAsia="Times New Roman" w:cs="Times New Roman"/>
                <w:b/>
                <w:bCs/>
                <w:color w:val="000000"/>
                <w:sz w:val="14"/>
                <w:szCs w:val="18"/>
              </w:rPr>
              <w:t>Author(s), Year / Title</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FF9965E" w14:textId="77777777" w:rsidR="004F1930" w:rsidRDefault="00E67A52">
            <w:pPr>
              <w:spacing w:after="20"/>
            </w:pPr>
            <w:r>
              <w:rPr>
                <w:rFonts w:eastAsia="Times New Roman" w:cs="Times New Roman"/>
                <w:b/>
                <w:bCs/>
                <w:color w:val="000000"/>
                <w:sz w:val="14"/>
                <w:szCs w:val="18"/>
              </w:rPr>
              <w:t>Proposed Technique</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50A6526" w14:textId="77777777" w:rsidR="004F1930" w:rsidRDefault="00E67A52">
            <w:pPr>
              <w:spacing w:after="20"/>
            </w:pPr>
            <w:r>
              <w:rPr>
                <w:rFonts w:eastAsia="Times New Roman" w:cs="Times New Roman"/>
                <w:b/>
                <w:bCs/>
                <w:color w:val="000000"/>
                <w:sz w:val="14"/>
                <w:szCs w:val="18"/>
              </w:rPr>
              <w:t>Dataset / Tools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AD723D7" w14:textId="77777777" w:rsidR="004F1930" w:rsidRDefault="00E67A52">
            <w:pPr>
              <w:spacing w:after="20"/>
            </w:pPr>
            <w:r>
              <w:rPr>
                <w:rFonts w:eastAsia="Times New Roman" w:cs="Times New Roman"/>
                <w:b/>
                <w:bCs/>
                <w:color w:val="000000"/>
                <w:sz w:val="14"/>
                <w:szCs w:val="18"/>
              </w:rPr>
              <w:t>Key Findings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A86E26B" w14:textId="77777777" w:rsidR="004F1930" w:rsidRDefault="00E67A52">
            <w:pPr>
              <w:spacing w:after="20"/>
            </w:pPr>
            <w:r>
              <w:rPr>
                <w:rFonts w:eastAsia="Times New Roman" w:cs="Times New Roman"/>
                <w:b/>
                <w:bCs/>
                <w:color w:val="000000"/>
                <w:sz w:val="14"/>
                <w:szCs w:val="18"/>
              </w:rPr>
              <w:t>Limitations</w:t>
            </w:r>
          </w:p>
        </w:tc>
      </w:tr>
      <w:tr w:rsidR="004F1930" w14:paraId="5B6C9A47"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8187F95" w14:textId="77777777" w:rsidR="004F1930" w:rsidRDefault="00E67A52">
            <w:pPr>
              <w:spacing w:after="20"/>
            </w:pPr>
            <w:r>
              <w:rPr>
                <w:rFonts w:eastAsia="Times New Roman" w:cs="Times New Roman"/>
                <w:color w:val="000000"/>
                <w:sz w:val="14"/>
                <w:szCs w:val="18"/>
              </w:rPr>
              <w:t>[1]</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EE32729" w14:textId="77777777" w:rsidR="004F1930" w:rsidRDefault="00E67A52">
            <w:pPr>
              <w:spacing w:after="20"/>
            </w:pPr>
            <w:r>
              <w:rPr>
                <w:rFonts w:eastAsia="Times New Roman" w:cs="Times New Roman"/>
                <w:b/>
                <w:bCs/>
                <w:color w:val="000000"/>
                <w:sz w:val="14"/>
                <w:szCs w:val="18"/>
              </w:rPr>
              <w:t>Altman et al. (2023)</w:t>
            </w:r>
          </w:p>
          <w:p w14:paraId="5B6213EE" w14:textId="77777777" w:rsidR="004F1930" w:rsidRDefault="00E67A52">
            <w:pPr>
              <w:spacing w:after="20"/>
            </w:pPr>
            <w:r>
              <w:rPr>
                <w:rFonts w:eastAsia="Times New Roman" w:cs="Times New Roman"/>
                <w:i/>
                <w:iCs/>
                <w:color w:val="000000"/>
                <w:sz w:val="14"/>
                <w:szCs w:val="18"/>
              </w:rPr>
              <w:t>Realistic Synthetic Financial Transactions for Anti-Money Laundering Models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CA3689A" w14:textId="77777777" w:rsidR="004F1930" w:rsidRDefault="00E67A52">
            <w:pPr>
              <w:spacing w:after="20"/>
            </w:pPr>
            <w:r>
              <w:rPr>
                <w:rFonts w:eastAsia="Times New Roman" w:cs="Times New Roman"/>
                <w:color w:val="000000"/>
                <w:sz w:val="14"/>
                <w:szCs w:val="18"/>
              </w:rPr>
              <w:t>Multi-agent virtual-world generator that simulates placement, layering and integration with 8 laundering patterns (e.g., fan-in/out, cycle, scatter-gather) and complete ground-truth labels. Baselines: GNNs (GIN, GIN+EU, PNA) for edge classification and LightGBM / XGBoost on graph-derived features (GFP).</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3F0BF4E" w14:textId="77777777" w:rsidR="004F1930" w:rsidRDefault="00E67A52">
            <w:pPr>
              <w:spacing w:after="20"/>
            </w:pPr>
            <w:r>
              <w:rPr>
                <w:rFonts w:eastAsia="Times New Roman" w:cs="Times New Roman"/>
                <w:color w:val="000000"/>
                <w:sz w:val="14"/>
                <w:szCs w:val="18"/>
              </w:rPr>
              <w:t>IBM AMLWorld / HI-Small (Kaggle); directed account transaction graph; synthetic labels.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5E7C144" w14:textId="77777777" w:rsidR="004F1930" w:rsidRDefault="00E67A52">
            <w:pPr>
              <w:spacing w:after="20"/>
            </w:pPr>
            <w:r>
              <w:rPr>
                <w:rFonts w:eastAsia="Times New Roman" w:cs="Times New Roman"/>
                <w:color w:val="000000"/>
                <w:sz w:val="14"/>
                <w:szCs w:val="18"/>
              </w:rPr>
              <w:t>On HI-Small, minority-class F1 is 63.2% (XGBoost+GFP), 62.9% (LightGBM+GFP), 56.8% (PNA), 47.7% (GIN+EU) and 28.7% (GIN). LI sets are far harder; pre-training on HI and fine-tuning helps; a shared cross-bank model and graph beat private per-bank ones.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6EE34CD" w14:textId="77777777" w:rsidR="004F1930" w:rsidRDefault="00E67A52">
            <w:pPr>
              <w:spacing w:after="20"/>
            </w:pPr>
            <w:r>
              <w:rPr>
                <w:rFonts w:eastAsia="Times New Roman" w:cs="Times New Roman"/>
                <w:color w:val="000000"/>
                <w:sz w:val="14"/>
                <w:szCs w:val="18"/>
              </w:rPr>
              <w:t>GNN results are missing for the Large sets (compute cost); agent-based generation is sensitive to parameter tweaks (laundering rate can shift); synthetic only, so real-world transfer is untested; LI performance remains low.</w:t>
            </w:r>
          </w:p>
        </w:tc>
      </w:tr>
      <w:tr w:rsidR="004F1930" w14:paraId="3979CE9A"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0676EA8" w14:textId="77777777" w:rsidR="004F1930" w:rsidRDefault="00E67A52">
            <w:pPr>
              <w:spacing w:after="20"/>
            </w:pPr>
            <w:r>
              <w:rPr>
                <w:rFonts w:eastAsia="Times New Roman" w:cs="Times New Roman"/>
                <w:color w:val="000000"/>
                <w:sz w:val="14"/>
                <w:szCs w:val="18"/>
              </w:rPr>
              <w:t>[2]</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0D0D34" w14:textId="77777777" w:rsidR="004F1930" w:rsidRDefault="00E67A52">
            <w:pPr>
              <w:spacing w:after="20"/>
            </w:pPr>
            <w:r>
              <w:rPr>
                <w:rFonts w:eastAsia="Times New Roman" w:cs="Times New Roman"/>
                <w:b/>
                <w:bCs/>
                <w:color w:val="000000"/>
                <w:sz w:val="14"/>
                <w:szCs w:val="18"/>
              </w:rPr>
              <w:t>Chen et al. (2026)</w:t>
            </w:r>
          </w:p>
          <w:p w14:paraId="4EC06C91" w14:textId="77777777" w:rsidR="004F1930" w:rsidRDefault="00E67A52">
            <w:pPr>
              <w:spacing w:after="20"/>
            </w:pPr>
            <w:r>
              <w:rPr>
                <w:rFonts w:eastAsia="Times New Roman" w:cs="Times New Roman"/>
                <w:i/>
                <w:iCs/>
                <w:color w:val="000000"/>
                <w:sz w:val="14"/>
                <w:szCs w:val="18"/>
              </w:rPr>
              <w:t>TransXion: A High-Fidelity Graph Benchmark for Realistic Anti-Money Laundering</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11C700" w14:textId="77777777" w:rsidR="004F1930" w:rsidRDefault="00E67A52">
            <w:pPr>
              <w:spacing w:after="20"/>
            </w:pPr>
            <w:r>
              <w:rPr>
                <w:rFonts w:eastAsia="Times New Roman" w:cs="Times New Roman"/>
                <w:color w:val="000000"/>
                <w:sz w:val="14"/>
                <w:szCs w:val="18"/>
              </w:rPr>
              <w:t>Profile-aware agent-based simulation of normal activity plus non-template illicit subgraphs produced by an RL-trained (GRPO) synthesis agent guided by a detector; edits include intermediary injection, account merging/splitting and amount/time adjustment, re-embedded under structural, profile and temporal constraints.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00C1A0D" w14:textId="77777777" w:rsidR="004F1930" w:rsidRDefault="00E67A52">
            <w:pPr>
              <w:spacing w:after="20"/>
            </w:pPr>
            <w:r>
              <w:rPr>
                <w:rFonts w:eastAsia="Times New Roman" w:cs="Times New Roman"/>
                <w:color w:val="000000"/>
                <w:sz w:val="14"/>
                <w:szCs w:val="18"/>
              </w:rPr>
              <w:t>TransXion: 3.03M transactions, 47,526 accounts, 4,641 laundering (0.153%); compared with AMLSim, AMLWorld, SAML-D; LightGBM, XGBoost, Multi-GIN / PNA / GAT on a directed temporal multigraph; AUC, AP, F1; 6:2:2 chronological split.</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503067" w14:textId="77777777" w:rsidR="004F1930" w:rsidRDefault="00E67A52">
            <w:pPr>
              <w:spacing w:after="20"/>
            </w:pPr>
            <w:r>
              <w:rPr>
                <w:rFonts w:eastAsia="Times New Roman" w:cs="Times New Roman"/>
                <w:color w:val="000000"/>
                <w:sz w:val="14"/>
                <w:szCs w:val="18"/>
              </w:rPr>
              <w:t>Graph invariants (connected backbone, disassortative mixing, heavy tails) match payment-network facts. Detection is harder than on older benchmarks: Multi-GIN AP / F1 is 0.288 / 0.434 vs 0.638 / 0.637 on AMLWorld. Adding entity profiles raises AP and AUC; hardening guided by one detector family transfers to another.</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E5DA46E" w14:textId="77777777" w:rsidR="004F1930" w:rsidRDefault="00E67A52">
            <w:pPr>
              <w:spacing w:after="20"/>
            </w:pPr>
            <w:r>
              <w:rPr>
                <w:rFonts w:eastAsia="Times New Roman" w:cs="Times New Roman"/>
                <w:color w:val="000000"/>
                <w:sz w:val="14"/>
                <w:szCs w:val="18"/>
              </w:rPr>
              <w:t>Fully synthetic with no validation on real bank data; difficulty is partly engineered adversarially, so harder is not automatically more realistic; GNNs use edge features only; some operational details withheld to limit misuse; hardening experiments use a limited set of detectors and the AMLWorld backbone.</w:t>
            </w:r>
          </w:p>
        </w:tc>
      </w:tr>
      <w:tr w:rsidR="004F1930" w14:paraId="0086EDBE"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0F7BE18" w14:textId="77777777" w:rsidR="004F1930" w:rsidRDefault="00E67A52">
            <w:pPr>
              <w:spacing w:after="20"/>
            </w:pPr>
            <w:r>
              <w:rPr>
                <w:rFonts w:eastAsia="Times New Roman" w:cs="Times New Roman"/>
                <w:color w:val="000000"/>
                <w:sz w:val="14"/>
                <w:szCs w:val="18"/>
              </w:rPr>
              <w:t>[3]</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B445186" w14:textId="77777777" w:rsidR="004F1930" w:rsidRDefault="00E67A52">
            <w:pPr>
              <w:spacing w:after="20"/>
            </w:pPr>
            <w:r>
              <w:rPr>
                <w:rFonts w:eastAsia="Times New Roman" w:cs="Times New Roman"/>
                <w:b/>
                <w:bCs/>
                <w:color w:val="000000"/>
                <w:sz w:val="14"/>
                <w:szCs w:val="18"/>
              </w:rPr>
              <w:t>Weber et al. (2019)</w:t>
            </w:r>
          </w:p>
          <w:p w14:paraId="56F83B00" w14:textId="77777777" w:rsidR="004F1930" w:rsidRDefault="00E67A52">
            <w:pPr>
              <w:spacing w:after="20"/>
            </w:pPr>
            <w:r>
              <w:rPr>
                <w:rFonts w:eastAsia="Times New Roman" w:cs="Times New Roman"/>
                <w:i/>
                <w:iCs/>
                <w:color w:val="000000"/>
                <w:sz w:val="14"/>
                <w:szCs w:val="18"/>
              </w:rPr>
              <w:t>Anti-Money Laundering in Bitcoin: Experimenting with Graph Convolutional Networks for Financial Forensics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BFC471F" w14:textId="77777777" w:rsidR="004F1930" w:rsidRDefault="00E67A52">
            <w:pPr>
              <w:spacing w:after="20"/>
            </w:pPr>
            <w:r>
              <w:rPr>
                <w:rFonts w:eastAsia="Times New Roman" w:cs="Times New Roman"/>
                <w:color w:val="000000"/>
                <w:sz w:val="14"/>
                <w:szCs w:val="18"/>
              </w:rPr>
              <w:t>Supervised illicit/licit classification of Bitcoin transactions with LR, RF, MLP, GCN and Skip-GCN, plus temporal EvolveGCN; GCN node embeddings are concatenated with the raw features; Chronograph prototype for visual analysis.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84114C0" w14:textId="77777777" w:rsidR="004F1930" w:rsidRDefault="00E67A52">
            <w:pPr>
              <w:spacing w:after="20"/>
            </w:pPr>
            <w:r>
              <w:rPr>
                <w:rFonts w:eastAsia="Times New Roman" w:cs="Times New Roman"/>
                <w:color w:val="000000"/>
                <w:sz w:val="14"/>
                <w:szCs w:val="18"/>
              </w:rPr>
              <w:t>Elliptic Data Set: 203,769 transaction nodes, 234,355 edges, 166 features (94 local + 72 aggregated), 49 time steps, 2% illicit / 21% licit / rest unlabelled; scikit-learn, PyTorch; 70:30 temporal split (steps 1–34 / 35–49).</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3C5F533" w14:textId="77777777" w:rsidR="004F1930" w:rsidRDefault="00E67A52">
            <w:pPr>
              <w:spacing w:after="20"/>
            </w:pPr>
            <w:r>
              <w:rPr>
                <w:rFonts w:eastAsia="Times New Roman" w:cs="Times New Roman"/>
                <w:color w:val="000000"/>
                <w:sz w:val="14"/>
                <w:szCs w:val="18"/>
              </w:rPr>
              <w:t>Random Forest on all features gives the best illicit F1 (0.788; precision 0.956, recall 0.670), ahead of EvolveGCN (0.720), Skip-GCN (0.705) and GCN (0.628). Appending embeddings lifts RF to 0.796. All models degrade sharply after the dark-market shutdown at step 43.</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5C6B22" w14:textId="77777777" w:rsidR="004F1930" w:rsidRDefault="00E67A52">
            <w:pPr>
              <w:spacing w:after="20"/>
            </w:pPr>
            <w:r>
              <w:rPr>
                <w:rFonts w:eastAsia="Times New Roman" w:cs="Times New Roman"/>
                <w:color w:val="000000"/>
                <w:sz w:val="14"/>
                <w:szCs w:val="18"/>
              </w:rPr>
              <w:t>Most nodes are unlabelled; transaction-level view only; some features rely on non-public data, limiting reproducibility; GCNs trail RF and are not robust to emerging behaviour (concept drift); Bitcoin data, not bank or fiat transfers.</w:t>
            </w:r>
          </w:p>
        </w:tc>
      </w:tr>
      <w:tr w:rsidR="004F1930" w14:paraId="4472D0EF"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35B4533" w14:textId="77777777" w:rsidR="004F1930" w:rsidRDefault="00E67A52">
            <w:pPr>
              <w:spacing w:after="20"/>
            </w:pPr>
            <w:r>
              <w:rPr>
                <w:rFonts w:eastAsia="Times New Roman" w:cs="Times New Roman"/>
                <w:color w:val="000000"/>
                <w:sz w:val="14"/>
                <w:szCs w:val="18"/>
              </w:rPr>
              <w:t>[4]</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F7A91B0" w14:textId="77777777" w:rsidR="004F1930" w:rsidRDefault="00E67A52">
            <w:pPr>
              <w:spacing w:after="20"/>
            </w:pPr>
            <w:r>
              <w:rPr>
                <w:rFonts w:eastAsia="Times New Roman" w:cs="Times New Roman"/>
                <w:b/>
                <w:bCs/>
                <w:color w:val="000000"/>
                <w:sz w:val="14"/>
                <w:szCs w:val="18"/>
              </w:rPr>
              <w:t>Oztas et al. (2023)</w:t>
            </w:r>
          </w:p>
          <w:p w14:paraId="4C340246" w14:textId="77777777" w:rsidR="004F1930" w:rsidRDefault="00E67A52">
            <w:pPr>
              <w:spacing w:after="20"/>
            </w:pPr>
            <w:r>
              <w:rPr>
                <w:rFonts w:eastAsia="Times New Roman" w:cs="Times New Roman"/>
                <w:i/>
                <w:iCs/>
                <w:color w:val="000000"/>
                <w:sz w:val="14"/>
                <w:szCs w:val="18"/>
              </w:rPr>
              <w:t>Enhancing Anti-Money Laundering: Development of a Synthetic Transaction Monitoring Dataset</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24822A8" w14:textId="77777777" w:rsidR="004F1930" w:rsidRDefault="00E67A52">
            <w:pPr>
              <w:spacing w:after="20"/>
            </w:pPr>
            <w:r>
              <w:rPr>
                <w:rFonts w:eastAsia="Times New Roman" w:cs="Times New Roman"/>
                <w:color w:val="000000"/>
                <w:sz w:val="14"/>
                <w:szCs w:val="18"/>
              </w:rPr>
              <w:t>Generator combining agent-based and typology-based methods; 28 typologies (11 normal, 17 suspicious, 15 graph structures) built from AMLSim, the literature and interviews with 8 AML experts; adds geography, high-risk countries, currency mismatch and payment types. Baselines: RF, Decision Tree, SVM, Naive Bayes.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46637BD" w14:textId="77777777" w:rsidR="004F1930" w:rsidRDefault="00E67A52">
            <w:pPr>
              <w:spacing w:after="20"/>
            </w:pPr>
            <w:r>
              <w:rPr>
                <w:rFonts w:eastAsia="Times New Roman" w:cs="Times New Roman"/>
                <w:color w:val="000000"/>
                <w:sz w:val="14"/>
                <w:szCs w:val="18"/>
              </w:rPr>
              <w:t>SAML-D: 9.41M transactions, 749,507 accounts, 11,658 suspicious (0.124%), 12 features; compared with AMLSim, PaySim, IT-AML, MLDP; Python / scikit-learn; stratified 70-15-15 split on a subset.</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07503B1" w14:textId="77777777" w:rsidR="004F1930" w:rsidRDefault="00E67A52">
            <w:pPr>
              <w:spacing w:after="20"/>
            </w:pPr>
            <w:r>
              <w:rPr>
                <w:rFonts w:eastAsia="Times New Roman" w:cs="Times New Roman"/>
                <w:color w:val="000000"/>
                <w:sz w:val="14"/>
                <w:szCs w:val="18"/>
              </w:rPr>
              <w:t>Broadest typology and feature coverage among the compared public synthetic sets. Every classifier scores lower on SAML-D than on AMLSim (AUC: RF 0.898 vs 0.964, DT 0.834 vs 0.921, SVM 0.718 vs 0.748, NB 0.782 vs 0.870), so it is a harder benchmark.</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41B3FFF" w14:textId="77777777" w:rsidR="004F1930" w:rsidRDefault="00E67A52">
            <w:pPr>
              <w:spacing w:after="20"/>
            </w:pPr>
            <w:r>
              <w:rPr>
                <w:rFonts w:eastAsia="Times New Roman" w:cs="Times New Roman"/>
                <w:color w:val="000000"/>
                <w:sz w:val="14"/>
                <w:szCs w:val="18"/>
              </w:rPr>
              <w:t>Synthetic, so real-world complexity is not fully captured; parameters rest on expert estimates; typologies are not exhaustive; only simple tabular models on a sampled subset (single-GPU limit), with no graph learning.</w:t>
            </w:r>
          </w:p>
        </w:tc>
      </w:tr>
      <w:tr w:rsidR="004F1930" w14:paraId="03559321"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3C6481E" w14:textId="77777777" w:rsidR="004F1930" w:rsidRDefault="00E67A52">
            <w:pPr>
              <w:spacing w:after="20"/>
            </w:pPr>
            <w:r>
              <w:rPr>
                <w:rFonts w:eastAsia="Times New Roman" w:cs="Times New Roman"/>
                <w:color w:val="000000"/>
                <w:sz w:val="14"/>
                <w:szCs w:val="18"/>
              </w:rPr>
              <w:lastRenderedPageBreak/>
              <w:t>[5]</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8C95640" w14:textId="77777777" w:rsidR="004F1930" w:rsidRDefault="00E67A52">
            <w:pPr>
              <w:spacing w:after="20"/>
            </w:pPr>
            <w:r>
              <w:rPr>
                <w:rFonts w:eastAsia="Times New Roman" w:cs="Times New Roman"/>
                <w:b/>
                <w:bCs/>
                <w:color w:val="000000"/>
                <w:sz w:val="14"/>
                <w:szCs w:val="18"/>
              </w:rPr>
              <w:t>Savickas et al. (2022)</w:t>
            </w:r>
          </w:p>
          <w:p w14:paraId="0EFECDAA" w14:textId="77777777" w:rsidR="004F1930" w:rsidRDefault="00E67A52">
            <w:pPr>
              <w:spacing w:after="20"/>
            </w:pPr>
            <w:r>
              <w:rPr>
                <w:rFonts w:eastAsia="Times New Roman" w:cs="Times New Roman"/>
                <w:i/>
                <w:iCs/>
                <w:color w:val="000000"/>
                <w:sz w:val="14"/>
                <w:szCs w:val="18"/>
              </w:rPr>
              <w:t>Can Merged Datasets Help in Training Money Laundering Detection Models?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024A243" w14:textId="77777777" w:rsidR="004F1930" w:rsidRDefault="00E67A52">
            <w:pPr>
              <w:spacing w:after="20"/>
            </w:pPr>
            <w:r>
              <w:rPr>
                <w:rFonts w:eastAsia="Times New Roman" w:cs="Times New Roman"/>
                <w:color w:val="000000"/>
                <w:sz w:val="14"/>
                <w:szCs w:val="18"/>
              </w:rPr>
              <w:t>Merges three synthetic datasets through 11 engineered overlapping attributes (amount statistics, counts, time gaps), Z-score scaling and SMOTE on the training split; RF, generalized linear model, XGBoost, Isolation Forest and a majority-vote ensemble.</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871C452" w14:textId="77777777" w:rsidR="004F1930" w:rsidRDefault="00E67A52">
            <w:pPr>
              <w:spacing w:after="20"/>
            </w:pPr>
            <w:r>
              <w:rPr>
                <w:rFonts w:eastAsia="Times New Roman" w:cs="Times New Roman"/>
                <w:color w:val="000000"/>
                <w:sz w:val="14"/>
                <w:szCs w:val="18"/>
              </w:rPr>
              <w:t>Mahootika (2,340 transactions, 60% laundering), AMLSim (1.32M, 0.16%), PaySim 1/5 sample (1.27M, 0.13%); 70/30 split; accuracy, sensitivity, specificity, F1, AUC.</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F8571C7" w14:textId="77777777" w:rsidR="004F1930" w:rsidRDefault="00E67A52">
            <w:pPr>
              <w:spacing w:after="20"/>
            </w:pPr>
            <w:r>
              <w:rPr>
                <w:rFonts w:eastAsia="Times New Roman" w:cs="Times New Roman"/>
                <w:color w:val="000000"/>
                <w:sz w:val="14"/>
                <w:szCs w:val="18"/>
              </w:rPr>
              <w:t>Models trained on one synthetic set transfer poorly to the others, motivating merged training. On the merged test set XGBoost reaches 96.3% accuracy (AUC 90.4%); the ensemble without the linear model reaches 96.0% accuracy, identifying 84.4% of laundering cases and 95.6% of legitimate payments.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D6AC006" w14:textId="77777777" w:rsidR="004F1930" w:rsidRDefault="00E67A52">
            <w:pPr>
              <w:spacing w:after="20"/>
            </w:pPr>
            <w:r>
              <w:rPr>
                <w:rFonts w:eastAsia="Times New Roman" w:cs="Times New Roman"/>
                <w:color w:val="000000"/>
                <w:sz w:val="14"/>
                <w:szCs w:val="18"/>
              </w:rPr>
              <w:t>Accuracy-led reporting on highly imbalanced data; F1 is defined from sensitivity and specificity (non-standard) with the legitimate class as positive, so scores are not comparable with minority-class F1; no network structure; Mahootika is unrealistic (60% laundering) and PaySim is a fraud, not AML, simulator; no real-data validation.</w:t>
            </w:r>
          </w:p>
        </w:tc>
      </w:tr>
      <w:tr w:rsidR="004F1930" w14:paraId="2239BFDD"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4FA10AA" w14:textId="77777777" w:rsidR="004F1930" w:rsidRDefault="00E67A52">
            <w:pPr>
              <w:spacing w:after="20"/>
            </w:pPr>
            <w:r>
              <w:rPr>
                <w:rFonts w:eastAsia="Times New Roman" w:cs="Times New Roman"/>
                <w:color w:val="000000"/>
                <w:sz w:val="14"/>
                <w:szCs w:val="18"/>
              </w:rPr>
              <w:t>[6]</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85DFBAA" w14:textId="77777777" w:rsidR="004F1930" w:rsidRDefault="00E67A52">
            <w:pPr>
              <w:spacing w:after="20"/>
            </w:pPr>
            <w:r>
              <w:rPr>
                <w:rFonts w:eastAsia="Times New Roman" w:cs="Times New Roman"/>
                <w:b/>
                <w:bCs/>
                <w:color w:val="000000"/>
                <w:sz w:val="14"/>
                <w:szCs w:val="18"/>
              </w:rPr>
              <w:t>Elmougy &amp; Liu (2023)</w:t>
            </w:r>
          </w:p>
          <w:p w14:paraId="188C5B30" w14:textId="77777777" w:rsidR="004F1930" w:rsidRDefault="00E67A52">
            <w:pPr>
              <w:spacing w:after="20"/>
            </w:pPr>
            <w:r>
              <w:rPr>
                <w:rFonts w:eastAsia="Times New Roman" w:cs="Times New Roman"/>
                <w:i/>
                <w:iCs/>
                <w:color w:val="000000"/>
                <w:sz w:val="14"/>
                <w:szCs w:val="18"/>
              </w:rPr>
              <w:t>Demystifying Fraudulent Transactions and Illicit Nodes in the Bitcoin Network for Financial Forensics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B92FD47" w14:textId="77777777" w:rsidR="004F1930" w:rsidRDefault="00E67A52">
            <w:pPr>
              <w:spacing w:after="20"/>
            </w:pPr>
            <w:r>
              <w:rPr>
                <w:rFonts w:eastAsia="Times New Roman" w:cs="Times New Roman"/>
                <w:color w:val="000000"/>
                <w:sz w:val="14"/>
                <w:szCs w:val="18"/>
              </w:rPr>
              <w:t>Extends the Elliptic data with Bitcoin wallet-address data and four graph views (money-flow transaction, address-to-address, address-transaction, and user-entity graphs built by address clustering); 17 augmented transaction features; LR, RF, MLP, LSTM, XGBoost, 2- and 3-model ensembles, and feature refinement guided by importance scores.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10B7984" w14:textId="77777777" w:rsidR="004F1930" w:rsidRDefault="00E67A52">
            <w:pPr>
              <w:spacing w:after="20"/>
            </w:pPr>
            <w:r>
              <w:rPr>
                <w:rFonts w:eastAsia="Times New Roman" w:cs="Times New Roman"/>
                <w:color w:val="000000"/>
                <w:sz w:val="14"/>
                <w:szCs w:val="18"/>
              </w:rPr>
              <w:t>Elliptic++: 203k transactions (183 features) and 822,942 addresses (56 features), about 1.27M address occurrences over 49 time steps; blockchain scraping pipeline; scikit-learn, TensorFlow, XGBoost; 70/30 temporal split; precision, recall, F1, MCC.</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4185EF" w14:textId="77777777" w:rsidR="004F1930" w:rsidRDefault="00E67A52">
            <w:pPr>
              <w:spacing w:after="20"/>
            </w:pPr>
            <w:r>
              <w:rPr>
                <w:rFonts w:eastAsia="Times New Roman" w:cs="Times New Roman"/>
                <w:color w:val="000000"/>
                <w:sz w:val="14"/>
                <w:szCs w:val="18"/>
              </w:rPr>
              <w:t>Random Forest is best on both views: transactions precision 0.975 / recall 0.719 (0.986 / 0.727 after feature refinement); addresses 0.911 / 0.789 (0.921 / 0.802 refined). Augmented features improve most metrics over plain Elliptic; ensembles raise precision but cut recall on addresses; LR and LSTM stay weak.</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BBF885" w14:textId="77777777" w:rsidR="004F1930" w:rsidRDefault="00E67A52">
            <w:pPr>
              <w:spacing w:after="20"/>
            </w:pPr>
            <w:r>
              <w:rPr>
                <w:rFonts w:eastAsia="Times New Roman" w:cs="Times New Roman"/>
                <w:color w:val="000000"/>
                <w:sz w:val="14"/>
                <w:szCs w:val="18"/>
              </w:rPr>
              <w:t>Address labels are inherited from transaction labels (illicit if linked to any illicit transaction) and about 71% of address occurrences are unknown; recall stays near 72–80%; two-week snapshots with no cross-step edges; Bitcoin only; address collection is compute-heavy (weeks on an HPC cluster).</w:t>
            </w:r>
          </w:p>
        </w:tc>
      </w:tr>
      <w:tr w:rsidR="004F1930" w14:paraId="0B139AB8"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8247F2" w14:textId="77777777" w:rsidR="004F1930" w:rsidRDefault="00E67A52">
            <w:pPr>
              <w:spacing w:after="20"/>
            </w:pPr>
            <w:r>
              <w:rPr>
                <w:rFonts w:eastAsia="Times New Roman" w:cs="Times New Roman"/>
                <w:color w:val="000000"/>
                <w:sz w:val="14"/>
                <w:szCs w:val="18"/>
              </w:rPr>
              <w:t>[7]</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D0ECD67" w14:textId="77777777" w:rsidR="004F1930" w:rsidRDefault="00E67A52">
            <w:pPr>
              <w:spacing w:after="20"/>
            </w:pPr>
            <w:r>
              <w:rPr>
                <w:rFonts w:eastAsia="Times New Roman" w:cs="Times New Roman"/>
                <w:b/>
                <w:bCs/>
                <w:color w:val="000000"/>
                <w:sz w:val="14"/>
                <w:szCs w:val="18"/>
              </w:rPr>
              <w:t>Bellei et al. (2024)</w:t>
            </w:r>
          </w:p>
          <w:p w14:paraId="4BEAD4FD" w14:textId="77777777" w:rsidR="004F1930" w:rsidRDefault="00E67A52">
            <w:pPr>
              <w:spacing w:after="20"/>
            </w:pPr>
            <w:r>
              <w:rPr>
                <w:rFonts w:eastAsia="Times New Roman" w:cs="Times New Roman"/>
                <w:i/>
                <w:iCs/>
                <w:color w:val="000000"/>
                <w:sz w:val="14"/>
                <w:szCs w:val="18"/>
              </w:rPr>
              <w:t>The Shape of Money Laundering: Subgraph Representation Learning on the Blockchain with the Elliptic2 Dataset</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AF9CF52" w14:textId="77777777" w:rsidR="004F1930" w:rsidRDefault="00E67A52">
            <w:pPr>
              <w:spacing w:after="20"/>
            </w:pPr>
            <w:r>
              <w:rPr>
                <w:rFonts w:eastAsia="Times New Roman" w:cs="Times New Roman"/>
                <w:color w:val="000000"/>
                <w:sz w:val="14"/>
                <w:szCs w:val="18"/>
              </w:rPr>
              <w:t>Subgraph classification for AML: subgraphs are labelled suspicious or licit from paths between illicit and licit clusters, then classified with GNN-Seg, Sub2Vec and GLASS (a labelling-trick GNN that uses the background graph).</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C93355D" w14:textId="77777777" w:rsidR="004F1930" w:rsidRDefault="00E67A52">
            <w:pPr>
              <w:spacing w:after="20"/>
            </w:pPr>
            <w:r>
              <w:rPr>
                <w:rFonts w:eastAsia="Times New Roman" w:cs="Times New Roman"/>
                <w:color w:val="000000"/>
                <w:sz w:val="14"/>
                <w:szCs w:val="18"/>
              </w:rPr>
              <w:t>Elliptic2: background graph of 49.3M clusters and 196.2M transactions, 121,810 labelled subgraphs (2,763 suspicious, about 2%), 43 node and 95 edge (binned) features; random 80:10:10 split; CPU-only run (160 cores, 1.2 TB RAM); F1, PR-AUC, ROC-AUC.</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672E995" w14:textId="77777777" w:rsidR="004F1930" w:rsidRDefault="00E67A52">
            <w:pPr>
              <w:spacing w:after="20"/>
            </w:pPr>
            <w:r>
              <w:rPr>
                <w:rFonts w:eastAsia="Times New Roman" w:cs="Times New Roman"/>
                <w:color w:val="000000"/>
                <w:sz w:val="14"/>
                <w:szCs w:val="18"/>
              </w:rPr>
              <w:t>GLASS clearly leads on ranking metrics (test PR-AUC 0.208, ROC-AUC 0.889) versus GNN-Seg (0.026 / 0.537) and Sub2Vec (0.022 / 0.496); it flags about 85% of suspicious subgraphs with roughly one in four predictions correct. An exchange judged 14 of 52 reviewed predictions potentially illicit; predictions exposed peeling chains and nested services.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177C6D5" w14:textId="77777777" w:rsidR="004F1930" w:rsidRDefault="00E67A52">
            <w:pPr>
              <w:spacing w:after="20"/>
            </w:pPr>
            <w:r>
              <w:rPr>
                <w:rFonts w:eastAsia="Times New Roman" w:cs="Times New Roman"/>
                <w:color w:val="000000"/>
                <w:sz w:val="14"/>
                <w:szCs w:val="18"/>
              </w:rPr>
              <w:t>Node and edge features were not used (dataset too large for GPUs; features binned for IP reasons); random rather than temporal split; PR-AUC stays low; labels rest on proprietary clustering and cluster labels; external validation covers only 52 subgraphs from one exchange.</w:t>
            </w:r>
          </w:p>
        </w:tc>
      </w:tr>
      <w:tr w:rsidR="004F1930" w14:paraId="7C7432C0"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A23474F" w14:textId="77777777" w:rsidR="004F1930" w:rsidRDefault="00E67A52">
            <w:pPr>
              <w:spacing w:after="20"/>
            </w:pPr>
            <w:r>
              <w:rPr>
                <w:rFonts w:eastAsia="Times New Roman" w:cs="Times New Roman"/>
                <w:color w:val="000000"/>
                <w:sz w:val="14"/>
                <w:szCs w:val="18"/>
              </w:rPr>
              <w:t>[8]</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6735999" w14:textId="77777777" w:rsidR="004F1930" w:rsidRDefault="00E67A52">
            <w:pPr>
              <w:spacing w:after="20"/>
            </w:pPr>
            <w:r>
              <w:rPr>
                <w:rFonts w:eastAsia="Times New Roman" w:cs="Times New Roman"/>
                <w:b/>
                <w:bCs/>
                <w:color w:val="000000"/>
                <w:sz w:val="14"/>
                <w:szCs w:val="18"/>
              </w:rPr>
              <w:t>Jensen et al. (2023)</w:t>
            </w:r>
          </w:p>
          <w:p w14:paraId="12410964" w14:textId="77777777" w:rsidR="004F1930" w:rsidRDefault="00E67A52">
            <w:pPr>
              <w:spacing w:after="20"/>
            </w:pPr>
            <w:r>
              <w:rPr>
                <w:rFonts w:eastAsia="Times New Roman" w:cs="Times New Roman"/>
                <w:i/>
                <w:iCs/>
                <w:color w:val="000000"/>
                <w:sz w:val="14"/>
                <w:szCs w:val="18"/>
              </w:rPr>
              <w:t>A Synthetic Data Set to Benchmark Anti-Money Laundering Methods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4120DC1" w14:textId="77777777" w:rsidR="004F1930" w:rsidRDefault="00E67A52">
            <w:pPr>
              <w:spacing w:after="20"/>
            </w:pPr>
            <w:r>
              <w:rPr>
                <w:rFonts w:eastAsia="Times New Roman" w:cs="Times New Roman"/>
                <w:color w:val="000000"/>
                <w:sz w:val="14"/>
                <w:szCs w:val="18"/>
              </w:rPr>
              <w:t>Synthetic Data Vault (HMA1) with Gaussian copulas and conditional parameter aggregation, trained on real alerts and transactions from a Danish bank; log-transform, noise, rejection sampling and mean/variance correction protect confidentiality and improve fidelity.</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3A68972" w14:textId="77777777" w:rsidR="004F1930" w:rsidRDefault="00E67A52">
            <w:pPr>
              <w:spacing w:after="20"/>
            </w:pPr>
            <w:r>
              <w:rPr>
                <w:rFonts w:eastAsia="Times New Roman" w:cs="Times New Roman"/>
                <w:color w:val="000000"/>
                <w:sz w:val="14"/>
                <w:szCs w:val="18"/>
              </w:rPr>
              <w:t>SynthAML: 20,000 AML alerts and over 16M transactions (timestamp, credit/debit, card/cash/international/wire, size); six models (decision tree, RF, LR, SVM, MLP, LightGBM) scored by ROC-AUC, trained on 2020 alerts and tested on 2021.</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6F39635" w14:textId="77777777" w:rsidR="004F1930" w:rsidRDefault="00E67A52">
            <w:pPr>
              <w:spacing w:after="20"/>
            </w:pPr>
            <w:r>
              <w:rPr>
                <w:rFonts w:eastAsia="Times New Roman" w:cs="Times New Roman"/>
                <w:color w:val="000000"/>
                <w:sz w:val="14"/>
                <w:szCs w:val="18"/>
              </w:rPr>
              <w:t>Model ranking on synthetic test data largely matches ranking on real test data (e.g., LightGBM 63.7 vs 63.1 AUC; logistic regression 64.1 vs 64.5), so performance transfers; models trained on real data remain better (LightGBM 75.6).</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9D64726" w14:textId="77777777" w:rsidR="004F1930" w:rsidRDefault="00E67A52">
            <w:pPr>
              <w:spacing w:after="20"/>
            </w:pPr>
            <w:r>
              <w:rPr>
                <w:rFonts w:eastAsia="Times New Roman" w:cs="Times New Roman"/>
                <w:color w:val="000000"/>
                <w:sz w:val="14"/>
                <w:szCs w:val="18"/>
              </w:rPr>
              <w:t>Alert-level features only (no account network); alert dates valid only to the quarter; real spiked round-amount distributions and the cash/card mix are not reproduced; about 17% reported alerts (inflated by stratification); only investigated alerts are represented (selection bias); real data and generation code are not released.</w:t>
            </w:r>
          </w:p>
        </w:tc>
      </w:tr>
      <w:tr w:rsidR="004F1930" w14:paraId="6931EFED"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0CBE790" w14:textId="77777777" w:rsidR="004F1930" w:rsidRDefault="00E67A52">
            <w:pPr>
              <w:spacing w:after="20"/>
            </w:pPr>
            <w:r>
              <w:rPr>
                <w:rFonts w:eastAsia="Times New Roman" w:cs="Times New Roman"/>
                <w:color w:val="000000"/>
                <w:sz w:val="14"/>
                <w:szCs w:val="18"/>
              </w:rPr>
              <w:t>[9]</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97F43DE" w14:textId="77777777" w:rsidR="004F1930" w:rsidRDefault="00E67A52">
            <w:pPr>
              <w:spacing w:after="20"/>
            </w:pPr>
            <w:r>
              <w:rPr>
                <w:rFonts w:eastAsia="Times New Roman" w:cs="Times New Roman"/>
                <w:b/>
                <w:bCs/>
                <w:color w:val="000000"/>
                <w:sz w:val="14"/>
                <w:szCs w:val="18"/>
              </w:rPr>
              <w:t>Altman (2021)</w:t>
            </w:r>
          </w:p>
          <w:p w14:paraId="225BA392" w14:textId="77777777" w:rsidR="004F1930" w:rsidRDefault="00E67A52">
            <w:pPr>
              <w:spacing w:after="20"/>
            </w:pPr>
            <w:r>
              <w:rPr>
                <w:rFonts w:eastAsia="Times New Roman" w:cs="Times New Roman"/>
                <w:i/>
                <w:iCs/>
                <w:color w:val="000000"/>
                <w:sz w:val="14"/>
                <w:szCs w:val="18"/>
              </w:rPr>
              <w:t>Synthesizing Credit Card Transactions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09EDEB3" w14:textId="77777777" w:rsidR="004F1930" w:rsidRDefault="00E67A52">
            <w:pPr>
              <w:spacing w:after="20"/>
            </w:pPr>
            <w:r>
              <w:rPr>
                <w:rFonts w:eastAsia="Times New Roman" w:cs="Times New Roman"/>
                <w:color w:val="000000"/>
                <w:sz w:val="14"/>
                <w:szCs w:val="18"/>
              </w:rPr>
              <w:t>Agent-based virtual world of consumers, merchants (over 16M locations) and goods/services mapped to merchant category codes, with state machines (home/travel, weekday/weekend, time of day), correlated sampling and two fraud mechanisms: a fraudster population and random injection, with fraudster-identity labels.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D23784" w14:textId="77777777" w:rsidR="004F1930" w:rsidRDefault="00E67A52">
            <w:pPr>
              <w:spacing w:after="20"/>
            </w:pPr>
            <w:r>
              <w:rPr>
                <w:rFonts w:eastAsia="Times New Roman" w:cs="Times New Roman"/>
                <w:color w:val="000000"/>
                <w:sz w:val="14"/>
                <w:szCs w:val="18"/>
              </w:rPr>
              <w:t>Up to 35 years, 20,000 consumers and over 300M transactions (20+ GB CSV); public sample of 24M transactions on Kaggle; compared with Federal Reserve statistics and card-issuer data.</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0A8AF86" w14:textId="77777777" w:rsidR="004F1930" w:rsidRDefault="00E67A52">
            <w:pPr>
              <w:spacing w:after="20"/>
            </w:pPr>
            <w:r>
              <w:rPr>
                <w:rFonts w:eastAsia="Times New Roman" w:cs="Times New Roman"/>
                <w:color w:val="000000"/>
                <w:sz w:val="14"/>
                <w:szCs w:val="18"/>
              </w:rPr>
              <w:t>Per-transaction amount distribution matches real card data almost exactly (generated before the real data was seen); demographics near US statistics (mean FICO 710 vs 703); fraud rates close but higher (credit 0.14% vs 0.10%).</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2628917" w14:textId="77777777" w:rsidR="004F1930" w:rsidRDefault="00E67A52">
            <w:pPr>
              <w:spacing w:after="20"/>
            </w:pPr>
            <w:r>
              <w:rPr>
                <w:rFonts w:eastAsia="Times New Roman" w:cs="Times New Roman"/>
                <w:color w:val="000000"/>
                <w:sz w:val="14"/>
                <w:szCs w:val="18"/>
              </w:rPr>
              <w:t>US-focused; online share (8.9%) and merchant mix differ from real data (e.g., mean adult age 59 vs 48; service stations 8.8% vs 3.7%); synthetic spans decades while real figures are 2016 only; consumers do not influence each other; card fraud rather than laundering networks; GAN-based refinement left for future work.</w:t>
            </w:r>
          </w:p>
        </w:tc>
      </w:tr>
      <w:tr w:rsidR="004F1930" w14:paraId="1C4D36A3"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CE3642" w14:textId="77777777" w:rsidR="004F1930" w:rsidRDefault="00E67A52">
            <w:pPr>
              <w:spacing w:after="20"/>
            </w:pPr>
            <w:r>
              <w:rPr>
                <w:rFonts w:eastAsia="Times New Roman" w:cs="Times New Roman"/>
                <w:color w:val="000000"/>
                <w:sz w:val="14"/>
                <w:szCs w:val="18"/>
              </w:rPr>
              <w:lastRenderedPageBreak/>
              <w:t>[10]</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1044FAD" w14:textId="77777777" w:rsidR="004F1930" w:rsidRDefault="00E67A52">
            <w:pPr>
              <w:spacing w:after="20"/>
            </w:pPr>
            <w:r>
              <w:rPr>
                <w:rFonts w:eastAsia="Times New Roman" w:cs="Times New Roman"/>
                <w:b/>
                <w:bCs/>
                <w:color w:val="000000"/>
                <w:sz w:val="14"/>
                <w:szCs w:val="18"/>
              </w:rPr>
              <w:t>Lopez-Rojas, Elmir, &amp; Axelsson (2016)</w:t>
            </w:r>
          </w:p>
          <w:p w14:paraId="4D71878C" w14:textId="77777777" w:rsidR="004F1930" w:rsidRDefault="00E67A52">
            <w:pPr>
              <w:spacing w:after="20"/>
            </w:pPr>
            <w:r>
              <w:rPr>
                <w:rFonts w:eastAsia="Times New Roman" w:cs="Times New Roman"/>
                <w:i/>
                <w:iCs/>
                <w:color w:val="000000"/>
                <w:sz w:val="14"/>
                <w:szCs w:val="18"/>
              </w:rPr>
              <w:t>PaySim: A Financial Mobile Money Simulator for Fraud Detection</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769EEB0" w14:textId="77777777" w:rsidR="004F1930" w:rsidRDefault="00E67A52">
            <w:pPr>
              <w:spacing w:after="20"/>
            </w:pPr>
            <w:r>
              <w:rPr>
                <w:rFonts w:eastAsia="Times New Roman" w:cs="Times New Roman"/>
                <w:color w:val="000000"/>
                <w:sz w:val="14"/>
                <w:szCs w:val="18"/>
              </w:rPr>
              <w:t>Agent-based mobile-money simulator (MASON, ODD protocol) in which clients perform CASH-IN, CASH-OUT, DEBIT, PAYMENT and TRANSFER according to hourly distributions, repetition probabilities and balance profiles extracted from aggregated logs of a real African mobile-money service.</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5F68DD5" w14:textId="77777777" w:rsidR="004F1930" w:rsidRDefault="00E67A52">
            <w:pPr>
              <w:spacing w:after="20"/>
            </w:pPr>
            <w:r>
              <w:rPr>
                <w:rFonts w:eastAsia="Times New Roman" w:cs="Times New Roman"/>
                <w:color w:val="000000"/>
                <w:sz w:val="14"/>
                <w:szCs w:val="18"/>
              </w:rPr>
              <w:t>PS41840: about 23M records over 744 hourly steps (one month); amounts in an undisclosed currency; Java/MASON, MySQL; best run chosen by sum of squared error and visual comparison of count, sum, mean and std per step.</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EAC118C" w14:textId="77777777" w:rsidR="004F1930" w:rsidRDefault="00E67A52">
            <w:pPr>
              <w:spacing w:after="20"/>
            </w:pPr>
            <w:r>
              <w:rPr>
                <w:rFonts w:eastAsia="Times New Roman" w:cs="Times New Roman"/>
                <w:color w:val="000000"/>
                <w:sz w:val="14"/>
                <w:szCs w:val="18"/>
              </w:rPr>
              <w:t>Synthetic curves track the original closely for every transaction type; activity is higher in the first 14 days of the month in both, which the authors attribute to income arriving; runs are reproducible from the stored seed and parameter history.</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A2A1AA6" w14:textId="77777777" w:rsidR="004F1930" w:rsidRDefault="00E67A52">
            <w:pPr>
              <w:spacing w:after="20"/>
            </w:pPr>
            <w:r>
              <w:rPr>
                <w:rFonts w:eastAsia="Times New Roman" w:cs="Times New Roman"/>
                <w:color w:val="000000"/>
                <w:sz w:val="14"/>
                <w:szCs w:val="18"/>
              </w:rPr>
              <w:t>No fraud or laundering agents yet (future work); realism judged visually and by SSE with no downstream detector test; only five transaction types; one month; amounts and currency undisclosed; behaviour driven by aggregate statistics rather than individual histories.</w:t>
            </w:r>
          </w:p>
        </w:tc>
      </w:tr>
      <w:tr w:rsidR="004F1930" w14:paraId="5B0A3F2B"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35C702" w14:textId="77777777" w:rsidR="004F1930" w:rsidRDefault="00E67A52">
            <w:pPr>
              <w:spacing w:after="20"/>
            </w:pPr>
            <w:r>
              <w:rPr>
                <w:rFonts w:eastAsia="Times New Roman" w:cs="Times New Roman"/>
                <w:color w:val="000000"/>
                <w:sz w:val="14"/>
                <w:szCs w:val="18"/>
              </w:rPr>
              <w:t>[11]</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F206F9D" w14:textId="77777777" w:rsidR="004F1930" w:rsidRDefault="00E67A52">
            <w:pPr>
              <w:spacing w:after="20"/>
            </w:pPr>
            <w:r>
              <w:rPr>
                <w:rFonts w:eastAsia="Times New Roman" w:cs="Times New Roman"/>
                <w:b/>
                <w:bCs/>
                <w:color w:val="000000"/>
                <w:sz w:val="14"/>
                <w:szCs w:val="18"/>
              </w:rPr>
              <w:t>Lopez-Rojas &amp; Axelsson (2014)</w:t>
            </w:r>
          </w:p>
          <w:p w14:paraId="1A66DCB6" w14:textId="77777777" w:rsidR="004F1930" w:rsidRDefault="00E67A52">
            <w:pPr>
              <w:spacing w:after="20"/>
            </w:pPr>
            <w:r>
              <w:rPr>
                <w:rFonts w:eastAsia="Times New Roman" w:cs="Times New Roman"/>
                <w:i/>
                <w:iCs/>
                <w:color w:val="000000"/>
                <w:sz w:val="14"/>
                <w:szCs w:val="18"/>
              </w:rPr>
              <w:t>BankSim: A Bank Payments Simulator for Fraud Detection Research</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72E0390" w14:textId="77777777" w:rsidR="004F1930" w:rsidRDefault="00E67A52">
            <w:pPr>
              <w:spacing w:after="20"/>
            </w:pPr>
            <w:r>
              <w:rPr>
                <w:rFonts w:eastAsia="Times New Roman" w:cs="Times New Roman"/>
                <w:color w:val="000000"/>
                <w:sz w:val="14"/>
                <w:szCs w:val="18"/>
              </w:rPr>
              <w:t>Multi-agent simulation (MASON) of merchants, customers and fraudsters; probabilities taken from aggregated, anonymised bank payment statistics (Madrid and Barcelona, six months, 16 merchant categories) with Markov-style agent behaviour; theft, card-cloning and internet-carding fraud scenarios described, with random thieves injected.</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4B9629" w14:textId="77777777" w:rsidR="004F1930" w:rsidRDefault="00E67A52">
            <w:pPr>
              <w:spacing w:after="20"/>
            </w:pPr>
            <w:r>
              <w:rPr>
                <w:rFonts w:eastAsia="Times New Roman" w:cs="Times New Roman"/>
                <w:color w:val="000000"/>
                <w:sz w:val="14"/>
                <w:szCs w:val="18"/>
              </w:rPr>
              <w:t>Source: 731,658 payments in one zip code; output: 594,643 simulated records (587,443 normal, 7,200 fraud) over 180 daily steps; compared with real gender/age and category tables.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DCC7DA2" w14:textId="77777777" w:rsidR="004F1930" w:rsidRDefault="00E67A52">
            <w:pPr>
              <w:spacing w:after="20"/>
            </w:pPr>
            <w:r>
              <w:rPr>
                <w:rFonts w:eastAsia="Times New Roman" w:cs="Times New Roman"/>
                <w:color w:val="000000"/>
                <w:sz w:val="14"/>
                <w:szCs w:val="18"/>
              </w:rPr>
              <w:t>Simulated payments by gender, age and category resemble the real aggregates; fraud was injected at an aggressive 1.2% of transactions but about 17% of value (average 530 EUR per fraud), giving plenty of fraud examples for training detectors.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8FC886C" w14:textId="77777777" w:rsidR="004F1930" w:rsidRDefault="00E67A52">
            <w:pPr>
              <w:spacing w:after="20"/>
            </w:pPr>
            <w:r>
              <w:rPr>
                <w:rFonts w:eastAsia="Times New Roman" w:cs="Times New Roman"/>
                <w:color w:val="000000"/>
                <w:sz w:val="14"/>
                <w:szCs w:val="18"/>
              </w:rPr>
              <w:t>Built from aggregates only, so no real customer or merchant histories; spending is not modelled by age/gender spread (standard deviations unavailable); the Auto category received no transactions; one-day granularity; fraud scenarios are described rather than fully modelled and no detection experiments are run; Spain-only data.</w:t>
            </w:r>
          </w:p>
        </w:tc>
      </w:tr>
      <w:tr w:rsidR="004F1930" w14:paraId="39F11405"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3264DB5" w14:textId="77777777" w:rsidR="004F1930" w:rsidRDefault="00E67A52">
            <w:pPr>
              <w:spacing w:after="20"/>
            </w:pPr>
            <w:r>
              <w:rPr>
                <w:rFonts w:eastAsia="Times New Roman" w:cs="Times New Roman"/>
                <w:color w:val="000000"/>
                <w:sz w:val="14"/>
                <w:szCs w:val="18"/>
              </w:rPr>
              <w:t>[12]</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F7FE09C" w14:textId="77777777" w:rsidR="004F1930" w:rsidRDefault="00E67A52">
            <w:pPr>
              <w:spacing w:after="20"/>
            </w:pPr>
            <w:r>
              <w:rPr>
                <w:rFonts w:eastAsia="Times New Roman" w:cs="Times New Roman"/>
                <w:b/>
                <w:bCs/>
                <w:color w:val="000000"/>
                <w:sz w:val="14"/>
                <w:szCs w:val="18"/>
              </w:rPr>
              <w:t>Lopez-Rojas &amp; Axelsson (2012)</w:t>
            </w:r>
          </w:p>
          <w:p w14:paraId="47D8A1EE" w14:textId="77777777" w:rsidR="004F1930" w:rsidRDefault="00E67A52">
            <w:pPr>
              <w:spacing w:after="20"/>
            </w:pPr>
            <w:r>
              <w:rPr>
                <w:rFonts w:eastAsia="Times New Roman" w:cs="Times New Roman"/>
                <w:i/>
                <w:iCs/>
                <w:color w:val="000000"/>
                <w:sz w:val="14"/>
                <w:szCs w:val="18"/>
              </w:rPr>
              <w:t>Money Laundering Detection Using Synthetic Data</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CC8F875" w14:textId="77777777" w:rsidR="004F1930" w:rsidRDefault="00E67A52">
            <w:pPr>
              <w:spacing w:after="20"/>
            </w:pPr>
            <w:r>
              <w:rPr>
                <w:rFonts w:eastAsia="Times New Roman" w:cs="Times New Roman"/>
                <w:color w:val="000000"/>
                <w:sz w:val="14"/>
                <w:szCs w:val="18"/>
              </w:rPr>
              <w:t>Discussion of applying machine learning (decision trees, clustering, decision rules) to AML on synthetic mobile-money data; a simple statistical simulation with injected anomalous patterns (e.g., large deposits by unverified profiles, deposit-then-withdraw chains) and a proposal to move to multi-agent simulation.</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4F087E8" w14:textId="77777777" w:rsidR="004F1930" w:rsidRDefault="00E67A52">
            <w:pPr>
              <w:spacing w:after="20"/>
            </w:pPr>
            <w:r>
              <w:rPr>
                <w:rFonts w:eastAsia="Times New Roman" w:cs="Times New Roman"/>
                <w:color w:val="000000"/>
                <w:sz w:val="14"/>
                <w:szCs w:val="18"/>
              </w:rPr>
              <w:t>Simulated mobile-money transactions (customer profile, type, amount, city, account and customer age) for a company whose real system was still in demo; MASON used for network prototypes.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A9A9C3C" w14:textId="77777777" w:rsidR="004F1930" w:rsidRDefault="00E67A52">
            <w:pPr>
              <w:spacing w:after="20"/>
            </w:pPr>
            <w:r>
              <w:rPr>
                <w:rFonts w:eastAsia="Times New Roman" w:cs="Times New Roman"/>
                <w:color w:val="000000"/>
                <w:sz w:val="14"/>
                <w:szCs w:val="18"/>
              </w:rPr>
              <w:t>Synthetic data is a workable substitute where real data are unavailable: it protects privacy, can be shared for reproducibility, allows controlled scenarios and injected anomalies to counter class imbalance; decision trees are attractive because investigators can read the rules.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868722D" w14:textId="77777777" w:rsidR="004F1930" w:rsidRDefault="00E67A52">
            <w:pPr>
              <w:spacing w:after="20"/>
            </w:pPr>
            <w:r>
              <w:rPr>
                <w:rFonts w:eastAsia="Times New Roman" w:cs="Times New Roman"/>
                <w:color w:val="000000"/>
                <w:sz w:val="14"/>
                <w:szCs w:val="18"/>
              </w:rPr>
              <w:t>Position paper with no quantitative results (the authors set aside their simplistic simulation); realism of the synthetic data is unproven; SVM, neural networks, link analysis and Bayesian networks are left to future work.</w:t>
            </w:r>
          </w:p>
        </w:tc>
      </w:tr>
      <w:tr w:rsidR="004F1930" w14:paraId="282FF54B"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099DE54" w14:textId="77777777" w:rsidR="004F1930" w:rsidRDefault="00E67A52">
            <w:pPr>
              <w:spacing w:after="20"/>
            </w:pPr>
            <w:r>
              <w:rPr>
                <w:rFonts w:eastAsia="Times New Roman" w:cs="Times New Roman"/>
                <w:color w:val="000000"/>
                <w:sz w:val="14"/>
                <w:szCs w:val="18"/>
              </w:rPr>
              <w:t>[13]</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F3268A" w14:textId="77777777" w:rsidR="004F1930" w:rsidRDefault="00E67A52">
            <w:pPr>
              <w:spacing w:after="20"/>
            </w:pPr>
            <w:r>
              <w:rPr>
                <w:rFonts w:eastAsia="Times New Roman" w:cs="Times New Roman"/>
                <w:b/>
                <w:bCs/>
                <w:color w:val="000000"/>
                <w:sz w:val="14"/>
                <w:szCs w:val="18"/>
              </w:rPr>
              <w:t>Huang et al. (2022)</w:t>
            </w:r>
          </w:p>
          <w:p w14:paraId="601A56DF" w14:textId="77777777" w:rsidR="004F1930" w:rsidRDefault="00E67A52">
            <w:pPr>
              <w:spacing w:after="20"/>
            </w:pPr>
            <w:r>
              <w:rPr>
                <w:rFonts w:eastAsia="Times New Roman" w:cs="Times New Roman"/>
                <w:i/>
                <w:iCs/>
                <w:color w:val="000000"/>
                <w:sz w:val="14"/>
                <w:szCs w:val="18"/>
              </w:rPr>
              <w:t>DGraph: A Large-Scale Financial Dataset for Graph Anomaly Detection</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D838193" w14:textId="77777777" w:rsidR="004F1930" w:rsidRDefault="00E67A52">
            <w:pPr>
              <w:spacing w:after="20"/>
            </w:pPr>
            <w:r>
              <w:rPr>
                <w:rFonts w:eastAsia="Times New Roman" w:cs="Times New Roman"/>
                <w:color w:val="000000"/>
                <w:sz w:val="14"/>
                <w:szCs w:val="18"/>
              </w:rPr>
              <w:t>Benchmark for graph anomaly detection on a real dynamic financial social graph (edge = emergency-contact link between loan-platform users), keeping missing values and unlabelled background nodes; 9 supervised (e.g., MLP, Node2Vec, GCN, GraphSAGE, TGAT, CARE-GNN, PC-GNN) and 7 unsupervised methods.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0ED910" w14:textId="77777777" w:rsidR="004F1930" w:rsidRDefault="00E67A52">
            <w:pPr>
              <w:spacing w:after="20"/>
            </w:pPr>
            <w:r>
              <w:rPr>
                <w:rFonts w:eastAsia="Times New Roman" w:cs="Times New Roman"/>
                <w:color w:val="000000"/>
                <w:sz w:val="14"/>
                <w:szCs w:val="18"/>
              </w:rPr>
              <w:t>DGraph: 3,700,550 nodes, 4,300,999 directed edges, 1,225,601 labelled nodes (1.3% fraudsters) and about 2.5M background nodes with 17 anonymised features; random 70/15/15 split; AUC and AP.</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9AA33F8" w14:textId="77777777" w:rsidR="004F1930" w:rsidRDefault="00E67A52">
            <w:pPr>
              <w:spacing w:after="20"/>
            </w:pPr>
            <w:r>
              <w:rPr>
                <w:rFonts w:eastAsia="Times New Roman" w:cs="Times New Roman"/>
                <w:color w:val="000000"/>
                <w:sz w:val="14"/>
                <w:szCs w:val="18"/>
              </w:rPr>
              <w:t>TGAT is best (test AUC 0.792, AP 0.044) ahead of GraphSAGE (0.778) and GCN (0.751); structure-only Node2Vec (0.629) is below a plain MLP (0.723); most anomaly-specific GNNs do not beat general GNNs; background nodes and missing values carry signal; several unsupervised methods run out of memory or time.</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198A649" w14:textId="77777777" w:rsidR="004F1930" w:rsidRDefault="00E67A52">
            <w:pPr>
              <w:spacing w:after="20"/>
            </w:pPr>
            <w:r>
              <w:rPr>
                <w:rFonts w:eastAsia="Times New Roman" w:cs="Times New Roman"/>
                <w:color w:val="000000"/>
                <w:sz w:val="14"/>
                <w:szCs w:val="18"/>
              </w:rPr>
              <w:t>Loan-fraud social network, not payment-level AML (no transaction amounts); directed graph converted to undirected for most methods; random rather than temporal split; very low AP; anonymised features limit interpretation.</w:t>
            </w:r>
          </w:p>
        </w:tc>
      </w:tr>
      <w:tr w:rsidR="004F1930" w14:paraId="5B027CC5"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E20F9E" w14:textId="77777777" w:rsidR="004F1930" w:rsidRDefault="00E67A52">
            <w:pPr>
              <w:spacing w:after="20"/>
            </w:pPr>
            <w:r>
              <w:rPr>
                <w:rFonts w:eastAsia="Times New Roman" w:cs="Times New Roman"/>
                <w:color w:val="000000"/>
                <w:sz w:val="14"/>
                <w:szCs w:val="18"/>
              </w:rPr>
              <w:t>[14]</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57E0447" w14:textId="77777777" w:rsidR="004F1930" w:rsidRDefault="00E67A52">
            <w:pPr>
              <w:spacing w:after="20"/>
            </w:pPr>
            <w:r>
              <w:rPr>
                <w:rFonts w:eastAsia="Times New Roman" w:cs="Times New Roman"/>
                <w:b/>
                <w:bCs/>
                <w:color w:val="000000"/>
                <w:sz w:val="14"/>
                <w:szCs w:val="18"/>
              </w:rPr>
              <w:t>Xiang et al. (2022)</w:t>
            </w:r>
          </w:p>
          <w:p w14:paraId="0E76F681" w14:textId="77777777" w:rsidR="004F1930" w:rsidRDefault="00E67A52">
            <w:pPr>
              <w:spacing w:after="20"/>
            </w:pPr>
            <w:r>
              <w:rPr>
                <w:rFonts w:eastAsia="Times New Roman" w:cs="Times New Roman"/>
                <w:i/>
                <w:iCs/>
                <w:color w:val="000000"/>
                <w:sz w:val="14"/>
                <w:szCs w:val="18"/>
              </w:rPr>
              <w:t>BABD: A Bitcoin Address Behavior Dataset for Pattern Analysis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4DB7D1F" w14:textId="77777777" w:rsidR="004F1930" w:rsidRDefault="00E67A52">
            <w:pPr>
              <w:spacing w:after="20"/>
            </w:pPr>
            <w:r>
              <w:rPr>
                <w:rFonts w:eastAsia="Times New Roman" w:cs="Times New Roman"/>
                <w:color w:val="000000"/>
                <w:sz w:val="14"/>
                <w:szCs w:val="18"/>
              </w:rPr>
              <w:t>Bitcoin address-behaviour dataset with 13 address types (including money laundering) and 148 features: 132 statistical indicators (amount, degree, time, combinations) and 16 local structural indicators from a directed heterogeneous multigraph; k-hop subgraph generation algorithm; KNN, decision tree, RF, MLP and XGBoost benchmarks.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35BC1F6" w14:textId="77777777" w:rsidR="004F1930" w:rsidRDefault="00E67A52">
            <w:pPr>
              <w:spacing w:after="20"/>
            </w:pPr>
            <w:r>
              <w:rPr>
                <w:rFonts w:eastAsia="Times New Roman" w:cs="Times New Roman"/>
                <w:color w:val="000000"/>
                <w:sz w:val="14"/>
                <w:szCs w:val="18"/>
              </w:rPr>
              <w:t>BABD-13: 544,462 labelled addresses from July 2019 to May 2021; graph of about 516M nodes and 714M edges; scikit-learn, XGBoost; random 8:2 split, min-max scaling; accuracy, precision, recall, F1.</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22CE0F2" w14:textId="77777777" w:rsidR="004F1930" w:rsidRDefault="00E67A52">
            <w:pPr>
              <w:spacing w:after="20"/>
            </w:pPr>
            <w:r>
              <w:rPr>
                <w:rFonts w:eastAsia="Times New Roman" w:cs="Times New Roman"/>
                <w:color w:val="000000"/>
                <w:sz w:val="14"/>
                <w:szCs w:val="18"/>
              </w:rPr>
              <w:t>Multi-class accuracy is 93.2–97.1% across models, XGBoost best; the 16 structural features alone average 94.6% accuracy versus 73.4% for the 132 statistical features, showing the value of graph-derived features.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EBE7104" w14:textId="77777777" w:rsidR="004F1930" w:rsidRDefault="00E67A52">
            <w:pPr>
              <w:spacing w:after="20"/>
            </w:pPr>
            <w:r>
              <w:rPr>
                <w:rFonts w:eastAsia="Times New Roman" w:cs="Times New Roman"/>
                <w:color w:val="000000"/>
                <w:sz w:val="14"/>
                <w:szCs w:val="18"/>
              </w:rPr>
              <w:t>Random split with imbalanced classes and accuracy-led reporting; degree-based indicators add little; overlapping feature distributions mean an address may fit several types; feature usefulness varies by model; Bitcoin addresses rather than bank accounts; no temporal validation.</w:t>
            </w:r>
          </w:p>
        </w:tc>
      </w:tr>
      <w:tr w:rsidR="004F1930" w14:paraId="6B27F4FC"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9797500" w14:textId="77777777" w:rsidR="004F1930" w:rsidRDefault="00E67A52">
            <w:pPr>
              <w:spacing w:after="20"/>
            </w:pPr>
            <w:r>
              <w:rPr>
                <w:rFonts w:eastAsia="Times New Roman" w:cs="Times New Roman"/>
                <w:color w:val="000000"/>
                <w:sz w:val="14"/>
                <w:szCs w:val="18"/>
              </w:rPr>
              <w:lastRenderedPageBreak/>
              <w:t>[15]</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38A35E7" w14:textId="77777777" w:rsidR="004F1930" w:rsidRDefault="00E67A52">
            <w:pPr>
              <w:spacing w:after="20"/>
            </w:pPr>
            <w:r>
              <w:rPr>
                <w:rFonts w:eastAsia="Times New Roman" w:cs="Times New Roman"/>
                <w:b/>
                <w:bCs/>
                <w:color w:val="000000"/>
                <w:sz w:val="14"/>
                <w:szCs w:val="18"/>
              </w:rPr>
              <w:t>Akcora et al. (2019)</w:t>
            </w:r>
          </w:p>
          <w:p w14:paraId="38429B89" w14:textId="77777777" w:rsidR="004F1930" w:rsidRDefault="00E67A52">
            <w:pPr>
              <w:spacing w:after="20"/>
            </w:pPr>
            <w:r>
              <w:rPr>
                <w:rFonts w:eastAsia="Times New Roman" w:cs="Times New Roman"/>
                <w:i/>
                <w:iCs/>
                <w:color w:val="000000"/>
                <w:sz w:val="14"/>
                <w:szCs w:val="18"/>
              </w:rPr>
              <w:t>BitcoinHeist: Topological Data Analysis for Ransomware Detection on the Bitcoin Blockchain</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E55AE95" w14:textId="77777777" w:rsidR="004F1930" w:rsidRDefault="00E67A52">
            <w:pPr>
              <w:spacing w:after="20"/>
            </w:pPr>
            <w:r>
              <w:rPr>
                <w:rFonts w:eastAsia="Times New Roman" w:cs="Times New Roman"/>
                <w:color w:val="000000"/>
                <w:sz w:val="14"/>
                <w:szCs w:val="18"/>
              </w:rPr>
              <w:t>Topological data analysis (Mapper) on chain-derived address features (e.g., chain length, count and loops from the transaction graph) to detect new addresses of known ransomware families and forecast new families; compared with DBSCAN, cosine similarity, Random Forest and XGBoost.</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81785D5" w14:textId="77777777" w:rsidR="004F1930" w:rsidRDefault="00E67A52">
            <w:pPr>
              <w:spacing w:after="20"/>
            </w:pPr>
            <w:r>
              <w:rPr>
                <w:rFonts w:eastAsia="Times New Roman" w:cs="Times New Roman"/>
                <w:color w:val="000000"/>
                <w:sz w:val="14"/>
                <w:szCs w:val="18"/>
              </w:rPr>
              <w:t>Bitcoin blockchain with more than 24K ransomware addresses from earlier studies (Locky, CryptoWall, CryptoLocker, Cerber, CryptXXX and others); time-window training and prediction; precision, recall, F1 and positive likelihood ratio.</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763862" w14:textId="77777777" w:rsidR="004F1930" w:rsidRDefault="00E67A52">
            <w:pPr>
              <w:spacing w:after="20"/>
            </w:pPr>
            <w:r>
              <w:rPr>
                <w:rFonts w:eastAsia="Times New Roman" w:cs="Times New Roman"/>
                <w:color w:val="000000"/>
                <w:sz w:val="14"/>
                <w:szCs w:val="18"/>
              </w:rPr>
              <w:t>TDA models beat heuristic and other baselines for known families (best case Locky: precision 0.161, recall 0.90); tree ensembles (RF, XGBoost) failed to predict any new family, while TDA found some at about 27.5 false positives per true positive.</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75DF90A" w14:textId="77777777" w:rsidR="004F1930" w:rsidRDefault="00E67A52">
            <w:pPr>
              <w:spacing w:after="20"/>
            </w:pPr>
            <w:r>
              <w:rPr>
                <w:rFonts w:eastAsia="Times New Roman" w:cs="Times New Roman"/>
                <w:color w:val="000000"/>
                <w:sz w:val="14"/>
                <w:szCs w:val="18"/>
              </w:rPr>
              <w:t>Very low precision, so analysts face many false positives; best settings differ per family and some families have very few unique addresses; vetting suspicious addresses relies on heuristics such as multisig elimination that criminals could adapt to; ransomware and Bitcoin only, not general AML.</w:t>
            </w:r>
          </w:p>
        </w:tc>
      </w:tr>
      <w:tr w:rsidR="004F1930" w14:paraId="506ACA97"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6EE473A" w14:textId="77777777" w:rsidR="004F1930" w:rsidRDefault="00E67A52">
            <w:pPr>
              <w:spacing w:after="20"/>
            </w:pPr>
            <w:r>
              <w:rPr>
                <w:rFonts w:eastAsia="Times New Roman" w:cs="Times New Roman"/>
                <w:color w:val="000000"/>
                <w:sz w:val="14"/>
                <w:szCs w:val="18"/>
              </w:rPr>
              <w:t>[16]</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E2F7AA0" w14:textId="77777777" w:rsidR="004F1930" w:rsidRDefault="00E67A52">
            <w:pPr>
              <w:spacing w:after="20"/>
            </w:pPr>
            <w:r>
              <w:rPr>
                <w:rFonts w:eastAsia="Times New Roman" w:cs="Times New Roman"/>
                <w:b/>
                <w:bCs/>
                <w:color w:val="000000"/>
                <w:sz w:val="14"/>
                <w:szCs w:val="18"/>
              </w:rPr>
              <w:t>Kramer et al. (2024)</w:t>
            </w:r>
          </w:p>
          <w:p w14:paraId="6E801E05" w14:textId="77777777" w:rsidR="004F1930" w:rsidRDefault="00E67A52">
            <w:pPr>
              <w:spacing w:after="20"/>
            </w:pPr>
            <w:r>
              <w:rPr>
                <w:rFonts w:eastAsia="Times New Roman" w:cs="Times New Roman"/>
                <w:i/>
                <w:iCs/>
                <w:color w:val="000000"/>
                <w:sz w:val="14"/>
                <w:szCs w:val="18"/>
              </w:rPr>
              <w:t>Money Laundering as a Service: Investigating Business-Like Behavior in Money Laundering Networks in the Netherlands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40C941C" w14:textId="77777777" w:rsidR="004F1930" w:rsidRDefault="00E67A52">
            <w:pPr>
              <w:spacing w:after="20"/>
            </w:pPr>
            <w:r>
              <w:rPr>
                <w:rFonts w:eastAsia="Times New Roman" w:cs="Times New Roman"/>
                <w:color w:val="000000"/>
                <w:sz w:val="14"/>
                <w:szCs w:val="18"/>
              </w:rPr>
              <w:t>Uses social network analysis (SNA) and clustered-standard-error regression to examine facilitators’ business-like behavior and network position.</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19ADE66" w14:textId="77777777" w:rsidR="004F1930" w:rsidRDefault="00E67A52">
            <w:pPr>
              <w:spacing w:after="20"/>
            </w:pPr>
            <w:r>
              <w:rPr>
                <w:rFonts w:eastAsia="Times New Roman" w:cs="Times New Roman"/>
                <w:color w:val="000000"/>
                <w:sz w:val="14"/>
                <w:szCs w:val="18"/>
              </w:rPr>
              <w:t>Dutch police intelligence/registration data; 198 financial facilitators active in 2016–2020; 628 cases and 3,547 relationships; R, UCINET and SPSS.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D52BBEF" w14:textId="77777777" w:rsidR="004F1930" w:rsidRDefault="00E67A52">
            <w:pPr>
              <w:spacing w:after="20"/>
            </w:pPr>
            <w:r>
              <w:rPr>
                <w:rFonts w:eastAsia="Times New Roman" w:cs="Times New Roman"/>
                <w:color w:val="000000"/>
                <w:sz w:val="14"/>
                <w:szCs w:val="18"/>
              </w:rPr>
              <w:t>Finds extensive facilitator networks, with major sub-networks focused on real estate and underground banking. Greater network centrality and cross-expertise collaboration are associated with more business-like behavior.</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A00813E" w14:textId="77777777" w:rsidR="004F1930" w:rsidRDefault="00E67A52">
            <w:pPr>
              <w:spacing w:after="20"/>
            </w:pPr>
            <w:r>
              <w:rPr>
                <w:rFonts w:eastAsia="Times New Roman" w:cs="Times New Roman"/>
                <w:color w:val="000000"/>
                <w:sz w:val="14"/>
                <w:szCs w:val="18"/>
              </w:rPr>
              <w:t>Police records are not designed for research and may omit contacts or misclassify relationships. Sample is Netherlands-focused and primarily connected to drug crime; selection and registration practices may bias network structure.</w:t>
            </w:r>
          </w:p>
        </w:tc>
      </w:tr>
      <w:tr w:rsidR="004F1930" w14:paraId="7C2EC111"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BEADCFF" w14:textId="77777777" w:rsidR="004F1930" w:rsidRDefault="00E67A52">
            <w:pPr>
              <w:spacing w:after="20"/>
            </w:pPr>
            <w:r>
              <w:rPr>
                <w:rFonts w:eastAsia="Times New Roman" w:cs="Times New Roman"/>
                <w:color w:val="000000"/>
                <w:sz w:val="14"/>
                <w:szCs w:val="18"/>
              </w:rPr>
              <w:t>[17]</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C2CE9D1" w14:textId="77777777" w:rsidR="004F1930" w:rsidRDefault="00E67A52">
            <w:pPr>
              <w:spacing w:after="20"/>
            </w:pPr>
            <w:r>
              <w:rPr>
                <w:rFonts w:eastAsia="Times New Roman" w:cs="Times New Roman"/>
                <w:b/>
                <w:bCs/>
                <w:color w:val="000000"/>
                <w:sz w:val="14"/>
                <w:szCs w:val="18"/>
              </w:rPr>
              <w:t>Riccardi &amp; Reuter (2024)</w:t>
            </w:r>
          </w:p>
          <w:p w14:paraId="1212E633" w14:textId="77777777" w:rsidR="004F1930" w:rsidRDefault="00E67A52">
            <w:pPr>
              <w:spacing w:after="20"/>
            </w:pPr>
            <w:r>
              <w:rPr>
                <w:rFonts w:eastAsia="Times New Roman" w:cs="Times New Roman"/>
                <w:i/>
                <w:iCs/>
                <w:color w:val="000000"/>
                <w:sz w:val="14"/>
                <w:szCs w:val="18"/>
              </w:rPr>
              <w:t>The Varieties of Money Laundering and the Determinants of Offender Choices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15DBF6" w14:textId="77777777" w:rsidR="004F1930" w:rsidRDefault="00E67A52">
            <w:pPr>
              <w:spacing w:after="20"/>
            </w:pPr>
            <w:r>
              <w:rPr>
                <w:rFonts w:eastAsia="Times New Roman" w:cs="Times New Roman"/>
                <w:color w:val="000000"/>
                <w:sz w:val="14"/>
                <w:szCs w:val="18"/>
              </w:rPr>
              <w:t>Develops a theoretical framework for how offenders choose the sophistication of laundering methods; illustrates the framework with case narratives.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3A4575E" w14:textId="77777777" w:rsidR="004F1930" w:rsidRDefault="00E67A52">
            <w:pPr>
              <w:spacing w:after="20"/>
            </w:pPr>
            <w:r>
              <w:rPr>
                <w:rFonts w:eastAsia="Times New Roman" w:cs="Times New Roman"/>
                <w:color w:val="000000"/>
                <w:sz w:val="14"/>
                <w:szCs w:val="18"/>
              </w:rPr>
              <w:t>Criminological and economic theory, prior research and selected cases; no single quantitative dataset or hypothesis-testing experiment.</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2B8734F" w14:textId="77777777" w:rsidR="004F1930" w:rsidRDefault="00E67A52">
            <w:pPr>
              <w:spacing w:after="20"/>
            </w:pPr>
            <w:r>
              <w:rPr>
                <w:rFonts w:eastAsia="Times New Roman" w:cs="Times New Roman"/>
                <w:color w:val="000000"/>
                <w:sz w:val="14"/>
                <w:szCs w:val="18"/>
              </w:rPr>
              <w:t>Argues method choice depends on predicate crime/proceeds, offender characteristics and motivations, and the AML control environment. Different offender groups may rationally use different levels of sophistication.</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2C8673" w14:textId="77777777" w:rsidR="004F1930" w:rsidRDefault="00E67A52">
            <w:pPr>
              <w:spacing w:after="20"/>
            </w:pPr>
            <w:r>
              <w:rPr>
                <w:rFonts w:eastAsia="Times New Roman" w:cs="Times New Roman"/>
                <w:color w:val="000000"/>
                <w:sz w:val="14"/>
                <w:szCs w:val="18"/>
              </w:rPr>
              <w:t>Framework is explanatory and illustrative rather than empirically validated as a predictive model. Case narratives show plausibility but cannot establish the relative causal effects of the proposed factors.</w:t>
            </w:r>
          </w:p>
        </w:tc>
      </w:tr>
      <w:tr w:rsidR="004F1930" w14:paraId="6764E5F1"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8B19A78" w14:textId="77777777" w:rsidR="004F1930" w:rsidRDefault="00E67A52">
            <w:pPr>
              <w:spacing w:after="20"/>
            </w:pPr>
            <w:r>
              <w:rPr>
                <w:rFonts w:eastAsia="Times New Roman" w:cs="Times New Roman"/>
                <w:color w:val="000000"/>
                <w:sz w:val="14"/>
                <w:szCs w:val="18"/>
              </w:rPr>
              <w:t>[18]</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07FB9A5" w14:textId="77777777" w:rsidR="004F1930" w:rsidRDefault="00E67A52">
            <w:pPr>
              <w:spacing w:after="20"/>
            </w:pPr>
            <w:r>
              <w:rPr>
                <w:rFonts w:eastAsia="Times New Roman" w:cs="Times New Roman"/>
                <w:b/>
                <w:bCs/>
                <w:color w:val="000000"/>
                <w:sz w:val="14"/>
                <w:szCs w:val="18"/>
              </w:rPr>
              <w:t>Tiwari, Gepp, &amp; Kumar (2025)</w:t>
            </w:r>
          </w:p>
          <w:p w14:paraId="7F01D6CA" w14:textId="77777777" w:rsidR="004F1930" w:rsidRDefault="00E67A52">
            <w:pPr>
              <w:spacing w:after="20"/>
            </w:pPr>
            <w:r>
              <w:rPr>
                <w:rFonts w:eastAsia="Times New Roman" w:cs="Times New Roman"/>
                <w:i/>
                <w:iCs/>
                <w:color w:val="000000"/>
                <w:sz w:val="14"/>
                <w:szCs w:val="18"/>
              </w:rPr>
              <w:t>Using Data Analytics to Distinguish Legitimate and Illegitimate Shell Companies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499FA26" w14:textId="77777777" w:rsidR="004F1930" w:rsidRDefault="00E67A52">
            <w:pPr>
              <w:spacing w:after="20"/>
            </w:pPr>
            <w:r>
              <w:rPr>
                <w:rFonts w:eastAsia="Times New Roman" w:cs="Times New Roman"/>
                <w:color w:val="000000"/>
                <w:sz w:val="14"/>
                <w:szCs w:val="18"/>
              </w:rPr>
              <w:t>Combines company/network data and data analytics to distinguish legitimate from potentially illegitimate shell companies; applies graph algorithms and supervised classification.</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21E3389" w14:textId="77777777" w:rsidR="004F1930" w:rsidRDefault="00E67A52">
            <w:pPr>
              <w:spacing w:after="20"/>
            </w:pPr>
            <w:r>
              <w:rPr>
                <w:rFonts w:eastAsia="Times New Roman" w:cs="Times New Roman"/>
                <w:color w:val="000000"/>
                <w:sz w:val="14"/>
                <w:szCs w:val="18"/>
              </w:rPr>
              <w:t>Company and ownership/network information described in the article; graph analytics and decision-tree classification. Implementation details and data coverage should be checked in the full paper before reuse.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BABDD4B" w14:textId="77777777" w:rsidR="004F1930" w:rsidRDefault="00E67A52">
            <w:pPr>
              <w:spacing w:after="20"/>
            </w:pPr>
            <w:r>
              <w:rPr>
                <w:rFonts w:eastAsia="Times New Roman" w:cs="Times New Roman"/>
                <w:color w:val="000000"/>
                <w:sz w:val="14"/>
                <w:szCs w:val="18"/>
              </w:rPr>
              <w:t>Demonstrates the potential of network structure and analytics to identify shell companies associated with illicit activity, addressing an underexplored route for laundering funds.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B556DE0" w14:textId="77777777" w:rsidR="004F1930" w:rsidRDefault="00E67A52">
            <w:pPr>
              <w:spacing w:after="20"/>
            </w:pPr>
            <w:r>
              <w:rPr>
                <w:rFonts w:eastAsia="Times New Roman" w:cs="Times New Roman"/>
                <w:color w:val="000000"/>
                <w:sz w:val="14"/>
                <w:szCs w:val="18"/>
              </w:rPr>
              <w:t>Company data may be incomplete or uneven across jurisdictions; legitimate and illegitimate entities can share structural features. The findings may depend on available labels and the specific company sample.</w:t>
            </w:r>
          </w:p>
        </w:tc>
      </w:tr>
      <w:tr w:rsidR="004F1930" w14:paraId="6117A4FD"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4D637E7" w14:textId="77777777" w:rsidR="004F1930" w:rsidRDefault="00E67A52">
            <w:pPr>
              <w:spacing w:after="20"/>
            </w:pPr>
            <w:r>
              <w:rPr>
                <w:rFonts w:eastAsia="Times New Roman" w:cs="Times New Roman"/>
                <w:color w:val="000000"/>
                <w:sz w:val="14"/>
                <w:szCs w:val="18"/>
              </w:rPr>
              <w:t>[19]</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92B5B3B" w14:textId="77777777" w:rsidR="004F1930" w:rsidRDefault="00E67A52">
            <w:pPr>
              <w:spacing w:after="20"/>
            </w:pPr>
            <w:r>
              <w:rPr>
                <w:rFonts w:eastAsia="Times New Roman" w:cs="Times New Roman"/>
                <w:b/>
                <w:bCs/>
                <w:color w:val="000000"/>
                <w:sz w:val="14"/>
                <w:szCs w:val="18"/>
              </w:rPr>
              <w:t>Irwin, Choo, &amp; Liu (2012)</w:t>
            </w:r>
          </w:p>
          <w:p w14:paraId="1F57B6C2" w14:textId="77777777" w:rsidR="004F1930" w:rsidRDefault="00E67A52">
            <w:pPr>
              <w:spacing w:after="20"/>
            </w:pPr>
            <w:r>
              <w:rPr>
                <w:rFonts w:eastAsia="Times New Roman" w:cs="Times New Roman"/>
                <w:i/>
                <w:iCs/>
                <w:color w:val="000000"/>
                <w:sz w:val="14"/>
                <w:szCs w:val="18"/>
              </w:rPr>
              <w:t>An Analysis of Money Laundering and Terrorism Financing Typologies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30AFF88" w14:textId="77777777" w:rsidR="004F1930" w:rsidRDefault="00E67A52">
            <w:pPr>
              <w:spacing w:after="20"/>
            </w:pPr>
            <w:r>
              <w:rPr>
                <w:rFonts w:eastAsia="Times New Roman" w:cs="Times New Roman"/>
                <w:color w:val="000000"/>
                <w:sz w:val="14"/>
                <w:szCs w:val="18"/>
              </w:rPr>
              <w:t>Analyses typologies to compare techniques across placement, layering and integration, and examines patterns by predicate offence and financing type.</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7F9A9B8" w14:textId="77777777" w:rsidR="004F1930" w:rsidRDefault="00E67A52">
            <w:pPr>
              <w:spacing w:after="20"/>
            </w:pPr>
            <w:r>
              <w:rPr>
                <w:rFonts w:eastAsia="Times New Roman" w:cs="Times New Roman"/>
                <w:color w:val="000000"/>
                <w:sz w:val="14"/>
                <w:szCs w:val="18"/>
              </w:rPr>
              <w:t>184 typologies sourced from AML/counter-terrorist-financing bodies; includes consideration of possible transfer to virtual worlds such as Second Life and World of Warcraft.</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FF0E338" w14:textId="77777777" w:rsidR="004F1930" w:rsidRDefault="00E67A52">
            <w:pPr>
              <w:spacing w:after="20"/>
            </w:pPr>
            <w:r>
              <w:rPr>
                <w:rFonts w:eastAsia="Times New Roman" w:cs="Times New Roman"/>
                <w:color w:val="000000"/>
                <w:sz w:val="14"/>
                <w:szCs w:val="18"/>
              </w:rPr>
              <w:t>Money launderers and terrorism financers use overlapping channels but differ in technique preferences; money laundering cases tended to involve larger sums and more techniques, while terrorist financing often favoured fewer, less conspicuous methods.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749B0FC" w14:textId="77777777" w:rsidR="004F1930" w:rsidRDefault="00E67A52">
            <w:pPr>
              <w:spacing w:after="20"/>
            </w:pPr>
            <w:r>
              <w:rPr>
                <w:rFonts w:eastAsia="Times New Roman" w:cs="Times New Roman"/>
                <w:color w:val="000000"/>
                <w:sz w:val="14"/>
                <w:szCs w:val="18"/>
              </w:rPr>
              <w:t>Typology reports are not a representative sample of all laundering/financing activity and may reflect reporting bias. Real-world typologies do not directly prove that the same patterns occur in virtual environments.</w:t>
            </w:r>
          </w:p>
        </w:tc>
      </w:tr>
      <w:tr w:rsidR="004F1930" w14:paraId="12051398"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21580C" w14:textId="77777777" w:rsidR="004F1930" w:rsidRDefault="00E67A52">
            <w:pPr>
              <w:spacing w:after="20"/>
            </w:pPr>
            <w:r>
              <w:rPr>
                <w:rFonts w:eastAsia="Times New Roman" w:cs="Times New Roman"/>
                <w:color w:val="000000"/>
                <w:sz w:val="14"/>
                <w:szCs w:val="18"/>
              </w:rPr>
              <w:t>[20]</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13BB1E8" w14:textId="77777777" w:rsidR="004F1930" w:rsidRDefault="00E67A52">
            <w:pPr>
              <w:spacing w:after="20"/>
            </w:pPr>
            <w:r>
              <w:rPr>
                <w:rFonts w:eastAsia="Times New Roman" w:cs="Times New Roman"/>
                <w:b/>
                <w:bCs/>
                <w:color w:val="000000"/>
                <w:sz w:val="14"/>
                <w:szCs w:val="18"/>
              </w:rPr>
              <w:t>Tiwari, Ferrill, Gepp, &amp; Kumar (2023)</w:t>
            </w:r>
          </w:p>
          <w:p w14:paraId="3A24DA30" w14:textId="77777777" w:rsidR="004F1930" w:rsidRDefault="00E67A52">
            <w:pPr>
              <w:spacing w:after="20"/>
            </w:pPr>
            <w:r>
              <w:rPr>
                <w:rFonts w:eastAsia="Times New Roman" w:cs="Times New Roman"/>
                <w:i/>
                <w:iCs/>
                <w:color w:val="000000"/>
                <w:sz w:val="14"/>
                <w:szCs w:val="18"/>
              </w:rPr>
              <w:t>Factors Influencing the Choice of Technique to Launder Funds: The APPT Framework</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2D3332A" w14:textId="77777777" w:rsidR="004F1930" w:rsidRDefault="00E67A52">
            <w:pPr>
              <w:spacing w:after="20"/>
            </w:pPr>
            <w:r>
              <w:rPr>
                <w:rFonts w:eastAsia="Times New Roman" w:cs="Times New Roman"/>
                <w:color w:val="000000"/>
                <w:sz w:val="14"/>
                <w:szCs w:val="18"/>
              </w:rPr>
              <w:t>Proposes the APPT framework to explain laundering-technique choice by considering offence-related, personal and environmental influences.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5E8FEC" w14:textId="77777777" w:rsidR="004F1930" w:rsidRDefault="00E67A52">
            <w:pPr>
              <w:spacing w:after="20"/>
            </w:pPr>
            <w:r>
              <w:rPr>
                <w:rFonts w:eastAsia="Times New Roman" w:cs="Times New Roman"/>
                <w:color w:val="000000"/>
                <w:sz w:val="14"/>
                <w:szCs w:val="18"/>
              </w:rPr>
              <w:t>Conceptual synthesis of prior literature and illustrative cases; no standalone benchmark dataset or predictive model.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5C43D62" w14:textId="77777777" w:rsidR="004F1930" w:rsidRDefault="00E67A52">
            <w:pPr>
              <w:spacing w:after="20"/>
            </w:pPr>
            <w:r>
              <w:rPr>
                <w:rFonts w:eastAsia="Times New Roman" w:cs="Times New Roman"/>
                <w:color w:val="000000"/>
                <w:sz w:val="14"/>
                <w:szCs w:val="18"/>
              </w:rPr>
              <w:t>Provides a structured way to consider how the nature of proceeds, offender attributes, purpose and context shape laundering decisions; aims to connect research with investigative risk assessment.</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4739AC3" w14:textId="77777777" w:rsidR="004F1930" w:rsidRDefault="00E67A52">
            <w:pPr>
              <w:spacing w:after="20"/>
            </w:pPr>
            <w:r>
              <w:rPr>
                <w:rFonts w:eastAsia="Times New Roman" w:cs="Times New Roman"/>
                <w:color w:val="000000"/>
                <w:sz w:val="14"/>
                <w:szCs w:val="18"/>
              </w:rPr>
              <w:t>The framework is primarily conceptual and requires further empirical testing and operationalization. The relative importance and interactions of factors are not established through controlled evaluation.</w:t>
            </w:r>
          </w:p>
        </w:tc>
      </w:tr>
      <w:tr w:rsidR="004F1930" w14:paraId="37FF4136"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7CD5F4B" w14:textId="77777777" w:rsidR="004F1930" w:rsidRDefault="00E67A52">
            <w:pPr>
              <w:spacing w:after="20"/>
            </w:pPr>
            <w:r>
              <w:rPr>
                <w:rFonts w:eastAsia="Times New Roman" w:cs="Times New Roman"/>
                <w:color w:val="000000"/>
                <w:sz w:val="14"/>
                <w:szCs w:val="18"/>
              </w:rPr>
              <w:lastRenderedPageBreak/>
              <w:t>[21]</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CCDBF79" w14:textId="77777777" w:rsidR="004F1930" w:rsidRDefault="00E67A52">
            <w:pPr>
              <w:spacing w:after="20"/>
            </w:pPr>
            <w:r>
              <w:rPr>
                <w:rFonts w:eastAsia="Times New Roman" w:cs="Times New Roman"/>
                <w:b/>
                <w:bCs/>
                <w:color w:val="000000"/>
                <w:sz w:val="14"/>
                <w:szCs w:val="18"/>
              </w:rPr>
              <w:t>Husnaningtyas et al. (2023)</w:t>
            </w:r>
          </w:p>
          <w:p w14:paraId="0C376F22" w14:textId="77777777" w:rsidR="004F1930" w:rsidRDefault="00E67A52">
            <w:pPr>
              <w:spacing w:after="20"/>
            </w:pPr>
            <w:r>
              <w:rPr>
                <w:rFonts w:eastAsia="Times New Roman" w:cs="Times New Roman"/>
                <w:i/>
                <w:iCs/>
                <w:color w:val="000000"/>
                <w:sz w:val="14"/>
                <w:szCs w:val="18"/>
              </w:rPr>
              <w:t>A Systematic Review of Anti-Money Laundering Systems Literature: Exploring the Efficacy of Machine Learning and Deep Learning Integration</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5AF2D97" w14:textId="77777777" w:rsidR="004F1930" w:rsidRDefault="00E67A52">
            <w:pPr>
              <w:spacing w:after="20"/>
            </w:pPr>
            <w:r>
              <w:rPr>
                <w:rFonts w:eastAsia="Times New Roman" w:cs="Times New Roman"/>
                <w:color w:val="000000"/>
                <w:sz w:val="14"/>
                <w:szCs w:val="18"/>
              </w:rPr>
              <w:t>Systematic literature review of the use of machine learning and deep learning in AML systems; categorizes research approaches and discusses effectiveness and challenges.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C74C335" w14:textId="77777777" w:rsidR="004F1930" w:rsidRDefault="00E67A52">
            <w:pPr>
              <w:spacing w:after="20"/>
            </w:pPr>
            <w:r>
              <w:rPr>
                <w:rFonts w:eastAsia="Times New Roman" w:cs="Times New Roman"/>
                <w:color w:val="000000"/>
                <w:sz w:val="14"/>
                <w:szCs w:val="18"/>
              </w:rPr>
              <w:t>Published literature review; search and screening process reported in the paper, with studies gathered from academic sources.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671C1C9" w14:textId="77777777" w:rsidR="004F1930" w:rsidRDefault="00E67A52">
            <w:pPr>
              <w:spacing w:after="20"/>
            </w:pPr>
            <w:r>
              <w:rPr>
                <w:rFonts w:eastAsia="Times New Roman" w:cs="Times New Roman"/>
                <w:color w:val="000000"/>
                <w:sz w:val="14"/>
                <w:szCs w:val="18"/>
              </w:rPr>
              <w:t>Identifies AI/ML and deep learning as increasingly important AML approaches and synthesizes reported applications, benefits and implementation challenges.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5242DD5" w14:textId="77777777" w:rsidR="004F1930" w:rsidRDefault="00E67A52">
            <w:pPr>
              <w:spacing w:after="20"/>
            </w:pPr>
            <w:r>
              <w:rPr>
                <w:rFonts w:eastAsia="Times New Roman" w:cs="Times New Roman"/>
                <w:color w:val="000000"/>
                <w:sz w:val="14"/>
                <w:szCs w:val="18"/>
              </w:rPr>
              <w:t>Conclusions depend on the quality and comparability of included studies. Differences in datasets, labels, metrics and evaluation settings limit direct comparisons; review findings do not themselves validate a model in live banking.</w:t>
            </w:r>
          </w:p>
        </w:tc>
      </w:tr>
      <w:tr w:rsidR="004F1930" w14:paraId="288C109A"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6757F9F" w14:textId="77777777" w:rsidR="004F1930" w:rsidRDefault="00E67A52">
            <w:pPr>
              <w:spacing w:after="20"/>
            </w:pPr>
            <w:r>
              <w:rPr>
                <w:rFonts w:eastAsia="Times New Roman" w:cs="Times New Roman"/>
                <w:color w:val="000000"/>
                <w:sz w:val="14"/>
                <w:szCs w:val="18"/>
              </w:rPr>
              <w:t>[22]</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4ADC9C8" w14:textId="77777777" w:rsidR="004F1930" w:rsidRDefault="00E67A52">
            <w:pPr>
              <w:spacing w:after="20"/>
            </w:pPr>
            <w:r>
              <w:rPr>
                <w:rFonts w:eastAsia="Times New Roman" w:cs="Times New Roman"/>
                <w:b/>
                <w:bCs/>
                <w:color w:val="000000"/>
                <w:sz w:val="14"/>
                <w:szCs w:val="18"/>
              </w:rPr>
              <w:t>Tiwari, Gepp, &amp; Kumar (2020)</w:t>
            </w:r>
          </w:p>
          <w:p w14:paraId="4A22E163" w14:textId="77777777" w:rsidR="004F1930" w:rsidRDefault="00E67A52">
            <w:pPr>
              <w:spacing w:after="20"/>
            </w:pPr>
            <w:r>
              <w:rPr>
                <w:rFonts w:eastAsia="Times New Roman" w:cs="Times New Roman"/>
                <w:i/>
                <w:iCs/>
                <w:color w:val="000000"/>
                <w:sz w:val="14"/>
                <w:szCs w:val="18"/>
              </w:rPr>
              <w:t>A Review of Money Laundering Literature: The State of Research in Key Areas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72D63D0" w14:textId="77777777" w:rsidR="004F1930" w:rsidRDefault="00E67A52">
            <w:pPr>
              <w:spacing w:after="20"/>
            </w:pPr>
            <w:r>
              <w:rPr>
                <w:rFonts w:eastAsia="Times New Roman" w:cs="Times New Roman"/>
                <w:color w:val="000000"/>
                <w:sz w:val="14"/>
                <w:szCs w:val="18"/>
              </w:rPr>
              <w:t>Systematically reviews money-laundering literature and examines detection research to identify major themes and gaps.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5AFC06" w14:textId="77777777" w:rsidR="004F1930" w:rsidRDefault="00E67A52">
            <w:pPr>
              <w:spacing w:after="20"/>
            </w:pPr>
            <w:r>
              <w:rPr>
                <w:rFonts w:eastAsia="Times New Roman" w:cs="Times New Roman"/>
                <w:color w:val="000000"/>
                <w:sz w:val="14"/>
                <w:szCs w:val="18"/>
              </w:rPr>
              <w:t>Literature search emphasizing ProQuest, Scopus and ScienceDirect; thematic classification of research.</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4836DBD" w14:textId="77777777" w:rsidR="004F1930" w:rsidRDefault="00E67A52">
            <w:pPr>
              <w:spacing w:after="20"/>
            </w:pPr>
            <w:r>
              <w:rPr>
                <w:rFonts w:eastAsia="Times New Roman" w:cs="Times New Roman"/>
                <w:color w:val="000000"/>
                <w:sz w:val="14"/>
                <w:szCs w:val="18"/>
              </w:rPr>
              <w:t>Organizes research into six themes: AML frameworks/effectiveness, economic effects, actors, magnitude, emerging opportunities and detection. Highlights a relative lack of research explicitly detecting laundering through shell companies.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115B34B" w14:textId="77777777" w:rsidR="004F1930" w:rsidRDefault="00E67A52">
            <w:pPr>
              <w:spacing w:after="20"/>
            </w:pPr>
            <w:r>
              <w:rPr>
                <w:rFonts w:eastAsia="Times New Roman" w:cs="Times New Roman"/>
                <w:color w:val="000000"/>
                <w:sz w:val="14"/>
                <w:szCs w:val="18"/>
              </w:rPr>
              <w:t>The conclusions depend on search strategy and literature available at the time. Broad thematic coverage may not capture all interdisciplinary or newer work; identified gaps may evolve as research expands.</w:t>
            </w:r>
          </w:p>
        </w:tc>
      </w:tr>
      <w:tr w:rsidR="004F1930" w14:paraId="25E38C86"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659AF2" w14:textId="77777777" w:rsidR="004F1930" w:rsidRDefault="00E67A52">
            <w:pPr>
              <w:spacing w:after="20"/>
            </w:pPr>
            <w:r>
              <w:rPr>
                <w:rFonts w:eastAsia="Times New Roman" w:cs="Times New Roman"/>
                <w:color w:val="000000"/>
                <w:sz w:val="14"/>
                <w:szCs w:val="18"/>
              </w:rPr>
              <w:t>[23]</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4F5F5D3" w14:textId="77777777" w:rsidR="004F1930" w:rsidRDefault="00E67A52">
            <w:pPr>
              <w:spacing w:after="20"/>
            </w:pPr>
            <w:r>
              <w:rPr>
                <w:rFonts w:eastAsia="Times New Roman" w:cs="Times New Roman"/>
                <w:b/>
                <w:bCs/>
                <w:color w:val="000000"/>
                <w:sz w:val="14"/>
                <w:szCs w:val="18"/>
              </w:rPr>
              <w:t>Akartuna, Johnson, &amp; Thornton (2024)</w:t>
            </w:r>
          </w:p>
          <w:p w14:paraId="1AE49D89" w14:textId="77777777" w:rsidR="004F1930" w:rsidRDefault="00E67A52">
            <w:pPr>
              <w:spacing w:after="20"/>
            </w:pPr>
            <w:r>
              <w:rPr>
                <w:rFonts w:eastAsia="Times New Roman" w:cs="Times New Roman"/>
                <w:i/>
                <w:iCs/>
                <w:color w:val="000000"/>
                <w:sz w:val="14"/>
                <w:szCs w:val="18"/>
              </w:rPr>
              <w:t>Motivating a Standardised Approach to Financial Intelligence: A Typological Scoping Review of Money Laundering Methods and Trends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F7C4A3D" w14:textId="77777777" w:rsidR="004F1930" w:rsidRDefault="00E67A52">
            <w:pPr>
              <w:spacing w:after="20"/>
            </w:pPr>
            <w:r>
              <w:rPr>
                <w:rFonts w:eastAsia="Times New Roman" w:cs="Times New Roman"/>
                <w:color w:val="000000"/>
                <w:sz w:val="14"/>
                <w:szCs w:val="18"/>
              </w:rPr>
              <w:t>PRISMA-ScR-compliant scoping review with coding and visual analysis to standardize typology information.</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E38EC36" w14:textId="77777777" w:rsidR="004F1930" w:rsidRDefault="00E67A52">
            <w:pPr>
              <w:spacing w:after="20"/>
            </w:pPr>
            <w:r>
              <w:rPr>
                <w:rFonts w:eastAsia="Times New Roman" w:cs="Times New Roman"/>
                <w:color w:val="000000"/>
                <w:sz w:val="14"/>
                <w:szCs w:val="18"/>
              </w:rPr>
              <w:t>105 money-laundering typology/trends reports; coded 16 typologies, 200+ value instruments, 200+ actors/entities and 2,565 red-flag indicators.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8CABC98" w14:textId="77777777" w:rsidR="004F1930" w:rsidRDefault="00E67A52">
            <w:pPr>
              <w:spacing w:after="20"/>
            </w:pPr>
            <w:r>
              <w:rPr>
                <w:rFonts w:eastAsia="Times New Roman" w:cs="Times New Roman"/>
                <w:color w:val="000000"/>
                <w:sz w:val="14"/>
                <w:szCs w:val="18"/>
              </w:rPr>
              <w:t>Maps recurring relationships between actors, value instruments and suspicious activities. Recommends more holistic, cross-typology and standardized reporting to improve information sharing.</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4B1D921" w14:textId="77777777" w:rsidR="004F1930" w:rsidRDefault="00E67A52">
            <w:pPr>
              <w:spacing w:after="20"/>
            </w:pPr>
            <w:r>
              <w:rPr>
                <w:rFonts w:eastAsia="Times New Roman" w:cs="Times New Roman"/>
                <w:color w:val="000000"/>
                <w:sz w:val="14"/>
                <w:szCs w:val="18"/>
              </w:rPr>
              <w:t>Typology reports use inconsistent definitions and levels of detail; findings reflect what reporting bodies document rather than all real-world activity. Coding and visualization are constrained by source quality and completeness.</w:t>
            </w:r>
          </w:p>
        </w:tc>
      </w:tr>
      <w:tr w:rsidR="004F1930" w14:paraId="1D42868B"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592B9BD" w14:textId="77777777" w:rsidR="004F1930" w:rsidRDefault="00E67A52">
            <w:pPr>
              <w:spacing w:after="20"/>
            </w:pPr>
            <w:r>
              <w:rPr>
                <w:rFonts w:eastAsia="Times New Roman" w:cs="Times New Roman"/>
                <w:color w:val="000000"/>
                <w:sz w:val="14"/>
                <w:szCs w:val="18"/>
              </w:rPr>
              <w:t>[24]</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8EC3EF6" w14:textId="77777777" w:rsidR="004F1930" w:rsidRDefault="00E67A52">
            <w:pPr>
              <w:spacing w:after="20"/>
            </w:pPr>
            <w:r>
              <w:rPr>
                <w:rFonts w:eastAsia="Times New Roman" w:cs="Times New Roman"/>
                <w:b/>
                <w:bCs/>
                <w:color w:val="000000"/>
                <w:sz w:val="14"/>
                <w:szCs w:val="18"/>
              </w:rPr>
              <w:t>Akartuna, Johnson, &amp; Thornton (2025)</w:t>
            </w:r>
          </w:p>
          <w:p w14:paraId="6A3818CA" w14:textId="77777777" w:rsidR="004F1930" w:rsidRDefault="00E67A52">
            <w:pPr>
              <w:spacing w:after="20"/>
            </w:pPr>
            <w:r>
              <w:rPr>
                <w:rFonts w:eastAsia="Times New Roman" w:cs="Times New Roman"/>
                <w:i/>
                <w:iCs/>
                <w:color w:val="000000"/>
                <w:sz w:val="14"/>
                <w:szCs w:val="18"/>
              </w:rPr>
              <w:t>A Holistic Network Analysis of the Money Laundering Threat Landscape: Assessing Criminal Typologies, Resilience and Implications for Disruption</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51BEAC8" w14:textId="77777777" w:rsidR="004F1930" w:rsidRDefault="00E67A52">
            <w:pPr>
              <w:spacing w:after="20"/>
            </w:pPr>
            <w:r>
              <w:rPr>
                <w:rFonts w:eastAsia="Times New Roman" w:cs="Times New Roman"/>
                <w:color w:val="000000"/>
                <w:sz w:val="14"/>
                <w:szCs w:val="18"/>
              </w:rPr>
              <w:t>Builds a directed graph of possible laundering actions; applies centrality, resilience/intervention simulations and subgroup analysis.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B0AB5A1" w14:textId="77777777" w:rsidR="004F1930" w:rsidRDefault="00E67A52">
            <w:pPr>
              <w:spacing w:after="20"/>
            </w:pPr>
            <w:r>
              <w:rPr>
                <w:rFonts w:eastAsia="Times New Roman" w:cs="Times New Roman"/>
                <w:color w:val="000000"/>
                <w:sz w:val="14"/>
                <w:szCs w:val="18"/>
              </w:rPr>
              <w:t>793 laundering activities derived from the preceding typology scoping review; graph-based analyses of possible action combinations.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4E69318" w14:textId="77777777" w:rsidR="004F1930" w:rsidRDefault="00E67A52">
            <w:pPr>
              <w:spacing w:after="20"/>
            </w:pPr>
            <w:r>
              <w:rPr>
                <w:rFonts w:eastAsia="Times New Roman" w:cs="Times New Roman"/>
                <w:color w:val="000000"/>
                <w:sz w:val="14"/>
                <w:szCs w:val="18"/>
              </w:rPr>
              <w:t>Models laundering as a resilient process: disrupting individual activities can lead to substitution toward alternatives. Network analysis can help prioritize interventions and identify commonly combined schemes.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A5BCA3" w14:textId="77777777" w:rsidR="004F1930" w:rsidRDefault="00E67A52">
            <w:pPr>
              <w:spacing w:after="20"/>
            </w:pPr>
            <w:r>
              <w:rPr>
                <w:rFonts w:eastAsia="Times New Roman" w:cs="Times New Roman"/>
                <w:color w:val="000000"/>
                <w:sz w:val="14"/>
                <w:szCs w:val="18"/>
              </w:rPr>
              <w:t>The network represents possible combinations, not observed frequencies or a measured population of real cases. Simulated disruption effects depend on graph construction and assumptions; results should not be read as causal field evidence.</w:t>
            </w:r>
          </w:p>
        </w:tc>
      </w:tr>
      <w:tr w:rsidR="004F1930" w14:paraId="62C5563D"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30475C" w14:textId="77777777" w:rsidR="004F1930" w:rsidRDefault="00E67A52">
            <w:pPr>
              <w:spacing w:after="20"/>
            </w:pPr>
            <w:r>
              <w:rPr>
                <w:rFonts w:eastAsia="Times New Roman" w:cs="Times New Roman"/>
                <w:color w:val="000000"/>
                <w:sz w:val="14"/>
                <w:szCs w:val="18"/>
              </w:rPr>
              <w:t>[25]</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32E4521" w14:textId="77777777" w:rsidR="004F1930" w:rsidRDefault="00E67A52">
            <w:pPr>
              <w:spacing w:after="20"/>
            </w:pPr>
            <w:r>
              <w:rPr>
                <w:rFonts w:eastAsia="Times New Roman" w:cs="Times New Roman"/>
                <w:b/>
                <w:bCs/>
                <w:color w:val="000000"/>
                <w:sz w:val="14"/>
                <w:szCs w:val="18"/>
              </w:rPr>
              <w:t>Rani, Nazri, &amp; Zolkaflil (2024)</w:t>
            </w:r>
          </w:p>
          <w:p w14:paraId="211EB904" w14:textId="77777777" w:rsidR="004F1930" w:rsidRDefault="00E67A52">
            <w:pPr>
              <w:spacing w:after="20"/>
            </w:pPr>
            <w:r>
              <w:rPr>
                <w:rFonts w:eastAsia="Times New Roman" w:cs="Times New Roman"/>
                <w:i/>
                <w:iCs/>
                <w:color w:val="000000"/>
                <w:sz w:val="14"/>
                <w:szCs w:val="18"/>
              </w:rPr>
              <w:t>A Systematic Literature Review of Money Mule: Its Roles, Recruitment and Awareness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2AC8082" w14:textId="77777777" w:rsidR="004F1930" w:rsidRDefault="00E67A52">
            <w:pPr>
              <w:spacing w:after="20"/>
            </w:pPr>
            <w:r>
              <w:rPr>
                <w:rFonts w:eastAsia="Times New Roman" w:cs="Times New Roman"/>
                <w:color w:val="000000"/>
                <w:sz w:val="14"/>
                <w:szCs w:val="18"/>
              </w:rPr>
              <w:t>Systematic literature review using a PRISMA-based protocol; organizes evidence around mule roles, recruitment and awareness.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ECAD298" w14:textId="77777777" w:rsidR="004F1930" w:rsidRDefault="00E67A52">
            <w:pPr>
              <w:spacing w:after="20"/>
            </w:pPr>
            <w:r>
              <w:rPr>
                <w:rFonts w:eastAsia="Times New Roman" w:cs="Times New Roman"/>
                <w:color w:val="000000"/>
                <w:sz w:val="14"/>
                <w:szCs w:val="18"/>
              </w:rPr>
              <w:t>Searches of Scopus, ScienceDirect and Emerald Insight; the review reports screening records and a final eligible set of studies.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5FDE31D" w14:textId="77777777" w:rsidR="004F1930" w:rsidRDefault="00E67A52">
            <w:pPr>
              <w:spacing w:after="20"/>
            </w:pPr>
            <w:r>
              <w:rPr>
                <w:rFonts w:eastAsia="Times New Roman" w:cs="Times New Roman"/>
                <w:color w:val="000000"/>
                <w:sz w:val="14"/>
                <w:szCs w:val="18"/>
              </w:rPr>
              <w:t>Shows that money mules provide intermediary accounts used to layer illicit funds; recruitment may exploit deception and promised financial rewards. Emphasizes awareness among the public and financial-sector staff.</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7FEBDD4" w14:textId="77777777" w:rsidR="004F1930" w:rsidRDefault="00E67A52">
            <w:pPr>
              <w:spacing w:after="20"/>
            </w:pPr>
            <w:r>
              <w:rPr>
                <w:rFonts w:eastAsia="Times New Roman" w:cs="Times New Roman"/>
                <w:color w:val="000000"/>
                <w:sz w:val="14"/>
                <w:szCs w:val="18"/>
              </w:rPr>
              <w:t>The review is limited by the databases, search terms, eligibility criteria and uneven quality of included studies. Evidence about recruitment and awareness may not generalize across jurisdictions or changing scam tactics.</w:t>
            </w:r>
          </w:p>
        </w:tc>
      </w:tr>
      <w:tr w:rsidR="004F1930" w14:paraId="468FF635"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8A5566" w14:textId="77777777" w:rsidR="004F1930" w:rsidRDefault="00E67A52">
            <w:pPr>
              <w:spacing w:after="20"/>
            </w:pPr>
            <w:r>
              <w:rPr>
                <w:rFonts w:eastAsia="Times New Roman" w:cs="Times New Roman"/>
                <w:color w:val="000000"/>
                <w:sz w:val="14"/>
                <w:szCs w:val="18"/>
              </w:rPr>
              <w:t>[26]</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FB11D5" w14:textId="77777777" w:rsidR="004F1930" w:rsidRDefault="00E67A52">
            <w:pPr>
              <w:spacing w:after="20"/>
            </w:pPr>
            <w:r>
              <w:rPr>
                <w:rFonts w:eastAsia="Times New Roman" w:cs="Times New Roman"/>
                <w:b/>
                <w:bCs/>
                <w:color w:val="000000"/>
                <w:sz w:val="14"/>
                <w:szCs w:val="18"/>
              </w:rPr>
              <w:t>Tiwari, Ferrill, &amp; Allan (2025)</w:t>
            </w:r>
          </w:p>
          <w:p w14:paraId="5AE7E1CF" w14:textId="77777777" w:rsidR="004F1930" w:rsidRDefault="00E67A52">
            <w:pPr>
              <w:spacing w:after="20"/>
            </w:pPr>
            <w:r>
              <w:rPr>
                <w:rFonts w:eastAsia="Times New Roman" w:cs="Times New Roman"/>
                <w:i/>
                <w:iCs/>
                <w:color w:val="000000"/>
                <w:sz w:val="14"/>
                <w:szCs w:val="18"/>
              </w:rPr>
              <w:t>Trade-Based Money Laundering: A Systematic Literature Review</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CE9C57" w14:textId="77777777" w:rsidR="004F1930" w:rsidRDefault="00E67A52">
            <w:pPr>
              <w:spacing w:after="20"/>
            </w:pPr>
            <w:r>
              <w:rPr>
                <w:rFonts w:eastAsia="Times New Roman" w:cs="Times New Roman"/>
                <w:color w:val="000000"/>
                <w:sz w:val="14"/>
                <w:szCs w:val="18"/>
              </w:rPr>
              <w:t>Systematic review using a structured search and qualitative thematic plus quantitative synthesis of peer-reviewed TBML literature.</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D507CC9" w14:textId="77777777" w:rsidR="004F1930" w:rsidRDefault="00E67A52">
            <w:pPr>
              <w:spacing w:after="20"/>
            </w:pPr>
            <w:r>
              <w:rPr>
                <w:rFonts w:eastAsia="Times New Roman" w:cs="Times New Roman"/>
                <w:color w:val="000000"/>
                <w:sz w:val="14"/>
                <w:szCs w:val="18"/>
              </w:rPr>
              <w:t>Peer-reviewed literature identified through database searches; thematic categories cover risk assessment, detection, professional roles and understanding of TBML.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3D01A4A" w14:textId="77777777" w:rsidR="004F1930" w:rsidRDefault="00E67A52">
            <w:pPr>
              <w:spacing w:after="20"/>
            </w:pPr>
            <w:r>
              <w:rPr>
                <w:rFonts w:eastAsia="Times New Roman" w:cs="Times New Roman"/>
                <w:color w:val="000000"/>
                <w:sz w:val="14"/>
                <w:szCs w:val="18"/>
              </w:rPr>
              <w:t>Provides a synthesis of a developing field and identifies the main research strands and future directions. Finds that evidence on the most effective ways to combat TBML remains limited.</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18D58AF" w14:textId="77777777" w:rsidR="004F1930" w:rsidRDefault="00E67A52">
            <w:pPr>
              <w:spacing w:after="20"/>
            </w:pPr>
            <w:r>
              <w:rPr>
                <w:rFonts w:eastAsia="Times New Roman" w:cs="Times New Roman"/>
                <w:color w:val="000000"/>
                <w:sz w:val="14"/>
                <w:szCs w:val="18"/>
              </w:rPr>
              <w:t>The peer-reviewed evidence base is small and the topic remains nascent; therefore, conclusions about effective countermeasures are limited. Search dates and publication criteria may exclude relevant practice or grey literature.</w:t>
            </w:r>
          </w:p>
        </w:tc>
      </w:tr>
      <w:tr w:rsidR="004F1930" w14:paraId="25B1C358"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BE537C8" w14:textId="77777777" w:rsidR="004F1930" w:rsidRDefault="00E67A52">
            <w:pPr>
              <w:spacing w:after="20"/>
            </w:pPr>
            <w:r>
              <w:rPr>
                <w:rFonts w:eastAsia="Times New Roman" w:cs="Times New Roman"/>
                <w:color w:val="000000"/>
                <w:sz w:val="14"/>
                <w:szCs w:val="18"/>
              </w:rPr>
              <w:lastRenderedPageBreak/>
              <w:t>[27]</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399B60B" w14:textId="77777777" w:rsidR="004F1930" w:rsidRDefault="00E67A52">
            <w:pPr>
              <w:spacing w:after="20"/>
            </w:pPr>
            <w:r>
              <w:rPr>
                <w:rFonts w:eastAsia="Times New Roman" w:cs="Times New Roman"/>
                <w:b/>
                <w:bCs/>
                <w:color w:val="000000"/>
                <w:sz w:val="14"/>
                <w:szCs w:val="18"/>
              </w:rPr>
              <w:t>Fajri et al. (2026)</w:t>
            </w:r>
          </w:p>
          <w:p w14:paraId="7AE99B49" w14:textId="77777777" w:rsidR="004F1930" w:rsidRDefault="00E67A52">
            <w:pPr>
              <w:spacing w:after="20"/>
            </w:pPr>
            <w:r>
              <w:rPr>
                <w:rFonts w:eastAsia="Times New Roman" w:cs="Times New Roman"/>
                <w:i/>
                <w:iCs/>
                <w:color w:val="000000"/>
                <w:sz w:val="14"/>
                <w:szCs w:val="18"/>
              </w:rPr>
              <w:t>Comparative Analysis of Graph Neural Networks for Fraud Detection</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EF730CF" w14:textId="77777777" w:rsidR="004F1930" w:rsidRDefault="00E67A52">
            <w:pPr>
              <w:spacing w:after="20"/>
            </w:pPr>
            <w:r>
              <w:rPr>
                <w:rFonts w:eastAsia="Times New Roman" w:cs="Times New Roman"/>
                <w:color w:val="000000"/>
                <w:sz w:val="14"/>
                <w:szCs w:val="18"/>
              </w:rPr>
              <w:t>Benchmarks GCN, GAT, GraphSAGE, GIN and SGCN under balanced and imbalanced conditions. Also tests how SMOTE changes graph-model performance.</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18679E" w14:textId="77777777" w:rsidR="004F1930" w:rsidRDefault="00E67A52">
            <w:pPr>
              <w:spacing w:after="20"/>
            </w:pPr>
            <w:r>
              <w:rPr>
                <w:rFonts w:eastAsia="Times New Roman" w:cs="Times New Roman"/>
                <w:color w:val="000000"/>
                <w:sz w:val="14"/>
                <w:szCs w:val="18"/>
              </w:rPr>
              <w:t>Four fraud datasets: Bank Fraud, IEEE-CIS, PaySim and E-commerce. Models implemented with PyTorch Geometric; metrics include AUC, F1, precision, recall and run time.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F4BD9F5" w14:textId="77777777" w:rsidR="004F1930" w:rsidRDefault="00E67A52">
            <w:pPr>
              <w:spacing w:after="20"/>
            </w:pPr>
            <w:r>
              <w:rPr>
                <w:rFonts w:eastAsia="Times New Roman" w:cs="Times New Roman"/>
                <w:color w:val="000000"/>
                <w:sz w:val="14"/>
                <w:szCs w:val="18"/>
              </w:rPr>
              <w:t>GraphSAGE offers a useful balance between predictive performance and speed. GIN or GAT performs best on some datasets, showing that no single GNN wins in every setting.</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F589BC" w14:textId="77777777" w:rsidR="004F1930" w:rsidRDefault="00E67A52">
            <w:pPr>
              <w:spacing w:after="20"/>
            </w:pPr>
            <w:r>
              <w:rPr>
                <w:rFonts w:eastAsia="Times New Roman" w:cs="Times New Roman"/>
                <w:color w:val="000000"/>
                <w:sz w:val="14"/>
                <w:szCs w:val="18"/>
              </w:rPr>
              <w:t>These are general fraud datasets, not all AML datasets. Results vary by dataset, so they cannot be transferred directly to HI-Small.</w:t>
            </w:r>
          </w:p>
        </w:tc>
      </w:tr>
      <w:tr w:rsidR="004F1930" w14:paraId="793B863D"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F9FDCD7" w14:textId="77777777" w:rsidR="004F1930" w:rsidRDefault="00E67A52">
            <w:pPr>
              <w:spacing w:after="20"/>
            </w:pPr>
            <w:r>
              <w:rPr>
                <w:rFonts w:eastAsia="Times New Roman" w:cs="Times New Roman"/>
                <w:color w:val="000000"/>
                <w:sz w:val="14"/>
                <w:szCs w:val="18"/>
              </w:rPr>
              <w:t>[28]</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2E7DDBA" w14:textId="77777777" w:rsidR="004F1930" w:rsidRDefault="00E67A52">
            <w:pPr>
              <w:spacing w:after="20"/>
            </w:pPr>
            <w:r>
              <w:rPr>
                <w:rFonts w:eastAsia="Times New Roman" w:cs="Times New Roman"/>
                <w:b/>
                <w:bCs/>
                <w:color w:val="000000"/>
                <w:sz w:val="14"/>
                <w:szCs w:val="18"/>
              </w:rPr>
              <w:t>Sizan et al. (2025)</w:t>
            </w:r>
          </w:p>
          <w:p w14:paraId="3431F632" w14:textId="77777777" w:rsidR="004F1930" w:rsidRDefault="00E67A52">
            <w:pPr>
              <w:spacing w:after="20"/>
            </w:pPr>
            <w:r>
              <w:rPr>
                <w:rFonts w:eastAsia="Times New Roman" w:cs="Times New Roman"/>
                <w:i/>
                <w:iCs/>
                <w:color w:val="000000"/>
                <w:sz w:val="14"/>
                <w:szCs w:val="18"/>
              </w:rPr>
              <w:t>Unsupervised Ensemble for Detecting New AML Typologies in Transaction Graphs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BBEBCE5" w14:textId="77777777" w:rsidR="004F1930" w:rsidRDefault="00E67A52">
            <w:pPr>
              <w:spacing w:after="20"/>
            </w:pPr>
            <w:r>
              <w:rPr>
                <w:rFonts w:eastAsia="Times New Roman" w:cs="Times New Roman"/>
                <w:color w:val="000000"/>
                <w:sz w:val="14"/>
                <w:szCs w:val="18"/>
              </w:rPr>
              <w:t>Builds time-resolved graphs, creates node embeddings, combines multiple unsupervised anomaly detectors by rank, then clusters top-ranked nodes into candidate laundering typologies.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F618A23" w14:textId="77777777" w:rsidR="004F1930" w:rsidRDefault="00E67A52">
            <w:pPr>
              <w:spacing w:after="20"/>
            </w:pPr>
            <w:r>
              <w:rPr>
                <w:rFonts w:eastAsia="Times New Roman" w:cs="Times New Roman"/>
                <w:color w:val="000000"/>
                <w:sz w:val="14"/>
                <w:szCs w:val="18"/>
              </w:rPr>
              <w:t>Elliptic Bitcoin transaction graph; time-respecting train/test design to avoid using future graph information.</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FD3EC0" w14:textId="77777777" w:rsidR="004F1930" w:rsidRDefault="00E67A52">
            <w:pPr>
              <w:spacing w:after="20"/>
            </w:pPr>
            <w:r>
              <w:rPr>
                <w:rFonts w:eastAsia="Times New Roman" w:cs="Times New Roman"/>
                <w:color w:val="000000"/>
                <w:sz w:val="14"/>
                <w:szCs w:val="18"/>
              </w:rPr>
              <w:t>The rank-based ensemble outperforms individual detectors in the authors’ experiments and surfaces groups of suspicious activity that may represent new typologies.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D5D2403" w14:textId="77777777" w:rsidR="004F1930" w:rsidRDefault="00E67A52">
            <w:pPr>
              <w:spacing w:after="20"/>
            </w:pPr>
            <w:r>
              <w:rPr>
                <w:rFonts w:eastAsia="Times New Roman" w:cs="Times New Roman"/>
                <w:color w:val="000000"/>
                <w:sz w:val="14"/>
                <w:szCs w:val="18"/>
              </w:rPr>
              <w:t>Top-ranked clusters are candidates, not confirmed laundering cases. Results use Bitcoin data and need validation by investigators and on banking data.</w:t>
            </w:r>
          </w:p>
        </w:tc>
      </w:tr>
      <w:tr w:rsidR="004F1930" w14:paraId="3E2B4168"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B99DBCD" w14:textId="77777777" w:rsidR="004F1930" w:rsidRDefault="00E67A52">
            <w:pPr>
              <w:spacing w:after="20"/>
            </w:pPr>
            <w:r>
              <w:rPr>
                <w:rFonts w:eastAsia="Times New Roman" w:cs="Times New Roman"/>
                <w:color w:val="000000"/>
                <w:sz w:val="14"/>
                <w:szCs w:val="18"/>
              </w:rPr>
              <w:t>[29]</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8923B3C" w14:textId="77777777" w:rsidR="004F1930" w:rsidRDefault="00E67A52">
            <w:pPr>
              <w:spacing w:after="20"/>
            </w:pPr>
            <w:r>
              <w:rPr>
                <w:rFonts w:eastAsia="Times New Roman" w:cs="Times New Roman"/>
                <w:b/>
                <w:bCs/>
                <w:color w:val="000000"/>
                <w:sz w:val="14"/>
                <w:szCs w:val="18"/>
              </w:rPr>
              <w:t>Weber et al. (2018)</w:t>
            </w:r>
          </w:p>
          <w:p w14:paraId="7CF75F0F" w14:textId="77777777" w:rsidR="004F1930" w:rsidRDefault="00E67A52">
            <w:pPr>
              <w:spacing w:after="20"/>
            </w:pPr>
            <w:r>
              <w:rPr>
                <w:rFonts w:eastAsia="Times New Roman" w:cs="Times New Roman"/>
                <w:i/>
                <w:iCs/>
                <w:color w:val="000000"/>
                <w:sz w:val="14"/>
                <w:szCs w:val="18"/>
              </w:rPr>
              <w:t>Scalable Graph Learning for Anti-Money Laundering: A First Look</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06C2BA" w14:textId="77777777" w:rsidR="004F1930" w:rsidRDefault="00E67A52">
            <w:pPr>
              <w:spacing w:after="20"/>
            </w:pPr>
            <w:r>
              <w:rPr>
                <w:rFonts w:eastAsia="Times New Roman" w:cs="Times New Roman"/>
                <w:color w:val="000000"/>
                <w:sz w:val="14"/>
                <w:szCs w:val="18"/>
              </w:rPr>
              <w:t>Explores scalable graph convolutional networks for AML analysis and considers computation, memory use and a basic graph-compression experiment.</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3693236" w14:textId="77777777" w:rsidR="004F1930" w:rsidRDefault="00E67A52">
            <w:pPr>
              <w:spacing w:after="20"/>
            </w:pPr>
            <w:r>
              <w:rPr>
                <w:rFonts w:eastAsia="Times New Roman" w:cs="Times New Roman"/>
                <w:color w:val="000000"/>
                <w:sz w:val="14"/>
                <w:szCs w:val="18"/>
              </w:rPr>
              <w:t>AMLSim synthetic graph with about 1 million nodes and 9 million edges; preliminary workshop experiments.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5B816E4" w14:textId="77777777" w:rsidR="004F1930" w:rsidRDefault="00E67A52">
            <w:pPr>
              <w:spacing w:after="20"/>
            </w:pPr>
            <w:r>
              <w:rPr>
                <w:rFonts w:eastAsia="Times New Roman" w:cs="Times New Roman"/>
                <w:color w:val="000000"/>
                <w:sz w:val="14"/>
                <w:szCs w:val="18"/>
              </w:rPr>
              <w:t>Shows that graph deep learning is a promising direction for large financial networks and highlights graph size and memory efficiency as important deployment issues.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252D112" w14:textId="77777777" w:rsidR="004F1930" w:rsidRDefault="00E67A52">
            <w:pPr>
              <w:spacing w:after="20"/>
            </w:pPr>
            <w:r>
              <w:rPr>
                <w:rFonts w:eastAsia="Times New Roman" w:cs="Times New Roman"/>
                <w:color w:val="000000"/>
                <w:sz w:val="14"/>
                <w:szCs w:val="18"/>
              </w:rPr>
              <w:t>Preliminary, non-archival workshop paper with limited experiments on simulated data; it does not provide a broad, modern model benchmark.</w:t>
            </w:r>
          </w:p>
        </w:tc>
      </w:tr>
      <w:tr w:rsidR="004F1930" w14:paraId="2DA12713"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791085" w14:textId="77777777" w:rsidR="004F1930" w:rsidRDefault="00E67A52">
            <w:pPr>
              <w:spacing w:after="20"/>
            </w:pPr>
            <w:r>
              <w:rPr>
                <w:rFonts w:eastAsia="Times New Roman" w:cs="Times New Roman"/>
                <w:color w:val="000000"/>
                <w:sz w:val="14"/>
                <w:szCs w:val="18"/>
              </w:rPr>
              <w:t>[30]</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7B91B6" w14:textId="77777777" w:rsidR="004F1930" w:rsidRDefault="00E67A52">
            <w:pPr>
              <w:spacing w:after="20"/>
            </w:pPr>
            <w:r>
              <w:rPr>
                <w:rFonts w:eastAsia="Times New Roman" w:cs="Times New Roman"/>
                <w:b/>
                <w:bCs/>
                <w:color w:val="000000"/>
                <w:sz w:val="14"/>
                <w:szCs w:val="18"/>
              </w:rPr>
              <w:t>Deprez et al. (2025)</w:t>
            </w:r>
          </w:p>
          <w:p w14:paraId="7E91D352" w14:textId="77777777" w:rsidR="004F1930" w:rsidRDefault="00E67A52">
            <w:pPr>
              <w:spacing w:after="20"/>
            </w:pPr>
            <w:r>
              <w:rPr>
                <w:rFonts w:eastAsia="Times New Roman" w:cs="Times New Roman"/>
                <w:i/>
                <w:iCs/>
                <w:color w:val="000000"/>
                <w:sz w:val="14"/>
                <w:szCs w:val="18"/>
              </w:rPr>
              <w:t>Network Analytics for AML: A Systematic Literature Review and Experimental Evaluation</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64F9AF" w14:textId="77777777" w:rsidR="004F1930" w:rsidRDefault="00E67A52">
            <w:pPr>
              <w:spacing w:after="20"/>
            </w:pPr>
            <w:r>
              <w:rPr>
                <w:rFonts w:eastAsia="Times New Roman" w:cs="Times New Roman"/>
                <w:color w:val="000000"/>
                <w:sz w:val="14"/>
                <w:szCs w:val="18"/>
              </w:rPr>
              <w:t>Reviews 97 papers and compares engineered network features, DeepWalk/Node2Vec embeddings and GNNs such as GCN, GraphSAGE, GAT and GIN in a standardized setup.</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BCB8305" w14:textId="77777777" w:rsidR="004F1930" w:rsidRDefault="00E67A52">
            <w:pPr>
              <w:spacing w:after="20"/>
            </w:pPr>
            <w:r>
              <w:rPr>
                <w:rFonts w:eastAsia="Times New Roman" w:cs="Times New Roman"/>
                <w:color w:val="000000"/>
                <w:sz w:val="14"/>
                <w:szCs w:val="18"/>
              </w:rPr>
              <w:t>Elliptic and a subset of IBM AML HI-Small; the IBM experiment uses the last 500,000 transactions represented as transaction-nodes.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6E257E" w14:textId="77777777" w:rsidR="004F1930" w:rsidRDefault="00E67A52">
            <w:pPr>
              <w:spacing w:after="20"/>
            </w:pPr>
            <w:r>
              <w:rPr>
                <w:rFonts w:eastAsia="Times New Roman" w:cs="Times New Roman"/>
                <w:color w:val="000000"/>
                <w:sz w:val="14"/>
                <w:szCs w:val="18"/>
              </w:rPr>
              <w:t>Network information can help, but simpler features and shallow embeddings outperformed the tested GNNs on the IBM subset. Severe class imbalance and graph topology can hurt GNNs.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1A121F9" w14:textId="77777777" w:rsidR="004F1930" w:rsidRDefault="00E67A52">
            <w:pPr>
              <w:spacing w:after="20"/>
            </w:pPr>
            <w:r>
              <w:rPr>
                <w:rFonts w:eastAsia="Times New Roman" w:cs="Times New Roman"/>
                <w:color w:val="000000"/>
                <w:sz w:val="14"/>
                <w:szCs w:val="18"/>
              </w:rPr>
              <w:t>Only part of HI-Small is used, and its transaction-node graph differs from our planned account-node/transaction-edge representation. Synthetic results may be optimistic.</w:t>
            </w:r>
          </w:p>
        </w:tc>
      </w:tr>
      <w:tr w:rsidR="004F1930" w14:paraId="2DE1E9D4"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A64C0AC" w14:textId="77777777" w:rsidR="004F1930" w:rsidRDefault="00E67A52">
            <w:pPr>
              <w:spacing w:after="20"/>
            </w:pPr>
            <w:r>
              <w:rPr>
                <w:rFonts w:eastAsia="Times New Roman" w:cs="Times New Roman"/>
                <w:color w:val="000000"/>
                <w:sz w:val="14"/>
                <w:szCs w:val="18"/>
              </w:rPr>
              <w:t>[31]</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64045E0" w14:textId="77777777" w:rsidR="004F1930" w:rsidRDefault="00E67A52">
            <w:pPr>
              <w:spacing w:after="20"/>
            </w:pPr>
            <w:r>
              <w:rPr>
                <w:rFonts w:eastAsia="Times New Roman" w:cs="Times New Roman"/>
                <w:b/>
                <w:bCs/>
                <w:color w:val="000000"/>
                <w:sz w:val="14"/>
                <w:szCs w:val="18"/>
              </w:rPr>
              <w:t>Cheng et al. (2024)</w:t>
            </w:r>
          </w:p>
          <w:p w14:paraId="0AC56F7B" w14:textId="77777777" w:rsidR="004F1930" w:rsidRDefault="00E67A52">
            <w:pPr>
              <w:spacing w:after="20"/>
            </w:pPr>
            <w:r>
              <w:rPr>
                <w:rFonts w:eastAsia="Times New Roman" w:cs="Times New Roman"/>
                <w:i/>
                <w:iCs/>
                <w:color w:val="000000"/>
                <w:sz w:val="14"/>
                <w:szCs w:val="18"/>
              </w:rPr>
              <w:t>Graph Neural Networks for Financial Fraud Detection: A Review</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35271A3" w14:textId="77777777" w:rsidR="004F1930" w:rsidRDefault="00E67A52">
            <w:pPr>
              <w:spacing w:after="20"/>
            </w:pPr>
            <w:r>
              <w:rPr>
                <w:rFonts w:eastAsia="Times New Roman" w:cs="Times New Roman"/>
                <w:color w:val="000000"/>
                <w:sz w:val="14"/>
                <w:szCs w:val="18"/>
              </w:rPr>
              <w:t>Reviews more than 100 studies and organizes GNN methods, design choices and deployment issues for financial fraud detection.</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DE5DA6" w14:textId="77777777" w:rsidR="004F1930" w:rsidRDefault="00E67A52">
            <w:pPr>
              <w:spacing w:after="20"/>
            </w:pPr>
            <w:r>
              <w:rPr>
                <w:rFonts w:eastAsia="Times New Roman" w:cs="Times New Roman"/>
                <w:color w:val="000000"/>
                <w:sz w:val="14"/>
                <w:szCs w:val="18"/>
              </w:rPr>
              <w:t>Literature review across financial fraud applications; no single experimental dataset or new model is introduced.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9BB5E35" w14:textId="77777777" w:rsidR="004F1930" w:rsidRDefault="00E67A52">
            <w:pPr>
              <w:spacing w:after="20"/>
            </w:pPr>
            <w:r>
              <w:rPr>
                <w:rFonts w:eastAsia="Times New Roman" w:cs="Times New Roman"/>
                <w:color w:val="000000"/>
                <w:sz w:val="14"/>
                <w:szCs w:val="18"/>
              </w:rPr>
              <w:t>GNNs are useful for learning relational and dynamic patterns. The review highlights architecture choice, deployment, scalability and interpretability as important concerns.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419D3DF" w14:textId="77777777" w:rsidR="004F1930" w:rsidRDefault="00E67A52">
            <w:pPr>
              <w:spacing w:after="20"/>
            </w:pPr>
            <w:r>
              <w:rPr>
                <w:rFonts w:eastAsia="Times New Roman" w:cs="Times New Roman"/>
                <w:color w:val="000000"/>
                <w:sz w:val="14"/>
                <w:szCs w:val="18"/>
              </w:rPr>
              <w:t>Covers financial fraud broadly rather than AML alone. Findings summarize studies with different datasets and tasks, so they are not a single controlled benchmark.</w:t>
            </w:r>
          </w:p>
        </w:tc>
      </w:tr>
      <w:tr w:rsidR="004F1930" w14:paraId="3B1DCC0F"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D43F5C" w14:textId="77777777" w:rsidR="004F1930" w:rsidRDefault="00E67A52">
            <w:pPr>
              <w:spacing w:after="20"/>
            </w:pPr>
            <w:r>
              <w:rPr>
                <w:rFonts w:eastAsia="Times New Roman" w:cs="Times New Roman"/>
                <w:color w:val="000000"/>
                <w:sz w:val="14"/>
                <w:szCs w:val="18"/>
              </w:rPr>
              <w:t>[32]</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F8F81FE" w14:textId="77777777" w:rsidR="004F1930" w:rsidRDefault="00E67A52">
            <w:pPr>
              <w:spacing w:after="20"/>
            </w:pPr>
            <w:r>
              <w:rPr>
                <w:rFonts w:eastAsia="Times New Roman" w:cs="Times New Roman"/>
                <w:b/>
                <w:bCs/>
                <w:color w:val="000000"/>
                <w:sz w:val="14"/>
                <w:szCs w:val="18"/>
              </w:rPr>
              <w:t>Deprez et al. (2025)</w:t>
            </w:r>
          </w:p>
          <w:p w14:paraId="7F7AB161" w14:textId="77777777" w:rsidR="004F1930" w:rsidRDefault="00E67A52">
            <w:pPr>
              <w:spacing w:after="20"/>
            </w:pPr>
            <w:r>
              <w:rPr>
                <w:rFonts w:eastAsia="Times New Roman" w:cs="Times New Roman"/>
                <w:i/>
                <w:iCs/>
                <w:color w:val="000000"/>
                <w:sz w:val="14"/>
                <w:szCs w:val="18"/>
              </w:rPr>
              <w:t>Advances in Continual Graph Learning for AML Systems: A Comprehensive Review</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F3DAB7" w14:textId="77777777" w:rsidR="004F1930" w:rsidRDefault="00E67A52">
            <w:pPr>
              <w:spacing w:after="20"/>
            </w:pPr>
            <w:r>
              <w:rPr>
                <w:rFonts w:eastAsia="Times New Roman" w:cs="Times New Roman"/>
                <w:color w:val="000000"/>
                <w:sz w:val="14"/>
                <w:szCs w:val="18"/>
              </w:rPr>
              <w:t>Combines a literature review with experiments on continual-learning methods, including replay, regularization and parameter-isolation approaches using a GCN backbone.</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61A575A" w14:textId="77777777" w:rsidR="004F1930" w:rsidRDefault="00E67A52">
            <w:pPr>
              <w:spacing w:after="20"/>
            </w:pPr>
            <w:r>
              <w:rPr>
                <w:rFonts w:eastAsia="Times New Roman" w:cs="Times New Roman"/>
                <w:color w:val="000000"/>
                <w:sz w:val="14"/>
                <w:szCs w:val="18"/>
              </w:rPr>
              <w:t>Two open datasets: Elliptic and IBM AML HI-Small; considers node- and edge-classification settings and metrics such as micro-F1, average performance and forgetting.</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B95EC5C" w14:textId="77777777" w:rsidR="004F1930" w:rsidRDefault="00E67A52">
            <w:pPr>
              <w:spacing w:after="20"/>
            </w:pPr>
            <w:r>
              <w:rPr>
                <w:rFonts w:eastAsia="Times New Roman" w:cs="Times New Roman"/>
                <w:color w:val="000000"/>
                <w:sz w:val="14"/>
                <w:szCs w:val="18"/>
              </w:rPr>
              <w:t>Forgetting can occur abruptly; GEM performs well with limited forgetting in the reported experiments. The study examines how models learn new patterns while retaining older ones.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1998F5D" w14:textId="77777777" w:rsidR="004F1930" w:rsidRDefault="00E67A52">
            <w:pPr>
              <w:spacing w:after="20"/>
            </w:pPr>
            <w:r>
              <w:rPr>
                <w:rFonts w:eastAsia="Times New Roman" w:cs="Times New Roman"/>
                <w:color w:val="000000"/>
                <w:sz w:val="14"/>
                <w:szCs w:val="18"/>
              </w:rPr>
              <w:t>Experiments rely on one GNN backbone and a limited range of benchmarks/methods. Severe AML class imbalance and edge-classification coverage remain challenges.</w:t>
            </w:r>
          </w:p>
        </w:tc>
      </w:tr>
      <w:tr w:rsidR="004F1930" w14:paraId="376706DC"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12A3D29" w14:textId="77777777" w:rsidR="004F1930" w:rsidRDefault="00E67A52">
            <w:pPr>
              <w:spacing w:after="20"/>
            </w:pPr>
            <w:r>
              <w:rPr>
                <w:rFonts w:eastAsia="Times New Roman" w:cs="Times New Roman"/>
                <w:color w:val="000000"/>
                <w:sz w:val="14"/>
                <w:szCs w:val="18"/>
              </w:rPr>
              <w:t>[33]</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C78FBFA" w14:textId="77777777" w:rsidR="004F1930" w:rsidRDefault="00E67A52">
            <w:pPr>
              <w:spacing w:after="20"/>
            </w:pPr>
            <w:r>
              <w:rPr>
                <w:rFonts w:eastAsia="Times New Roman" w:cs="Times New Roman"/>
                <w:b/>
                <w:bCs/>
                <w:color w:val="000000"/>
                <w:sz w:val="14"/>
                <w:szCs w:val="18"/>
              </w:rPr>
              <w:t>Di Gennaro et al. (2025 preprint)</w:t>
            </w:r>
          </w:p>
          <w:p w14:paraId="5867747F" w14:textId="77777777" w:rsidR="004F1930" w:rsidRDefault="00E67A52">
            <w:pPr>
              <w:spacing w:after="20"/>
            </w:pPr>
            <w:r>
              <w:rPr>
                <w:rFonts w:eastAsia="Times New Roman" w:cs="Times New Roman"/>
                <w:i/>
                <w:iCs/>
                <w:color w:val="000000"/>
                <w:sz w:val="14"/>
                <w:szCs w:val="18"/>
              </w:rPr>
              <w:t>Amatriciana: Exploiting Temporal GNNs for Robust and Efficient Money Laundering Detection</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3ED06CE" w14:textId="77777777" w:rsidR="004F1930" w:rsidRDefault="00E67A52">
            <w:pPr>
              <w:spacing w:after="20"/>
            </w:pPr>
            <w:r>
              <w:rPr>
                <w:rFonts w:eastAsia="Times New Roman" w:cs="Times New Roman"/>
                <w:color w:val="000000"/>
                <w:sz w:val="14"/>
                <w:szCs w:val="18"/>
              </w:rPr>
              <w:t>Uses a GraphSAGE-inspired encoder with transaction-edge features, an LSTM temporal aggregator and an MCC-based loss designed to reduce the impact of class imbalance.</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72AB813" w14:textId="77777777" w:rsidR="004F1930" w:rsidRDefault="00E67A52">
            <w:pPr>
              <w:spacing w:after="20"/>
            </w:pPr>
            <w:r>
              <w:rPr>
                <w:rFonts w:eastAsia="Times New Roman" w:cs="Times New Roman"/>
                <w:color w:val="000000"/>
                <w:sz w:val="14"/>
                <w:szCs w:val="18"/>
              </w:rPr>
              <w:t>Synthetic IT-AML/HI_SMALL setup described by the paper; about 5.08 million transactions and 515,080 accounts.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E45CF7" w14:textId="77777777" w:rsidR="004F1930" w:rsidRDefault="00E67A52">
            <w:pPr>
              <w:spacing w:after="20"/>
            </w:pPr>
            <w:r>
              <w:rPr>
                <w:rFonts w:eastAsia="Times New Roman" w:cs="Times New Roman"/>
                <w:color w:val="000000"/>
                <w:sz w:val="14"/>
                <w:szCs w:val="18"/>
              </w:rPr>
              <w:t>Reports F1 = 0.76, precision = 0.809 and ROC-AUC = 0.82, with fewer false positives than the compared baselines in its experiment.</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FCF1BB7" w14:textId="77777777" w:rsidR="004F1930" w:rsidRDefault="00E67A52">
            <w:pPr>
              <w:spacing w:after="20"/>
            </w:pPr>
            <w:r>
              <w:rPr>
                <w:rFonts w:eastAsia="Times New Roman" w:cs="Times New Roman"/>
                <w:color w:val="000000"/>
                <w:sz w:val="14"/>
                <w:szCs w:val="18"/>
              </w:rPr>
              <w:t>The task labels accounts as launderers or lawful users, not individual transaction edges. Results are synthetic and cannot be directly compared with our planned setup.</w:t>
            </w:r>
          </w:p>
        </w:tc>
      </w:tr>
      <w:tr w:rsidR="004F1930" w14:paraId="39551E17"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67EF56D" w14:textId="77777777" w:rsidR="004F1930" w:rsidRDefault="00E67A52">
            <w:pPr>
              <w:spacing w:after="20"/>
            </w:pPr>
            <w:r>
              <w:rPr>
                <w:rFonts w:eastAsia="Times New Roman" w:cs="Times New Roman"/>
                <w:color w:val="000000"/>
                <w:sz w:val="14"/>
                <w:szCs w:val="18"/>
              </w:rPr>
              <w:t>[34]</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F99FF5C" w14:textId="77777777" w:rsidR="004F1930" w:rsidRDefault="00E67A52">
            <w:pPr>
              <w:spacing w:after="20"/>
            </w:pPr>
            <w:r>
              <w:rPr>
                <w:rFonts w:eastAsia="Times New Roman" w:cs="Times New Roman"/>
                <w:b/>
                <w:bCs/>
                <w:color w:val="000000"/>
                <w:sz w:val="14"/>
                <w:szCs w:val="18"/>
              </w:rPr>
              <w:t>Alarab &amp; Prakoonwit (2023)</w:t>
            </w:r>
          </w:p>
          <w:p w14:paraId="61E63F11" w14:textId="77777777" w:rsidR="004F1930" w:rsidRDefault="00E67A52">
            <w:pPr>
              <w:spacing w:after="20"/>
            </w:pPr>
            <w:r>
              <w:rPr>
                <w:rFonts w:eastAsia="Times New Roman" w:cs="Times New Roman"/>
                <w:i/>
                <w:iCs/>
                <w:color w:val="000000"/>
                <w:sz w:val="14"/>
                <w:szCs w:val="18"/>
              </w:rPr>
              <w:t>Graph-Based LSTM for AML: Temporal Graph Convolutional Network with Bitcoin Data</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0E566D" w14:textId="77777777" w:rsidR="004F1930" w:rsidRDefault="00E67A52">
            <w:pPr>
              <w:spacing w:after="20"/>
            </w:pPr>
            <w:r>
              <w:rPr>
                <w:rFonts w:eastAsia="Times New Roman" w:cs="Times New Roman"/>
                <w:color w:val="000000"/>
                <w:sz w:val="14"/>
                <w:szCs w:val="18"/>
              </w:rPr>
              <w:t>Combines LSTM with a temporal graph convolutional model (temporal-GCN) and explores active learning using MC-dropout and Monte-Carlo adversarial uncertainty.</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61678FB" w14:textId="77777777" w:rsidR="004F1930" w:rsidRDefault="00E67A52">
            <w:pPr>
              <w:spacing w:after="20"/>
            </w:pPr>
            <w:r>
              <w:rPr>
                <w:rFonts w:eastAsia="Times New Roman" w:cs="Times New Roman"/>
                <w:color w:val="000000"/>
                <w:sz w:val="14"/>
                <w:szCs w:val="18"/>
              </w:rPr>
              <w:t>Elliptic Bitcoin transaction graph with 49 time steps and labelled/unlabelled transaction-nodes.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72BDF71" w14:textId="77777777" w:rsidR="004F1930" w:rsidRDefault="00E67A52">
            <w:pPr>
              <w:spacing w:after="20"/>
            </w:pPr>
            <w:r>
              <w:rPr>
                <w:rFonts w:eastAsia="Times New Roman" w:cs="Times New Roman"/>
                <w:color w:val="000000"/>
                <w:sz w:val="14"/>
                <w:szCs w:val="18"/>
              </w:rPr>
              <w:t>The temporal-GCN improves on prior baselines under the paper’s settings. Active learning studies how to choose the most informative examples when labelling is limited.</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27DCF9" w14:textId="77777777" w:rsidR="004F1930" w:rsidRDefault="00E67A52">
            <w:pPr>
              <w:spacing w:after="20"/>
            </w:pPr>
            <w:r>
              <w:rPr>
                <w:rFonts w:eastAsia="Times New Roman" w:cs="Times New Roman"/>
                <w:color w:val="000000"/>
                <w:sz w:val="14"/>
                <w:szCs w:val="18"/>
              </w:rPr>
              <w:t>Bitcoin-specific rather than bank-transfer data. Performance can drop when activity patterns change, and uncertainty-based querying does not always beat random sampling.</w:t>
            </w:r>
          </w:p>
        </w:tc>
      </w:tr>
      <w:tr w:rsidR="004F1930" w14:paraId="7E1418F9"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17025D6" w14:textId="77777777" w:rsidR="004F1930" w:rsidRDefault="00E67A52">
            <w:pPr>
              <w:spacing w:after="20"/>
            </w:pPr>
            <w:r>
              <w:rPr>
                <w:rFonts w:eastAsia="Times New Roman" w:cs="Times New Roman"/>
                <w:color w:val="000000"/>
                <w:sz w:val="14"/>
                <w:szCs w:val="18"/>
              </w:rPr>
              <w:lastRenderedPageBreak/>
              <w:t>[35]</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6682F2D" w14:textId="77777777" w:rsidR="004F1930" w:rsidRDefault="00E67A52">
            <w:pPr>
              <w:spacing w:after="20"/>
            </w:pPr>
            <w:r>
              <w:rPr>
                <w:rFonts w:eastAsia="Times New Roman" w:cs="Times New Roman"/>
                <w:b/>
                <w:bCs/>
                <w:color w:val="000000"/>
                <w:sz w:val="14"/>
                <w:szCs w:val="18"/>
              </w:rPr>
              <w:t>Lu &amp; Wang (2024)</w:t>
            </w:r>
          </w:p>
          <w:p w14:paraId="35E6A02C" w14:textId="77777777" w:rsidR="004F1930" w:rsidRDefault="00E67A52">
            <w:pPr>
              <w:spacing w:after="20"/>
            </w:pPr>
            <w:r>
              <w:rPr>
                <w:rFonts w:eastAsia="Times New Roman" w:cs="Times New Roman"/>
                <w:i/>
                <w:iCs/>
                <w:color w:val="000000"/>
                <w:sz w:val="14"/>
                <w:szCs w:val="18"/>
              </w:rPr>
              <w:t>Graph Contrastive Pre-Training for Anti-Money Laundering</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9B951E" w14:textId="77777777" w:rsidR="004F1930" w:rsidRDefault="00E67A52">
            <w:pPr>
              <w:spacing w:after="20"/>
            </w:pPr>
            <w:r>
              <w:rPr>
                <w:rFonts w:eastAsia="Times New Roman" w:cs="Times New Roman"/>
                <w:color w:val="000000"/>
                <w:sz w:val="14"/>
                <w:szCs w:val="18"/>
              </w:rPr>
              <w:t>GCPAL creates perturbed graph views and a K-nearest-neighbour view, then learns consistent representations from connected or feature-similar nodes before supervised training.</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AB497A2" w14:textId="77777777" w:rsidR="004F1930" w:rsidRDefault="00E67A52">
            <w:pPr>
              <w:spacing w:after="20"/>
            </w:pPr>
            <w:r>
              <w:rPr>
                <w:rFonts w:eastAsia="Times New Roman" w:cs="Times New Roman"/>
                <w:color w:val="000000"/>
                <w:sz w:val="14"/>
                <w:szCs w:val="18"/>
              </w:rPr>
              <w:t>Elliptic and IBM AMLWorld datasets; emphasizes settings where only a small percentage of labels is available.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D2A05E2" w14:textId="77777777" w:rsidR="004F1930" w:rsidRDefault="00E67A52">
            <w:pPr>
              <w:spacing w:after="20"/>
            </w:pPr>
            <w:r>
              <w:rPr>
                <w:rFonts w:eastAsia="Times New Roman" w:cs="Times New Roman"/>
                <w:color w:val="000000"/>
                <w:sz w:val="14"/>
                <w:szCs w:val="18"/>
              </w:rPr>
              <w:t>The method outperforms the study’s baselines, especially with scarce labels, by learning from the larger unlabelled transaction network.</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307563" w14:textId="77777777" w:rsidR="004F1930" w:rsidRDefault="00E67A52">
            <w:pPr>
              <w:spacing w:after="20"/>
            </w:pPr>
            <w:r>
              <w:rPr>
                <w:rFonts w:eastAsia="Times New Roman" w:cs="Times New Roman"/>
                <w:color w:val="000000"/>
                <w:sz w:val="14"/>
                <w:szCs w:val="18"/>
              </w:rPr>
              <w:t>Random graph perturbations may alter meaningful transaction structure, and training can be costly on very large graphs. Real-bank deployment is not demonstrated.</w:t>
            </w:r>
          </w:p>
        </w:tc>
      </w:tr>
      <w:tr w:rsidR="004F1930" w14:paraId="6826B224"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40F09A2" w14:textId="77777777" w:rsidR="004F1930" w:rsidRDefault="00E67A52">
            <w:pPr>
              <w:spacing w:after="20"/>
            </w:pPr>
            <w:r>
              <w:rPr>
                <w:rFonts w:eastAsia="Times New Roman" w:cs="Times New Roman"/>
                <w:color w:val="000000"/>
                <w:sz w:val="14"/>
                <w:szCs w:val="18"/>
              </w:rPr>
              <w:t>[36]</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FF16B63" w14:textId="77777777" w:rsidR="004F1930" w:rsidRDefault="00E67A52">
            <w:pPr>
              <w:spacing w:after="20"/>
            </w:pPr>
            <w:r>
              <w:rPr>
                <w:rFonts w:eastAsia="Times New Roman" w:cs="Times New Roman"/>
                <w:b/>
                <w:bCs/>
                <w:color w:val="000000"/>
                <w:sz w:val="14"/>
                <w:szCs w:val="18"/>
              </w:rPr>
              <w:t>Ndlovu et al. (2026)</w:t>
            </w:r>
          </w:p>
          <w:p w14:paraId="5BB17F24" w14:textId="77777777" w:rsidR="004F1930" w:rsidRDefault="00E67A52">
            <w:pPr>
              <w:spacing w:after="20"/>
            </w:pPr>
            <w:r>
              <w:rPr>
                <w:rFonts w:eastAsia="Times New Roman" w:cs="Times New Roman"/>
                <w:i/>
                <w:iCs/>
                <w:color w:val="000000"/>
                <w:sz w:val="14"/>
                <w:szCs w:val="18"/>
              </w:rPr>
              <w:t>Graph-Based Detection of AML Networks Associated with Sanctioned Entities in a Zimbabwean Bank</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3678189" w14:textId="77777777" w:rsidR="004F1930" w:rsidRDefault="00E67A52">
            <w:pPr>
              <w:spacing w:after="20"/>
            </w:pPr>
            <w:r>
              <w:rPr>
                <w:rFonts w:eastAsia="Times New Roman" w:cs="Times New Roman"/>
                <w:color w:val="000000"/>
                <w:sz w:val="14"/>
                <w:szCs w:val="18"/>
              </w:rPr>
              <w:t>Models accounts as nodes and transfers as weighted edges, then uses a GCN and compares it with conventional and ensemble classifiers.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4E14F77" w14:textId="77777777" w:rsidR="004F1930" w:rsidRDefault="00E67A52">
            <w:pPr>
              <w:spacing w:after="20"/>
            </w:pPr>
            <w:r>
              <w:rPr>
                <w:rFonts w:eastAsia="Times New Roman" w:cs="Times New Roman"/>
                <w:color w:val="000000"/>
                <w:sz w:val="14"/>
                <w:szCs w:val="18"/>
              </w:rPr>
              <w:t>Bank transaction data from one Zimbabwean institution; 21,341 observations reported in the analysis.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2B27B40" w14:textId="77777777" w:rsidR="004F1930" w:rsidRDefault="00E67A52">
            <w:pPr>
              <w:spacing w:after="20"/>
            </w:pPr>
            <w:r>
              <w:rPr>
                <w:rFonts w:eastAsia="Times New Roman" w:cs="Times New Roman"/>
                <w:color w:val="000000"/>
                <w:sz w:val="14"/>
                <w:szCs w:val="18"/>
              </w:rPr>
              <w:t>Reports 88.18% accuracy, F1 = 0.7345 and ROC-AUC = 0.8968. Graph relationships help identify coordinated patterns linked to sanctioned entities.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42EF2D6" w14:textId="77777777" w:rsidR="004F1930" w:rsidRDefault="00E67A52">
            <w:pPr>
              <w:spacing w:after="20"/>
            </w:pPr>
            <w:r>
              <w:rPr>
                <w:rFonts w:eastAsia="Times New Roman" w:cs="Times New Roman"/>
                <w:color w:val="000000"/>
                <w:sz w:val="14"/>
                <w:szCs w:val="18"/>
              </w:rPr>
              <w:t>The evaluation is tied to one bank and one country. The authors identify temporal graph modelling and real-time streaming as future extensions.</w:t>
            </w:r>
          </w:p>
        </w:tc>
      </w:tr>
      <w:tr w:rsidR="004F1930" w14:paraId="7EA47805"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F8CFAFA" w14:textId="77777777" w:rsidR="004F1930" w:rsidRDefault="00E67A52">
            <w:pPr>
              <w:spacing w:after="20"/>
            </w:pPr>
            <w:r>
              <w:rPr>
                <w:rFonts w:eastAsia="Times New Roman" w:cs="Times New Roman"/>
                <w:color w:val="000000"/>
                <w:sz w:val="14"/>
                <w:szCs w:val="18"/>
              </w:rPr>
              <w:t>[37]</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8511E0" w14:textId="77777777" w:rsidR="004F1930" w:rsidRDefault="00E67A52">
            <w:pPr>
              <w:spacing w:after="20"/>
            </w:pPr>
            <w:r>
              <w:rPr>
                <w:rFonts w:eastAsia="Times New Roman" w:cs="Times New Roman"/>
                <w:b/>
                <w:bCs/>
                <w:color w:val="000000"/>
                <w:sz w:val="14"/>
                <w:szCs w:val="18"/>
              </w:rPr>
              <w:t>Usman et al. (2023)</w:t>
            </w:r>
          </w:p>
          <w:p w14:paraId="620B9C09" w14:textId="77777777" w:rsidR="004F1930" w:rsidRDefault="00E67A52">
            <w:pPr>
              <w:spacing w:after="20"/>
            </w:pPr>
            <w:r>
              <w:rPr>
                <w:rFonts w:eastAsia="Times New Roman" w:cs="Times New Roman"/>
                <w:i/>
                <w:iCs/>
                <w:color w:val="000000"/>
                <w:sz w:val="14"/>
                <w:szCs w:val="18"/>
              </w:rPr>
              <w:t>Intelligent Anti-Money Laundering Fraud Control Using Graph-Based Machine Learning</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26DE10E" w14:textId="77777777" w:rsidR="004F1930" w:rsidRDefault="00E67A52">
            <w:pPr>
              <w:spacing w:after="20"/>
            </w:pPr>
            <w:r>
              <w:rPr>
                <w:rFonts w:eastAsia="Times New Roman" w:cs="Times New Roman"/>
                <w:color w:val="000000"/>
                <w:sz w:val="14"/>
                <w:szCs w:val="18"/>
              </w:rPr>
              <w:t>Builds a transaction graph and applies semi-supervised graph-based learning, using account/node features and graph structure to identify suspicious patterns.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5FC37A" w14:textId="77777777" w:rsidR="004F1930" w:rsidRDefault="00E67A52">
            <w:pPr>
              <w:spacing w:after="20"/>
            </w:pPr>
            <w:r>
              <w:rPr>
                <w:rFonts w:eastAsia="Times New Roman" w:cs="Times New Roman"/>
                <w:color w:val="000000"/>
                <w:sz w:val="14"/>
                <w:szCs w:val="18"/>
              </w:rPr>
              <w:t>Synthetic financial graph with roughly 100,000 nodes and 5.3 million edges; model experiments use graph features and a GCN-style approach.</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0DB2705" w14:textId="77777777" w:rsidR="004F1930" w:rsidRDefault="00E67A52">
            <w:pPr>
              <w:spacing w:after="20"/>
            </w:pPr>
            <w:r>
              <w:rPr>
                <w:rFonts w:eastAsia="Times New Roman" w:cs="Times New Roman"/>
                <w:color w:val="000000"/>
                <w:sz w:val="14"/>
                <w:szCs w:val="18"/>
              </w:rPr>
              <w:t>Reports approximately 77–79% accuracy with a limited feature set and notes that richer node features may improve results.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2749C7E" w14:textId="77777777" w:rsidR="004F1930" w:rsidRDefault="00E67A52">
            <w:pPr>
              <w:spacing w:after="20"/>
            </w:pPr>
            <w:r>
              <w:rPr>
                <w:rFonts w:eastAsia="Times New Roman" w:cs="Times New Roman"/>
                <w:color w:val="000000"/>
                <w:sz w:val="14"/>
                <w:szCs w:val="18"/>
              </w:rPr>
              <w:t>The study relies on synthetic data and highlights the lack of real financial datasets and real-time account-profile information.</w:t>
            </w:r>
          </w:p>
        </w:tc>
      </w:tr>
      <w:tr w:rsidR="004F1930" w14:paraId="4D6CC259"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69D52ED" w14:textId="77777777" w:rsidR="004F1930" w:rsidRDefault="00E67A52">
            <w:pPr>
              <w:spacing w:after="20"/>
            </w:pPr>
            <w:r>
              <w:rPr>
                <w:rFonts w:eastAsia="Times New Roman" w:cs="Times New Roman"/>
                <w:color w:val="000000"/>
                <w:sz w:val="14"/>
                <w:szCs w:val="18"/>
              </w:rPr>
              <w:t>[38]</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C83125B" w14:textId="77777777" w:rsidR="004F1930" w:rsidRDefault="00E67A52">
            <w:pPr>
              <w:spacing w:after="20"/>
            </w:pPr>
            <w:r>
              <w:rPr>
                <w:rFonts w:eastAsia="Times New Roman" w:cs="Times New Roman"/>
                <w:b/>
                <w:bCs/>
                <w:color w:val="000000"/>
                <w:sz w:val="14"/>
                <w:szCs w:val="18"/>
              </w:rPr>
              <w:t>Johannessen &amp; Jullum (2025)</w:t>
            </w:r>
          </w:p>
          <w:p w14:paraId="2B64191B" w14:textId="77777777" w:rsidR="004F1930" w:rsidRDefault="00E67A52">
            <w:pPr>
              <w:spacing w:after="20"/>
            </w:pPr>
            <w:r>
              <w:rPr>
                <w:rFonts w:eastAsia="Times New Roman" w:cs="Times New Roman"/>
                <w:i/>
                <w:iCs/>
                <w:color w:val="000000"/>
                <w:sz w:val="14"/>
                <w:szCs w:val="18"/>
              </w:rPr>
              <w:t>Finding Money Launderers Using Heterogeneous Graph Neural Networks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A23F7CD" w14:textId="77777777" w:rsidR="004F1930" w:rsidRDefault="00E67A52">
            <w:pPr>
              <w:spacing w:after="20"/>
            </w:pPr>
            <w:r>
              <w:rPr>
                <w:rFonts w:eastAsia="Times New Roman" w:cs="Times New Roman"/>
                <w:color w:val="000000"/>
                <w:sz w:val="14"/>
                <w:szCs w:val="18"/>
              </w:rPr>
              <w:t>Develops HMPNN, a heterogeneous message-passing GNN that handles different entity and relationship types; compares with XGBoost and GraphSAGE.</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0E648E5" w14:textId="77777777" w:rsidR="004F1930" w:rsidRDefault="00E67A52">
            <w:pPr>
              <w:spacing w:after="20"/>
            </w:pPr>
            <w:r>
              <w:rPr>
                <w:rFonts w:eastAsia="Times New Roman" w:cs="Times New Roman"/>
                <w:color w:val="000000"/>
                <w:sz w:val="14"/>
                <w:szCs w:val="18"/>
              </w:rPr>
              <w:t>Real DNB bank network in Norway with about 5 million nodes and 10 million edges; predicts suspicious individual customers.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D872F5D" w14:textId="77777777" w:rsidR="004F1930" w:rsidRDefault="00E67A52">
            <w:pPr>
              <w:spacing w:after="20"/>
            </w:pPr>
            <w:r>
              <w:rPr>
                <w:rFonts w:eastAsia="Times New Roman" w:cs="Times New Roman"/>
                <w:color w:val="000000"/>
                <w:sz w:val="14"/>
                <w:szCs w:val="18"/>
              </w:rPr>
              <w:t>The best HMPNN-ct configuration reports PR-AUC = 0.180 and ROC-AUC = 0.908, above the XGBoost baseline in the study.</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630E922" w14:textId="77777777" w:rsidR="004F1930" w:rsidRDefault="00E67A52">
            <w:pPr>
              <w:spacing w:after="20"/>
            </w:pPr>
            <w:r>
              <w:rPr>
                <w:rFonts w:eastAsia="Times New Roman" w:cs="Times New Roman"/>
                <w:color w:val="000000"/>
                <w:sz w:val="14"/>
                <w:szCs w:val="18"/>
              </w:rPr>
              <w:t>The bank data are proprietary, and the target is customer-level suspicion rather than individual transaction-edge classification.</w:t>
            </w:r>
          </w:p>
        </w:tc>
      </w:tr>
      <w:tr w:rsidR="004F1930" w14:paraId="5A0AAA74"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068BA0E" w14:textId="77777777" w:rsidR="004F1930" w:rsidRDefault="00E67A52">
            <w:pPr>
              <w:spacing w:after="20"/>
            </w:pPr>
            <w:r>
              <w:rPr>
                <w:rFonts w:eastAsia="Times New Roman" w:cs="Times New Roman"/>
                <w:color w:val="000000"/>
                <w:sz w:val="14"/>
                <w:szCs w:val="18"/>
              </w:rPr>
              <w:t>[39]</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CB6903E" w14:textId="77777777" w:rsidR="004F1930" w:rsidRDefault="00E67A52">
            <w:pPr>
              <w:spacing w:after="20"/>
            </w:pPr>
            <w:r>
              <w:rPr>
                <w:rFonts w:eastAsia="Times New Roman" w:cs="Times New Roman"/>
                <w:b/>
                <w:bCs/>
                <w:color w:val="000000"/>
                <w:sz w:val="14"/>
                <w:szCs w:val="18"/>
              </w:rPr>
              <w:t>Bakhshinejad et al. (2024)</w:t>
            </w:r>
          </w:p>
          <w:p w14:paraId="72C8563D" w14:textId="77777777" w:rsidR="004F1930" w:rsidRDefault="00E67A52">
            <w:pPr>
              <w:spacing w:after="20"/>
            </w:pPr>
            <w:r>
              <w:rPr>
                <w:rFonts w:eastAsia="Times New Roman" w:cs="Times New Roman"/>
                <w:i/>
                <w:iCs/>
                <w:color w:val="000000"/>
                <w:sz w:val="14"/>
                <w:szCs w:val="18"/>
              </w:rPr>
              <w:t>A Graph-Based Deep Learning Model for AML Transaction Monitoring</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AA15973" w14:textId="77777777" w:rsidR="004F1930" w:rsidRDefault="00E67A52">
            <w:pPr>
              <w:spacing w:after="20"/>
            </w:pPr>
            <w:r>
              <w:rPr>
                <w:rFonts w:eastAsia="Times New Roman" w:cs="Times New Roman"/>
                <w:color w:val="000000"/>
                <w:sz w:val="14"/>
                <w:szCs w:val="18"/>
              </w:rPr>
              <w:t>Proposes N2V-GCN, combining Node2Vec graph embeddings with a GCN; compares against Random Forest, logistic regression and SVM.</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AF14AD8" w14:textId="77777777" w:rsidR="004F1930" w:rsidRDefault="00E67A52">
            <w:pPr>
              <w:spacing w:after="20"/>
            </w:pPr>
            <w:r>
              <w:rPr>
                <w:rFonts w:eastAsia="Times New Roman" w:cs="Times New Roman"/>
                <w:color w:val="000000"/>
                <w:sz w:val="14"/>
                <w:szCs w:val="18"/>
              </w:rPr>
              <w:t>Synthetic PaySim transaction data; the study addresses AML class imbalance and tunes decision thresholds.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5D137E8" w14:textId="77777777" w:rsidR="004F1930" w:rsidRDefault="00E67A52">
            <w:pPr>
              <w:spacing w:after="20"/>
            </w:pPr>
            <w:r>
              <w:rPr>
                <w:rFonts w:eastAsia="Times New Roman" w:cs="Times New Roman"/>
                <w:color w:val="000000"/>
                <w:sz w:val="14"/>
                <w:szCs w:val="18"/>
              </w:rPr>
              <w:t>Reports 100% recall at its selected operating point, but the false-alert rate is 63.7% (precision 36.3%), highlighting the cost of excessive alerts.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65A8771" w14:textId="77777777" w:rsidR="004F1930" w:rsidRDefault="00E67A52">
            <w:pPr>
              <w:spacing w:after="20"/>
            </w:pPr>
            <w:r>
              <w:rPr>
                <w:rFonts w:eastAsia="Times New Roman" w:cs="Times New Roman"/>
                <w:color w:val="000000"/>
                <w:sz w:val="14"/>
                <w:szCs w:val="18"/>
              </w:rPr>
              <w:t>Uses synthetic data and its reported results depend on threshold and training balance. High recall alone does not mean practical detection quality.</w:t>
            </w:r>
          </w:p>
        </w:tc>
      </w:tr>
      <w:tr w:rsidR="004F1930" w14:paraId="45806A82"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63A0B04" w14:textId="77777777" w:rsidR="004F1930" w:rsidRDefault="00E67A52">
            <w:pPr>
              <w:spacing w:after="20"/>
            </w:pPr>
            <w:r>
              <w:rPr>
                <w:rFonts w:eastAsia="Times New Roman" w:cs="Times New Roman"/>
                <w:color w:val="000000"/>
                <w:sz w:val="14"/>
                <w:szCs w:val="18"/>
              </w:rPr>
              <w:t>[40]</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BC5815A" w14:textId="77777777" w:rsidR="004F1930" w:rsidRDefault="00E67A52">
            <w:pPr>
              <w:spacing w:after="20"/>
            </w:pPr>
            <w:r>
              <w:rPr>
                <w:rFonts w:eastAsia="Times New Roman" w:cs="Times New Roman"/>
                <w:b/>
                <w:bCs/>
                <w:color w:val="000000"/>
                <w:sz w:val="14"/>
                <w:szCs w:val="18"/>
              </w:rPr>
              <w:t>Li et al. (2025)</w:t>
            </w:r>
          </w:p>
          <w:p w14:paraId="43003EEC" w14:textId="77777777" w:rsidR="004F1930" w:rsidRDefault="00E67A52">
            <w:pPr>
              <w:spacing w:after="20"/>
            </w:pPr>
            <w:r>
              <w:rPr>
                <w:rFonts w:eastAsia="Times New Roman" w:cs="Times New Roman"/>
                <w:i/>
                <w:iCs/>
                <w:color w:val="000000"/>
                <w:sz w:val="14"/>
                <w:szCs w:val="18"/>
              </w:rPr>
              <w:t>Global-Local Graph Attention with Cyclic Pseudo-Labels for Bitcoin AML Detection</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B7ACCC8" w14:textId="77777777" w:rsidR="004F1930" w:rsidRDefault="00E67A52">
            <w:pPr>
              <w:spacing w:after="20"/>
            </w:pPr>
            <w:r>
              <w:rPr>
                <w:rFonts w:eastAsia="Times New Roman" w:cs="Times New Roman"/>
                <w:color w:val="000000"/>
                <w:sz w:val="14"/>
                <w:szCs w:val="18"/>
              </w:rPr>
              <w:t>Proposes TFGAT, combining a Transformer for global context, graph attention for local neighbours and cyclic pseudo-label updates for unlabelled nodes.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10F07D3" w14:textId="77777777" w:rsidR="004F1930" w:rsidRDefault="00E67A52">
            <w:pPr>
              <w:spacing w:after="20"/>
            </w:pPr>
            <w:r>
              <w:rPr>
                <w:rFonts w:eastAsia="Times New Roman" w:cs="Times New Roman"/>
                <w:color w:val="000000"/>
                <w:sz w:val="14"/>
                <w:szCs w:val="18"/>
              </w:rPr>
              <w:t>Elliptic Bitcoin graph with over 200,000 transaction-nodes, about 234,000 edges and 49 time steps.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8ABE42C" w14:textId="77777777" w:rsidR="004F1930" w:rsidRDefault="00E67A52">
            <w:pPr>
              <w:spacing w:after="20"/>
            </w:pPr>
            <w:r>
              <w:rPr>
                <w:rFonts w:eastAsia="Times New Roman" w:cs="Times New Roman"/>
                <w:color w:val="000000"/>
                <w:sz w:val="14"/>
                <w:szCs w:val="18"/>
              </w:rPr>
              <w:t>Reports precision = 0.9814, recall = 0.8390, F1 = 0.9046 and AUC = 0.9187 in its evaluation, using global/local attention and pseudo-labels.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55D4080" w14:textId="77777777" w:rsidR="004F1930" w:rsidRDefault="00E67A52">
            <w:pPr>
              <w:spacing w:after="20"/>
            </w:pPr>
            <w:r>
              <w:rPr>
                <w:rFonts w:eastAsia="Times New Roman" w:cs="Times New Roman"/>
                <w:color w:val="000000"/>
                <w:sz w:val="14"/>
                <w:szCs w:val="18"/>
              </w:rPr>
              <w:t>Bitcoin-specific and not directly comparable with HI-Small. The method depends on its own graph and label protocol, so the metrics should not be compared directly with ours.</w:t>
            </w:r>
          </w:p>
        </w:tc>
      </w:tr>
      <w:tr w:rsidR="004F1930" w14:paraId="78C64F26"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A82C84D" w14:textId="77777777" w:rsidR="004F1930" w:rsidRDefault="00E67A52">
            <w:pPr>
              <w:spacing w:after="20"/>
            </w:pPr>
            <w:r>
              <w:rPr>
                <w:rFonts w:eastAsia="Times New Roman" w:cs="Times New Roman"/>
                <w:color w:val="000000"/>
                <w:sz w:val="14"/>
                <w:szCs w:val="18"/>
              </w:rPr>
              <w:t>[41]</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64B3253" w14:textId="77777777" w:rsidR="004F1930" w:rsidRDefault="00E67A52">
            <w:pPr>
              <w:spacing w:after="20"/>
            </w:pPr>
            <w:r>
              <w:rPr>
                <w:rFonts w:eastAsia="Times New Roman" w:cs="Times New Roman"/>
                <w:b/>
                <w:bCs/>
                <w:color w:val="000000"/>
                <w:sz w:val="14"/>
                <w:szCs w:val="18"/>
              </w:rPr>
              <w:t>Lundberg &amp; Lee (2017)</w:t>
            </w:r>
          </w:p>
          <w:p w14:paraId="7DD679C2" w14:textId="77777777" w:rsidR="004F1930" w:rsidRDefault="00E67A52">
            <w:pPr>
              <w:spacing w:after="20"/>
            </w:pPr>
            <w:r>
              <w:rPr>
                <w:rFonts w:eastAsia="Times New Roman" w:cs="Times New Roman"/>
                <w:i/>
                <w:iCs/>
                <w:color w:val="000000"/>
                <w:sz w:val="14"/>
                <w:szCs w:val="18"/>
              </w:rPr>
              <w:t>A Unified Approach to Interpreting Model Predictions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809FEFD" w14:textId="77777777" w:rsidR="004F1930" w:rsidRDefault="00E67A52">
            <w:pPr>
              <w:spacing w:after="20"/>
            </w:pPr>
            <w:r>
              <w:rPr>
                <w:rFonts w:eastAsia="Times New Roman" w:cs="Times New Roman"/>
                <w:color w:val="000000"/>
                <w:sz w:val="14"/>
                <w:szCs w:val="18"/>
              </w:rPr>
              <w:t>Introduces SHAP, a unified framework based on Shapley values for explaining individual model predictions through feature contributions.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287FEF6" w14:textId="77777777" w:rsidR="004F1930" w:rsidRDefault="00E67A52">
            <w:pPr>
              <w:spacing w:after="20"/>
            </w:pPr>
            <w:r>
              <w:rPr>
                <w:rFonts w:eastAsia="Times New Roman" w:cs="Times New Roman"/>
                <w:color w:val="000000"/>
                <w:sz w:val="14"/>
                <w:szCs w:val="18"/>
              </w:rPr>
              <w:t>Model-agnostic explanation framework; applicable to many predictive models and feature-based AML classifiers.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64CEF0B" w14:textId="77777777" w:rsidR="004F1930" w:rsidRDefault="00E67A52">
            <w:pPr>
              <w:spacing w:after="20"/>
            </w:pPr>
            <w:r>
              <w:rPr>
                <w:rFonts w:eastAsia="Times New Roman" w:cs="Times New Roman"/>
                <w:color w:val="000000"/>
                <w:sz w:val="14"/>
                <w:szCs w:val="18"/>
              </w:rPr>
              <w:t>Provides a principled way to estimate how individual input features contribute to a prediction.</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07B645E" w14:textId="77777777" w:rsidR="004F1930" w:rsidRDefault="00E67A52">
            <w:pPr>
              <w:spacing w:after="20"/>
            </w:pPr>
            <w:r>
              <w:rPr>
                <w:rFonts w:eastAsia="Times New Roman" w:cs="Times New Roman"/>
                <w:color w:val="000000"/>
                <w:sz w:val="14"/>
                <w:szCs w:val="18"/>
              </w:rPr>
              <w:t>SHAP explains feature contributions but does not, by itself, explain which nodes, edges or subgraphs in a transaction graph influenced a GNN prediction.</w:t>
            </w:r>
          </w:p>
        </w:tc>
      </w:tr>
      <w:tr w:rsidR="004F1930" w14:paraId="51E12B5D"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AD75F4F" w14:textId="77777777" w:rsidR="004F1930" w:rsidRDefault="00E67A52">
            <w:pPr>
              <w:spacing w:after="20"/>
            </w:pPr>
            <w:r>
              <w:rPr>
                <w:rFonts w:eastAsia="Times New Roman" w:cs="Times New Roman"/>
                <w:color w:val="000000"/>
                <w:sz w:val="14"/>
                <w:szCs w:val="18"/>
              </w:rPr>
              <w:t>[42]</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70594D" w14:textId="77777777" w:rsidR="004F1930" w:rsidRDefault="00E67A52">
            <w:pPr>
              <w:spacing w:after="20"/>
            </w:pPr>
            <w:r>
              <w:rPr>
                <w:rFonts w:eastAsia="Times New Roman" w:cs="Times New Roman"/>
                <w:b/>
                <w:bCs/>
                <w:color w:val="000000"/>
                <w:sz w:val="14"/>
                <w:szCs w:val="18"/>
              </w:rPr>
              <w:t>Ying et al. (2019)</w:t>
            </w:r>
          </w:p>
          <w:p w14:paraId="681EC5B2" w14:textId="77777777" w:rsidR="004F1930" w:rsidRDefault="00E67A52">
            <w:pPr>
              <w:spacing w:after="20"/>
            </w:pPr>
            <w:r>
              <w:rPr>
                <w:rFonts w:eastAsia="Times New Roman" w:cs="Times New Roman"/>
                <w:i/>
                <w:iCs/>
                <w:color w:val="000000"/>
                <w:sz w:val="14"/>
                <w:szCs w:val="18"/>
              </w:rPr>
              <w:t>GNNExplainer: Generating Explanations for Graph Neural Networks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F933EFD" w14:textId="77777777" w:rsidR="004F1930" w:rsidRDefault="00E67A52">
            <w:pPr>
              <w:spacing w:after="20"/>
            </w:pPr>
            <w:r>
              <w:rPr>
                <w:rFonts w:eastAsia="Times New Roman" w:cs="Times New Roman"/>
                <w:color w:val="000000"/>
                <w:sz w:val="14"/>
                <w:szCs w:val="18"/>
              </w:rPr>
              <w:t>Proposes GNNExplainer to identify compact subgraphs and feature information that are important to a GNN’s prediction.</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E45D61" w14:textId="77777777" w:rsidR="004F1930" w:rsidRDefault="00E67A52">
            <w:pPr>
              <w:spacing w:after="20"/>
            </w:pPr>
            <w:r>
              <w:rPr>
                <w:rFonts w:eastAsia="Times New Roman" w:cs="Times New Roman"/>
                <w:color w:val="000000"/>
                <w:sz w:val="14"/>
                <w:szCs w:val="18"/>
              </w:rPr>
              <w:t>Graph neural networks and graph-learning benchmark tasks; explanation method for node/graph predictions.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9DF3A9D" w14:textId="77777777" w:rsidR="004F1930" w:rsidRDefault="00E67A52">
            <w:pPr>
              <w:spacing w:after="20"/>
            </w:pPr>
            <w:r>
              <w:rPr>
                <w:rFonts w:eastAsia="Times New Roman" w:cs="Times New Roman"/>
                <w:color w:val="000000"/>
                <w:sz w:val="14"/>
                <w:szCs w:val="18"/>
              </w:rPr>
              <w:t>Offers a way to identify influential graph structures and features behind individual GNN predictions.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3D873D8" w14:textId="77777777" w:rsidR="004F1930" w:rsidRDefault="00E67A52">
            <w:pPr>
              <w:spacing w:after="20"/>
            </w:pPr>
            <w:r>
              <w:rPr>
                <w:rFonts w:eastAsia="Times New Roman" w:cs="Times New Roman"/>
                <w:color w:val="000000"/>
                <w:sz w:val="14"/>
                <w:szCs w:val="18"/>
              </w:rPr>
              <w:t>It is a general graph-explanation method, not an AML-specific system; explanations still need to be assessed for stability and usefulness in financial investigations.</w:t>
            </w:r>
          </w:p>
        </w:tc>
      </w:tr>
      <w:tr w:rsidR="004F1930" w14:paraId="57DC7B27"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6497F67" w14:textId="77777777" w:rsidR="004F1930" w:rsidRDefault="00E67A52">
            <w:pPr>
              <w:spacing w:after="20"/>
            </w:pPr>
            <w:r>
              <w:rPr>
                <w:rFonts w:eastAsia="Times New Roman" w:cs="Times New Roman"/>
                <w:color w:val="000000"/>
                <w:sz w:val="14"/>
                <w:szCs w:val="18"/>
              </w:rPr>
              <w:t>[43]</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A96C7C" w14:textId="77777777" w:rsidR="004F1930" w:rsidRDefault="00E67A52">
            <w:pPr>
              <w:spacing w:after="20"/>
            </w:pPr>
            <w:r>
              <w:rPr>
                <w:rFonts w:eastAsia="Times New Roman" w:cs="Times New Roman"/>
                <w:b/>
                <w:bCs/>
                <w:color w:val="000000"/>
                <w:sz w:val="14"/>
                <w:szCs w:val="18"/>
              </w:rPr>
              <w:t>Chawla et al. (2002)</w:t>
            </w:r>
          </w:p>
          <w:p w14:paraId="5AB39142" w14:textId="77777777" w:rsidR="004F1930" w:rsidRDefault="00E67A52">
            <w:pPr>
              <w:spacing w:after="20"/>
            </w:pPr>
            <w:r>
              <w:rPr>
                <w:rFonts w:eastAsia="Times New Roman" w:cs="Times New Roman"/>
                <w:i/>
                <w:iCs/>
                <w:color w:val="000000"/>
                <w:sz w:val="14"/>
                <w:szCs w:val="18"/>
              </w:rPr>
              <w:t>SMOTE: Synthetic Minority Over-Sampling Technique</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5D8845E" w14:textId="77777777" w:rsidR="004F1930" w:rsidRDefault="00E67A52">
            <w:pPr>
              <w:spacing w:after="20"/>
            </w:pPr>
            <w:r>
              <w:rPr>
                <w:rFonts w:eastAsia="Times New Roman" w:cs="Times New Roman"/>
                <w:color w:val="000000"/>
                <w:sz w:val="14"/>
                <w:szCs w:val="18"/>
              </w:rPr>
              <w:t>Creates synthetic minority-class examples by interpolating between existing minority examples and their nearest neighbours in feature space.</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5AD97F" w14:textId="77777777" w:rsidR="004F1930" w:rsidRDefault="00E67A52">
            <w:pPr>
              <w:spacing w:after="20"/>
            </w:pPr>
            <w:r>
              <w:rPr>
                <w:rFonts w:eastAsia="Times New Roman" w:cs="Times New Roman"/>
                <w:color w:val="000000"/>
                <w:sz w:val="14"/>
                <w:szCs w:val="18"/>
              </w:rPr>
              <w:t>Feature-vector classification settings; synthetic minority oversampling during training.</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E56C4B1" w14:textId="77777777" w:rsidR="004F1930" w:rsidRDefault="00E67A52">
            <w:pPr>
              <w:spacing w:after="20"/>
            </w:pPr>
            <w:r>
              <w:rPr>
                <w:rFonts w:eastAsia="Times New Roman" w:cs="Times New Roman"/>
                <w:color w:val="000000"/>
                <w:sz w:val="14"/>
                <w:szCs w:val="18"/>
              </w:rPr>
              <w:t>Increases minority-class representation without simply duplicating existing minority examples.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1C46ED4" w14:textId="77777777" w:rsidR="004F1930" w:rsidRDefault="00E67A52">
            <w:pPr>
              <w:spacing w:after="20"/>
            </w:pPr>
            <w:r>
              <w:rPr>
                <w:rFonts w:eastAsia="Times New Roman" w:cs="Times New Roman"/>
                <w:color w:val="000000"/>
                <w:sz w:val="14"/>
                <w:szCs w:val="18"/>
              </w:rPr>
              <w:t>Conventional SMOTE does not explicitly preserve graph topology, transaction direction, edge attributes or account relationships when applied to graph-based AML data.</w:t>
            </w:r>
          </w:p>
        </w:tc>
      </w:tr>
      <w:tr w:rsidR="004F1930" w14:paraId="6E0E053D"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06D7397" w14:textId="77777777" w:rsidR="004F1930" w:rsidRDefault="00E67A52">
            <w:pPr>
              <w:spacing w:after="20"/>
            </w:pPr>
            <w:r>
              <w:rPr>
                <w:rFonts w:eastAsia="Times New Roman" w:cs="Times New Roman"/>
                <w:color w:val="000000"/>
                <w:sz w:val="14"/>
                <w:szCs w:val="18"/>
              </w:rPr>
              <w:lastRenderedPageBreak/>
              <w:t>[44]</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1F83B53" w14:textId="77777777" w:rsidR="004F1930" w:rsidRDefault="00E67A52">
            <w:pPr>
              <w:spacing w:after="20"/>
            </w:pPr>
            <w:r>
              <w:rPr>
                <w:rFonts w:eastAsia="Times New Roman" w:cs="Times New Roman"/>
                <w:b/>
                <w:bCs/>
                <w:color w:val="000000"/>
                <w:sz w:val="14"/>
                <w:szCs w:val="18"/>
              </w:rPr>
              <w:t>Liu et al. (2021)</w:t>
            </w:r>
          </w:p>
          <w:p w14:paraId="6B08C654" w14:textId="77777777" w:rsidR="004F1930" w:rsidRDefault="00E67A52">
            <w:pPr>
              <w:spacing w:after="20"/>
            </w:pPr>
            <w:r>
              <w:rPr>
                <w:rFonts w:eastAsia="Times New Roman" w:cs="Times New Roman"/>
                <w:i/>
                <w:iCs/>
                <w:color w:val="000000"/>
                <w:sz w:val="14"/>
                <w:szCs w:val="18"/>
              </w:rPr>
              <w:t>Pick and Choose: A GNN-Based Imbalanced Learning Approach for Fraud Detection</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AAD62ED" w14:textId="77777777" w:rsidR="004F1930" w:rsidRDefault="00E67A52">
            <w:pPr>
              <w:spacing w:after="20"/>
            </w:pPr>
            <w:r>
              <w:rPr>
                <w:rFonts w:eastAsia="Times New Roman" w:cs="Times New Roman"/>
                <w:color w:val="000000"/>
                <w:sz w:val="14"/>
                <w:szCs w:val="18"/>
              </w:rPr>
              <w:t>Presents PC-GNN, an imbalanced graph-learning approach using label-balanced subgraph sampling and neighbour selection.</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8B8F2D7" w14:textId="77777777" w:rsidR="004F1930" w:rsidRDefault="00E67A52">
            <w:pPr>
              <w:spacing w:after="20"/>
            </w:pPr>
            <w:r>
              <w:rPr>
                <w:rFonts w:eastAsia="Times New Roman" w:cs="Times New Roman"/>
                <w:color w:val="000000"/>
                <w:sz w:val="14"/>
                <w:szCs w:val="18"/>
              </w:rPr>
              <w:t>Graph-based fraud detection; GNN-based learning under class imbalance.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A490CA7" w14:textId="77777777" w:rsidR="004F1930" w:rsidRDefault="00E67A52">
            <w:pPr>
              <w:spacing w:after="20"/>
            </w:pPr>
            <w:r>
              <w:rPr>
                <w:rFonts w:eastAsia="Times New Roman" w:cs="Times New Roman"/>
                <w:color w:val="000000"/>
                <w:sz w:val="14"/>
                <w:szCs w:val="18"/>
              </w:rPr>
              <w:t>Provides a relevant graph-aware strategy for learning from highly imbalanced fraud data.</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F7747E6" w14:textId="77777777" w:rsidR="004F1930" w:rsidRDefault="00E67A52">
            <w:pPr>
              <w:spacing w:after="20"/>
            </w:pPr>
            <w:r>
              <w:rPr>
                <w:rFonts w:eastAsia="Times New Roman" w:cs="Times New Roman"/>
                <w:color w:val="000000"/>
                <w:sz w:val="14"/>
                <w:szCs w:val="18"/>
              </w:rPr>
              <w:t>It is a graph-based imbalance-learning baseline, not itself a SMOTE-style synthetic graph generator. Its effectiveness should be tested on the project’s AML dataset and prediction task.</w:t>
            </w:r>
          </w:p>
        </w:tc>
      </w:tr>
      <w:tr w:rsidR="004F1930" w14:paraId="39F03892"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AEBE854" w14:textId="77777777" w:rsidR="004F1930" w:rsidRDefault="00E67A52">
            <w:pPr>
              <w:spacing w:after="20"/>
            </w:pPr>
            <w:r>
              <w:rPr>
                <w:rFonts w:eastAsia="Times New Roman" w:cs="Times New Roman"/>
                <w:color w:val="000000"/>
                <w:sz w:val="14"/>
                <w:szCs w:val="18"/>
              </w:rPr>
              <w:t>[45]</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73C9909" w14:textId="77777777" w:rsidR="004F1930" w:rsidRDefault="00E67A52">
            <w:pPr>
              <w:spacing w:after="20"/>
            </w:pPr>
            <w:r>
              <w:rPr>
                <w:rFonts w:eastAsia="Times New Roman" w:cs="Times New Roman"/>
                <w:b/>
                <w:bCs/>
                <w:color w:val="000000"/>
                <w:sz w:val="14"/>
                <w:szCs w:val="18"/>
              </w:rPr>
              <w:t>Wen et al. (2024)</w:t>
            </w:r>
          </w:p>
          <w:p w14:paraId="2AC7C2CA" w14:textId="77777777" w:rsidR="004F1930" w:rsidRDefault="00E67A52">
            <w:pPr>
              <w:spacing w:after="20"/>
            </w:pPr>
            <w:r>
              <w:rPr>
                <w:rFonts w:eastAsia="Times New Roman" w:cs="Times New Roman"/>
                <w:i/>
                <w:iCs/>
                <w:color w:val="000000"/>
                <w:sz w:val="14"/>
                <w:szCs w:val="18"/>
              </w:rPr>
              <w:t>An Imbalanced Learning Method Based on Graph Tran-SMOTE for Fraud Detection</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C889507" w14:textId="77777777" w:rsidR="004F1930" w:rsidRDefault="00E67A52">
            <w:pPr>
              <w:spacing w:after="20"/>
            </w:pPr>
            <w:r>
              <w:rPr>
                <w:rFonts w:eastAsia="Times New Roman" w:cs="Times New Roman"/>
                <w:color w:val="000000"/>
                <w:sz w:val="14"/>
                <w:szCs w:val="18"/>
              </w:rPr>
              <w:t>Proposes Graph Tran-SMOTE, which generates minority-class samples in an embedding space and uses an edge generator to provide graph connectivity.</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EC9F89F" w14:textId="77777777" w:rsidR="004F1930" w:rsidRDefault="00E67A52">
            <w:pPr>
              <w:spacing w:after="20"/>
            </w:pPr>
            <w:r>
              <w:rPr>
                <w:rFonts w:eastAsia="Times New Roman" w:cs="Times New Roman"/>
                <w:color w:val="000000"/>
                <w:sz w:val="14"/>
                <w:szCs w:val="18"/>
              </w:rPr>
              <w:t>Graph-based fraud detection; graph representation learning and synthetic minority augmentation.</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553C5C1" w14:textId="77777777" w:rsidR="004F1930" w:rsidRDefault="00E67A52">
            <w:pPr>
              <w:spacing w:after="20"/>
            </w:pPr>
            <w:r>
              <w:rPr>
                <w:rFonts w:eastAsia="Times New Roman" w:cs="Times New Roman"/>
                <w:color w:val="000000"/>
                <w:sz w:val="14"/>
                <w:szCs w:val="18"/>
              </w:rPr>
              <w:t>Provides a closer starting point than conventional SMOTE for investigating minority-class augmentation that incorporates graph connectivity.</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9D6365C" w14:textId="77777777" w:rsidR="004F1930" w:rsidRDefault="00E67A52">
            <w:pPr>
              <w:spacing w:after="20"/>
            </w:pPr>
            <w:r>
              <w:rPr>
                <w:rFonts w:eastAsia="Times New Roman" w:cs="Times New Roman"/>
                <w:color w:val="000000"/>
                <w:sz w:val="14"/>
                <w:szCs w:val="18"/>
              </w:rPr>
              <w:t>The method’s fit to the project’s AML graph construction, temporal constraints and transaction-edge prediction task needs to be validated; generated structures must be checked for plausibility and leakage.</w:t>
            </w:r>
          </w:p>
        </w:tc>
      </w:tr>
      <w:tr w:rsidR="004F1930" w14:paraId="58674283"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FB70803" w14:textId="77777777" w:rsidR="004F1930" w:rsidRDefault="00E67A52">
            <w:pPr>
              <w:spacing w:after="20"/>
            </w:pPr>
            <w:r>
              <w:rPr>
                <w:rFonts w:eastAsia="Times New Roman" w:cs="Times New Roman"/>
                <w:color w:val="000000"/>
                <w:sz w:val="14"/>
                <w:szCs w:val="18"/>
              </w:rPr>
              <w:t>[46]</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BB462A" w14:textId="77777777" w:rsidR="004F1930" w:rsidRDefault="00E67A52">
            <w:pPr>
              <w:spacing w:after="20"/>
            </w:pPr>
            <w:r>
              <w:rPr>
                <w:rFonts w:eastAsia="Times New Roman" w:cs="Times New Roman"/>
                <w:b/>
                <w:bCs/>
                <w:color w:val="000000"/>
                <w:sz w:val="14"/>
                <w:szCs w:val="18"/>
              </w:rPr>
              <w:t>Kipf &amp; Welling (2017)</w:t>
            </w:r>
          </w:p>
          <w:p w14:paraId="1A7F8264" w14:textId="77777777" w:rsidR="004F1930" w:rsidRDefault="00E67A52">
            <w:pPr>
              <w:spacing w:after="20"/>
            </w:pPr>
            <w:r>
              <w:rPr>
                <w:rFonts w:eastAsia="Times New Roman" w:cs="Times New Roman"/>
                <w:i/>
                <w:iCs/>
                <w:color w:val="000000"/>
                <w:sz w:val="14"/>
                <w:szCs w:val="18"/>
              </w:rPr>
              <w:t>Semi-Supervised Classification with Graph Convolutional Networks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8B9F498" w14:textId="77777777" w:rsidR="004F1930" w:rsidRDefault="00E67A52">
            <w:pPr>
              <w:spacing w:after="20"/>
            </w:pPr>
            <w:r>
              <w:rPr>
                <w:rFonts w:eastAsia="Times New Roman" w:cs="Times New Roman"/>
                <w:color w:val="000000"/>
                <w:sz w:val="14"/>
                <w:szCs w:val="18"/>
              </w:rPr>
              <w:t>Uses a fast, simplified graph convolutional network (GCN) that looks at immediate neighbors to learn node features.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0E942E4" w14:textId="77777777" w:rsidR="004F1930" w:rsidRDefault="00E67A52">
            <w:pPr>
              <w:spacing w:after="20"/>
            </w:pPr>
            <w:r>
              <w:rPr>
                <w:rFonts w:eastAsia="Times New Roman" w:cs="Times New Roman"/>
                <w:color w:val="000000"/>
                <w:sz w:val="14"/>
                <w:szCs w:val="18"/>
              </w:rPr>
              <w:t>Citation networks (Cora, Citeseer, Pubmed) and the NELL knowledge graph.</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FB7C5E0" w14:textId="77777777" w:rsidR="004F1930" w:rsidRDefault="00E67A52">
            <w:pPr>
              <w:spacing w:after="20"/>
            </w:pPr>
            <w:r>
              <w:rPr>
                <w:rFonts w:eastAsia="Times New Roman" w:cs="Times New Roman"/>
                <w:color w:val="000000"/>
                <w:sz w:val="14"/>
                <w:szCs w:val="18"/>
              </w:rPr>
              <w:t>Beats older methods easily and scales well since computation just grows linearly with the number of edges.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82ED9D3" w14:textId="77777777" w:rsidR="004F1930" w:rsidRDefault="00E67A52">
            <w:pPr>
              <w:spacing w:after="20"/>
            </w:pPr>
            <w:r>
              <w:rPr>
                <w:rFonts w:eastAsia="Times New Roman" w:cs="Times New Roman"/>
                <w:color w:val="000000"/>
                <w:sz w:val="14"/>
                <w:szCs w:val="18"/>
              </w:rPr>
              <w:t>Needs the whole graph in memory to train, which is tough for huge datasets. It also completely ignores edge features.</w:t>
            </w:r>
          </w:p>
        </w:tc>
      </w:tr>
      <w:tr w:rsidR="004F1930" w14:paraId="347EEF49"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6F8F65" w14:textId="77777777" w:rsidR="004F1930" w:rsidRDefault="00E67A52">
            <w:pPr>
              <w:spacing w:after="20"/>
            </w:pPr>
            <w:r>
              <w:rPr>
                <w:rFonts w:eastAsia="Times New Roman" w:cs="Times New Roman"/>
                <w:color w:val="000000"/>
                <w:sz w:val="14"/>
                <w:szCs w:val="18"/>
              </w:rPr>
              <w:t>[47]</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EDCD1C9" w14:textId="77777777" w:rsidR="004F1930" w:rsidRDefault="00E67A52">
            <w:pPr>
              <w:spacing w:after="20"/>
            </w:pPr>
            <w:r>
              <w:rPr>
                <w:rFonts w:eastAsia="Times New Roman" w:cs="Times New Roman"/>
                <w:b/>
                <w:bCs/>
                <w:color w:val="000000"/>
                <w:sz w:val="14"/>
                <w:szCs w:val="18"/>
              </w:rPr>
              <w:t>Schlichtkrull et al. (2017)</w:t>
            </w:r>
          </w:p>
          <w:p w14:paraId="6868D96B" w14:textId="77777777" w:rsidR="004F1930" w:rsidRDefault="00E67A52">
            <w:pPr>
              <w:spacing w:after="20"/>
            </w:pPr>
            <w:r>
              <w:rPr>
                <w:rFonts w:eastAsia="Times New Roman" w:cs="Times New Roman"/>
                <w:i/>
                <w:iCs/>
                <w:color w:val="000000"/>
                <w:sz w:val="14"/>
                <w:szCs w:val="18"/>
              </w:rPr>
              <w:t>Modeling Relational Data with Graph Convolutional Networks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969D011" w14:textId="77777777" w:rsidR="004F1930" w:rsidRDefault="00E67A52">
            <w:pPr>
              <w:spacing w:after="20"/>
            </w:pPr>
            <w:r>
              <w:rPr>
                <w:rFonts w:eastAsia="Times New Roman" w:cs="Times New Roman"/>
                <w:color w:val="000000"/>
                <w:sz w:val="14"/>
                <w:szCs w:val="18"/>
              </w:rPr>
              <w:t>Extends GCNs to handle graphs with lots of different relation types (R-GCNs). It shares weights to keep the math manageable.</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B5FC8C3" w14:textId="77777777" w:rsidR="004F1930" w:rsidRDefault="00E67A52">
            <w:pPr>
              <w:spacing w:after="20"/>
            </w:pPr>
            <w:r>
              <w:rPr>
                <w:rFonts w:eastAsia="Times New Roman" w:cs="Times New Roman"/>
                <w:color w:val="000000"/>
                <w:sz w:val="14"/>
                <w:szCs w:val="18"/>
              </w:rPr>
              <w:t>Entity datasets (AIFB, MUTAG, BGS, AM) and link prediction data (FB15k, WN18).</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4A5973C" w14:textId="77777777" w:rsidR="004F1930" w:rsidRDefault="00E67A52">
            <w:pPr>
              <w:spacing w:after="20"/>
            </w:pPr>
            <w:r>
              <w:rPr>
                <w:rFonts w:eastAsia="Times New Roman" w:cs="Times New Roman"/>
                <w:color w:val="000000"/>
                <w:sz w:val="14"/>
                <w:szCs w:val="18"/>
              </w:rPr>
              <w:t>Works great for figuring out missing links and classifying entities. Adding it to a DistMult decoder gave a massive 29.8% boost on the FB15k-237 dataset.</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FA7D40F" w14:textId="77777777" w:rsidR="004F1930" w:rsidRDefault="00E67A52">
            <w:pPr>
              <w:spacing w:after="20"/>
            </w:pPr>
            <w:r>
              <w:rPr>
                <w:rFonts w:eastAsia="Times New Roman" w:cs="Times New Roman"/>
                <w:color w:val="000000"/>
                <w:sz w:val="14"/>
                <w:szCs w:val="18"/>
              </w:rPr>
              <w:t>Struggles a bit with super connected "hub" nodes. The decoder they chose also doesn't handle asymmetric relations well out of the box.</w:t>
            </w:r>
          </w:p>
        </w:tc>
      </w:tr>
      <w:tr w:rsidR="004F1930" w14:paraId="689D7818"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4AE80F7" w14:textId="77777777" w:rsidR="004F1930" w:rsidRDefault="00E67A52">
            <w:pPr>
              <w:spacing w:after="20"/>
            </w:pPr>
            <w:r>
              <w:rPr>
                <w:rFonts w:eastAsia="Times New Roman" w:cs="Times New Roman"/>
                <w:color w:val="000000"/>
                <w:sz w:val="14"/>
                <w:szCs w:val="18"/>
              </w:rPr>
              <w:t>[48]</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596351C" w14:textId="77777777" w:rsidR="004F1930" w:rsidRDefault="00E67A52">
            <w:pPr>
              <w:spacing w:after="20"/>
            </w:pPr>
            <w:r>
              <w:rPr>
                <w:rFonts w:eastAsia="Times New Roman" w:cs="Times New Roman"/>
                <w:b/>
                <w:bCs/>
                <w:color w:val="000000"/>
                <w:sz w:val="14"/>
                <w:szCs w:val="18"/>
              </w:rPr>
              <w:t>Veličković et al. (2018)</w:t>
            </w:r>
          </w:p>
          <w:p w14:paraId="5E80418C" w14:textId="77777777" w:rsidR="004F1930" w:rsidRDefault="00E67A52">
            <w:pPr>
              <w:spacing w:after="20"/>
            </w:pPr>
            <w:r>
              <w:rPr>
                <w:rFonts w:eastAsia="Times New Roman" w:cs="Times New Roman"/>
                <w:i/>
                <w:iCs/>
                <w:color w:val="000000"/>
                <w:sz w:val="14"/>
                <w:szCs w:val="18"/>
              </w:rPr>
              <w:t>Graph Attention Networks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95F718C" w14:textId="77777777" w:rsidR="004F1930" w:rsidRDefault="00E67A52">
            <w:pPr>
              <w:spacing w:after="20"/>
            </w:pPr>
            <w:r>
              <w:rPr>
                <w:rFonts w:eastAsia="Times New Roman" w:cs="Times New Roman"/>
                <w:color w:val="000000"/>
                <w:sz w:val="14"/>
                <w:szCs w:val="18"/>
              </w:rPr>
              <w:t>Uses attention mechanisms (GATs) so nodes can figure out which neighbors are actually important, instead of treating them all equally.</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D93F1F5" w14:textId="77777777" w:rsidR="004F1930" w:rsidRDefault="00E67A52">
            <w:pPr>
              <w:spacing w:after="20"/>
            </w:pPr>
            <w:r>
              <w:rPr>
                <w:rFonts w:eastAsia="Times New Roman" w:cs="Times New Roman"/>
                <w:color w:val="000000"/>
                <w:sz w:val="14"/>
                <w:szCs w:val="18"/>
              </w:rPr>
              <w:t>Cora, Citeseer, Pubmed, plus a protein dataset (PPI) to test it on unseen graphs.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FB625A4" w14:textId="77777777" w:rsidR="004F1930" w:rsidRDefault="00E67A52">
            <w:pPr>
              <w:spacing w:after="20"/>
            </w:pPr>
            <w:r>
              <w:rPr>
                <w:rFonts w:eastAsia="Times New Roman" w:cs="Times New Roman"/>
                <w:color w:val="000000"/>
                <w:sz w:val="14"/>
                <w:szCs w:val="18"/>
              </w:rPr>
              <w:t>Matches or beats state-of-the-art across the board. It does really well on graphs it hasn't even seen before during training.</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CEABB0" w14:textId="77777777" w:rsidR="004F1930" w:rsidRDefault="00E67A52">
            <w:pPr>
              <w:spacing w:after="20"/>
            </w:pPr>
            <w:r>
              <w:rPr>
                <w:rFonts w:eastAsia="Times New Roman" w:cs="Times New Roman"/>
                <w:color w:val="000000"/>
                <w:sz w:val="14"/>
                <w:szCs w:val="18"/>
              </w:rPr>
              <w:t>Sparse matrix math limitations make batching hard. It can also waste compute on overlapping neighborhoods.</w:t>
            </w:r>
          </w:p>
        </w:tc>
      </w:tr>
      <w:tr w:rsidR="004F1930" w14:paraId="022BFBFB"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1525E7" w14:textId="77777777" w:rsidR="004F1930" w:rsidRDefault="00E67A52">
            <w:pPr>
              <w:spacing w:after="20"/>
            </w:pPr>
            <w:r>
              <w:rPr>
                <w:rFonts w:eastAsia="Times New Roman" w:cs="Times New Roman"/>
                <w:color w:val="000000"/>
                <w:sz w:val="14"/>
                <w:szCs w:val="18"/>
              </w:rPr>
              <w:t>[49]</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5C126B" w14:textId="77777777" w:rsidR="004F1930" w:rsidRDefault="00E67A52">
            <w:pPr>
              <w:spacing w:after="20"/>
            </w:pPr>
            <w:r>
              <w:rPr>
                <w:rFonts w:eastAsia="Times New Roman" w:cs="Times New Roman"/>
                <w:b/>
                <w:bCs/>
                <w:color w:val="000000"/>
                <w:sz w:val="14"/>
                <w:szCs w:val="18"/>
              </w:rPr>
              <w:t>Dwivedi &amp; Bresson (2021)</w:t>
            </w:r>
          </w:p>
          <w:p w14:paraId="313B6452" w14:textId="77777777" w:rsidR="004F1930" w:rsidRDefault="00E67A52">
            <w:pPr>
              <w:spacing w:after="20"/>
            </w:pPr>
            <w:r>
              <w:rPr>
                <w:rFonts w:eastAsia="Times New Roman" w:cs="Times New Roman"/>
                <w:i/>
                <w:iCs/>
                <w:color w:val="000000"/>
                <w:sz w:val="14"/>
                <w:szCs w:val="18"/>
              </w:rPr>
              <w:t>A Generalization of Transformer Networks to Graphs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846246" w14:textId="77777777" w:rsidR="004F1930" w:rsidRDefault="00E67A52">
            <w:pPr>
              <w:spacing w:after="20"/>
            </w:pPr>
            <w:r>
              <w:rPr>
                <w:rFonts w:eastAsia="Times New Roman" w:cs="Times New Roman"/>
                <w:color w:val="000000"/>
                <w:sz w:val="14"/>
                <w:szCs w:val="18"/>
              </w:rPr>
              <w:t>Adapts NLP transformers for graphs by using Laplacian eigenvectors to give nodes a sense of position. It also builds in a way to handle edge features.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BAF205" w14:textId="77777777" w:rsidR="004F1930" w:rsidRDefault="00E67A52">
            <w:pPr>
              <w:spacing w:after="20"/>
            </w:pPr>
            <w:r>
              <w:rPr>
                <w:rFonts w:eastAsia="Times New Roman" w:cs="Times New Roman"/>
                <w:color w:val="000000"/>
                <w:sz w:val="14"/>
                <w:szCs w:val="18"/>
              </w:rPr>
              <w:t>ZINC (molecular graphs), plus PATTERN and CLUSTER datasets.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E37471" w14:textId="77777777" w:rsidR="004F1930" w:rsidRDefault="00E67A52">
            <w:pPr>
              <w:spacing w:after="20"/>
            </w:pPr>
            <w:r>
              <w:rPr>
                <w:rFonts w:eastAsia="Times New Roman" w:cs="Times New Roman"/>
                <w:color w:val="000000"/>
                <w:sz w:val="14"/>
                <w:szCs w:val="18"/>
              </w:rPr>
              <w:t>Outperforms standard GNNs like GCN and GAT. Swapping layer norm for batch normalization really helps it generalize better.</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5F70FF5" w14:textId="77777777" w:rsidR="004F1930" w:rsidRDefault="00E67A52">
            <w:pPr>
              <w:spacing w:after="20"/>
            </w:pPr>
            <w:r>
              <w:rPr>
                <w:rFonts w:eastAsia="Times New Roman" w:cs="Times New Roman"/>
                <w:color w:val="000000"/>
                <w:sz w:val="14"/>
                <w:szCs w:val="18"/>
              </w:rPr>
              <w:t>It relies heavily on the graph being sparse. They also haven't tested it much on massive, single graphs yet.</w:t>
            </w:r>
          </w:p>
        </w:tc>
      </w:tr>
      <w:tr w:rsidR="004F1930" w14:paraId="09FDADAF"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C6E74B8" w14:textId="77777777" w:rsidR="004F1930" w:rsidRDefault="00E67A52">
            <w:pPr>
              <w:spacing w:after="20"/>
            </w:pPr>
            <w:r>
              <w:rPr>
                <w:rFonts w:eastAsia="Times New Roman" w:cs="Times New Roman"/>
                <w:color w:val="000000"/>
                <w:sz w:val="14"/>
                <w:szCs w:val="18"/>
              </w:rPr>
              <w:t>[50]</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4809AF3" w14:textId="77777777" w:rsidR="004F1930" w:rsidRDefault="00E67A52">
            <w:pPr>
              <w:spacing w:after="20"/>
            </w:pPr>
            <w:r>
              <w:rPr>
                <w:rFonts w:eastAsia="Times New Roman" w:cs="Times New Roman"/>
                <w:b/>
                <w:bCs/>
                <w:color w:val="000000"/>
                <w:sz w:val="14"/>
                <w:szCs w:val="18"/>
              </w:rPr>
              <w:t>Perozzi et al. (2014)</w:t>
            </w:r>
          </w:p>
          <w:p w14:paraId="34C5409B" w14:textId="77777777" w:rsidR="004F1930" w:rsidRDefault="00E67A52">
            <w:pPr>
              <w:spacing w:after="20"/>
            </w:pPr>
            <w:r>
              <w:rPr>
                <w:rFonts w:eastAsia="Times New Roman" w:cs="Times New Roman"/>
                <w:i/>
                <w:iCs/>
                <w:color w:val="000000"/>
                <w:sz w:val="14"/>
                <w:szCs w:val="18"/>
              </w:rPr>
              <w:t>DeepWalk: Online Learning of Social Representations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E4C5C78" w14:textId="77777777" w:rsidR="004F1930" w:rsidRDefault="00E67A52">
            <w:pPr>
              <w:spacing w:after="20"/>
            </w:pPr>
            <w:r>
              <w:rPr>
                <w:rFonts w:eastAsia="Times New Roman" w:cs="Times New Roman"/>
                <w:color w:val="000000"/>
                <w:sz w:val="14"/>
                <w:szCs w:val="18"/>
              </w:rPr>
              <w:t>Treats short random walks on a graph like sentences in a language, using NLP tricks (SkipGram) to learn node embeddings.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2841920" w14:textId="77777777" w:rsidR="004F1930" w:rsidRDefault="00E67A52">
            <w:pPr>
              <w:spacing w:after="20"/>
            </w:pPr>
            <w:r>
              <w:rPr>
                <w:rFonts w:eastAsia="Times New Roman" w:cs="Times New Roman"/>
                <w:color w:val="000000"/>
                <w:sz w:val="14"/>
                <w:szCs w:val="18"/>
              </w:rPr>
              <w:t>BlogCatalog, Flickr, and YouTube networks.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0C49693" w14:textId="77777777" w:rsidR="004F1930" w:rsidRDefault="00E67A52">
            <w:pPr>
              <w:spacing w:after="20"/>
            </w:pPr>
            <w:r>
              <w:rPr>
                <w:rFonts w:eastAsia="Times New Roman" w:cs="Times New Roman"/>
                <w:color w:val="000000"/>
                <w:sz w:val="14"/>
                <w:szCs w:val="18"/>
              </w:rPr>
              <w:t>Dominates other baselines even when you barely have any labeled training data. It can still win using 60% less data than competitors.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0D156D9" w14:textId="77777777" w:rsidR="004F1930" w:rsidRDefault="00E67A52">
            <w:pPr>
              <w:spacing w:after="20"/>
            </w:pPr>
            <w:r>
              <w:rPr>
                <w:rFonts w:eastAsia="Times New Roman" w:cs="Times New Roman"/>
                <w:color w:val="000000"/>
                <w:sz w:val="14"/>
                <w:szCs w:val="18"/>
              </w:rPr>
              <w:t>Assumes the network follows a power-law distribution like human language does. Streaming it live requires some tricky workarounds.</w:t>
            </w:r>
          </w:p>
        </w:tc>
      </w:tr>
      <w:tr w:rsidR="004F1930" w14:paraId="1F880813"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FCC6CC" w14:textId="77777777" w:rsidR="004F1930" w:rsidRDefault="00E67A52">
            <w:pPr>
              <w:spacing w:after="20"/>
            </w:pPr>
            <w:r>
              <w:rPr>
                <w:rFonts w:eastAsia="Times New Roman" w:cs="Times New Roman"/>
                <w:color w:val="000000"/>
                <w:sz w:val="14"/>
                <w:szCs w:val="18"/>
              </w:rPr>
              <w:t>[51]</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3637119" w14:textId="77777777" w:rsidR="004F1930" w:rsidRDefault="00E67A52">
            <w:pPr>
              <w:spacing w:after="20"/>
            </w:pPr>
            <w:r>
              <w:rPr>
                <w:rFonts w:eastAsia="Times New Roman" w:cs="Times New Roman"/>
                <w:b/>
                <w:bCs/>
                <w:color w:val="000000"/>
                <w:sz w:val="14"/>
                <w:szCs w:val="18"/>
              </w:rPr>
              <w:t>Hu et al. (2020)</w:t>
            </w:r>
          </w:p>
          <w:p w14:paraId="48F6C8FD" w14:textId="77777777" w:rsidR="004F1930" w:rsidRDefault="00E67A52">
            <w:pPr>
              <w:spacing w:after="20"/>
            </w:pPr>
            <w:r>
              <w:rPr>
                <w:rFonts w:eastAsia="Times New Roman" w:cs="Times New Roman"/>
                <w:i/>
                <w:iCs/>
                <w:color w:val="000000"/>
                <w:sz w:val="14"/>
                <w:szCs w:val="18"/>
              </w:rPr>
              <w:t>Heterogeneous Graph Transformer</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E8963F5" w14:textId="77777777" w:rsidR="004F1930" w:rsidRDefault="00E67A52">
            <w:pPr>
              <w:spacing w:after="20"/>
            </w:pPr>
            <w:r>
              <w:rPr>
                <w:rFonts w:eastAsia="Times New Roman" w:cs="Times New Roman"/>
                <w:color w:val="000000"/>
                <w:sz w:val="14"/>
                <w:szCs w:val="18"/>
              </w:rPr>
              <w:t>A Heterogeneous Graph Transformer (HGT) that uses node and edge types to define specific attention weights. It includes a custom mini-batch sampler for huge datasets.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7CC83DF" w14:textId="77777777" w:rsidR="004F1930" w:rsidRDefault="00E67A52">
            <w:pPr>
              <w:spacing w:after="20"/>
            </w:pPr>
            <w:r>
              <w:rPr>
                <w:rFonts w:eastAsia="Times New Roman" w:cs="Times New Roman"/>
                <w:color w:val="000000"/>
                <w:sz w:val="14"/>
                <w:szCs w:val="18"/>
              </w:rPr>
              <w:t>The massive Open Academic Graph (179M nodes, 2B edges).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EBE1FF" w14:textId="77777777" w:rsidR="004F1930" w:rsidRDefault="00E67A52">
            <w:pPr>
              <w:spacing w:after="20"/>
            </w:pPr>
            <w:r>
              <w:rPr>
                <w:rFonts w:eastAsia="Times New Roman" w:cs="Times New Roman"/>
                <w:color w:val="000000"/>
                <w:sz w:val="14"/>
                <w:szCs w:val="18"/>
              </w:rPr>
              <w:t>Beats baseline GNNs by 9-21% on various tasks. It automatically figures out which meta-paths actually matter without manual tweaking.</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49C143" w14:textId="77777777" w:rsidR="004F1930" w:rsidRDefault="00E67A52">
            <w:pPr>
              <w:spacing w:after="20"/>
            </w:pPr>
            <w:r>
              <w:rPr>
                <w:rFonts w:eastAsia="Times New Roman" w:cs="Times New Roman"/>
                <w:color w:val="000000"/>
                <w:sz w:val="14"/>
                <w:szCs w:val="18"/>
              </w:rPr>
              <w:t>You have to pre-process different node types to map them into the same feature space first. Keeping unique weights for every single relation uses too much memory without their sharing setup.</w:t>
            </w:r>
          </w:p>
        </w:tc>
      </w:tr>
      <w:tr w:rsidR="004F1930" w14:paraId="3FF5C7A0"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0AA877C" w14:textId="77777777" w:rsidR="004F1930" w:rsidRDefault="00E67A52">
            <w:pPr>
              <w:spacing w:after="20"/>
            </w:pPr>
            <w:r>
              <w:rPr>
                <w:rFonts w:eastAsia="Times New Roman" w:cs="Times New Roman"/>
                <w:color w:val="000000"/>
                <w:sz w:val="14"/>
                <w:szCs w:val="18"/>
              </w:rPr>
              <w:t>[52]</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1C7DEE" w14:textId="77777777" w:rsidR="004F1930" w:rsidRDefault="00E67A52">
            <w:pPr>
              <w:spacing w:after="20"/>
            </w:pPr>
            <w:r>
              <w:rPr>
                <w:rFonts w:eastAsia="Times New Roman" w:cs="Times New Roman"/>
                <w:b/>
                <w:bCs/>
                <w:color w:val="000000"/>
                <w:sz w:val="14"/>
                <w:szCs w:val="18"/>
              </w:rPr>
              <w:t>Zhang &amp; Chen (2018)</w:t>
            </w:r>
          </w:p>
          <w:p w14:paraId="05180428" w14:textId="77777777" w:rsidR="004F1930" w:rsidRDefault="00E67A52">
            <w:pPr>
              <w:spacing w:after="20"/>
            </w:pPr>
            <w:r>
              <w:rPr>
                <w:rFonts w:eastAsia="Times New Roman" w:cs="Times New Roman"/>
                <w:i/>
                <w:iCs/>
                <w:color w:val="000000"/>
                <w:sz w:val="14"/>
                <w:szCs w:val="18"/>
              </w:rPr>
              <w:t>Link Prediction Based on Graph Neural Networks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5642D34" w14:textId="77777777" w:rsidR="004F1930" w:rsidRDefault="00E67A52">
            <w:pPr>
              <w:spacing w:after="20"/>
            </w:pPr>
            <w:r>
              <w:rPr>
                <w:rFonts w:eastAsia="Times New Roman" w:cs="Times New Roman"/>
                <w:color w:val="000000"/>
                <w:sz w:val="14"/>
                <w:szCs w:val="18"/>
              </w:rPr>
              <w:t>A framework called SEAL that extracts local subgraphs around links and feeds them into a Graph Neural Network to learn prediction features automatically.</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F26DFFB" w14:textId="77777777" w:rsidR="004F1930" w:rsidRDefault="00E67A52">
            <w:pPr>
              <w:spacing w:after="20"/>
            </w:pPr>
            <w:r>
              <w:rPr>
                <w:rFonts w:eastAsia="Times New Roman" w:cs="Times New Roman"/>
                <w:color w:val="000000"/>
                <w:sz w:val="14"/>
                <w:szCs w:val="18"/>
              </w:rPr>
              <w:t>Tested on 8 networks (like USAir and Yeast) using DGCNN and node2vec.</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16B93F3" w14:textId="77777777" w:rsidR="004F1930" w:rsidRDefault="00E67A52">
            <w:pPr>
              <w:spacing w:after="20"/>
            </w:pPr>
            <w:r>
              <w:rPr>
                <w:rFonts w:eastAsia="Times New Roman" w:cs="Times New Roman"/>
                <w:color w:val="000000"/>
                <w:sz w:val="14"/>
                <w:szCs w:val="18"/>
              </w:rPr>
              <w:t>Proves you only need local subgraphs, not the entire network, to accurately predict links. It easily outperformed traditional heuristics and other embedding methods.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7179D2E" w14:textId="77777777" w:rsidR="004F1930" w:rsidRDefault="00E67A52">
            <w:pPr>
              <w:spacing w:after="20"/>
            </w:pPr>
            <w:r>
              <w:rPr>
                <w:rFonts w:eastAsia="Times New Roman" w:cs="Times New Roman"/>
                <w:color w:val="000000"/>
                <w:sz w:val="14"/>
                <w:szCs w:val="18"/>
              </w:rPr>
              <w:t>Expanding the local subgraph size too much can cause memory issues if you hit a massively connected "hub" node, so node sampling might be needed later.</w:t>
            </w:r>
          </w:p>
        </w:tc>
      </w:tr>
      <w:tr w:rsidR="004F1930" w14:paraId="135E21E7"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F81DC4" w14:textId="77777777" w:rsidR="004F1930" w:rsidRDefault="00E67A52">
            <w:pPr>
              <w:spacing w:after="20"/>
            </w:pPr>
            <w:r>
              <w:rPr>
                <w:rFonts w:eastAsia="Times New Roman" w:cs="Times New Roman"/>
                <w:color w:val="000000"/>
                <w:sz w:val="14"/>
                <w:szCs w:val="18"/>
              </w:rPr>
              <w:lastRenderedPageBreak/>
              <w:t>[53]</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39ABD79" w14:textId="77777777" w:rsidR="004F1930" w:rsidRDefault="00E67A52">
            <w:pPr>
              <w:spacing w:after="20"/>
            </w:pPr>
            <w:r>
              <w:rPr>
                <w:rFonts w:eastAsia="Times New Roman" w:cs="Times New Roman"/>
                <w:b/>
                <w:bCs/>
                <w:color w:val="000000"/>
                <w:sz w:val="14"/>
                <w:szCs w:val="18"/>
              </w:rPr>
              <w:t>Hamilton et al. (2017)</w:t>
            </w:r>
          </w:p>
          <w:p w14:paraId="3263998F" w14:textId="77777777" w:rsidR="004F1930" w:rsidRDefault="00E67A52">
            <w:pPr>
              <w:spacing w:after="20"/>
            </w:pPr>
            <w:r>
              <w:rPr>
                <w:rFonts w:eastAsia="Times New Roman" w:cs="Times New Roman"/>
                <w:i/>
                <w:iCs/>
                <w:color w:val="000000"/>
                <w:sz w:val="14"/>
                <w:szCs w:val="18"/>
              </w:rPr>
              <w:t>Inductive Representation Learning on Large Graphs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206CB2E" w14:textId="77777777" w:rsidR="004F1930" w:rsidRDefault="00E67A52">
            <w:pPr>
              <w:spacing w:after="20"/>
            </w:pPr>
            <w:r>
              <w:rPr>
                <w:rFonts w:eastAsia="Times New Roman" w:cs="Times New Roman"/>
                <w:color w:val="000000"/>
                <w:sz w:val="14"/>
                <w:szCs w:val="18"/>
              </w:rPr>
              <w:t>GraphSAGE, an inductive framework that learns to generate node embeddings by sampling and aggregating features from a node's local neighbors, instead of training distinct embeddings for each node.</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9AD8172" w14:textId="77777777" w:rsidR="004F1930" w:rsidRDefault="00E67A52">
            <w:pPr>
              <w:spacing w:after="20"/>
            </w:pPr>
            <w:r>
              <w:rPr>
                <w:rFonts w:eastAsia="Times New Roman" w:cs="Times New Roman"/>
                <w:color w:val="000000"/>
                <w:sz w:val="14"/>
                <w:szCs w:val="18"/>
              </w:rPr>
              <w:t>Evaluated on citation datasets, Reddit posts, and a protein-protein interaction (PPI) dataset.</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4BD52C" w14:textId="77777777" w:rsidR="004F1930" w:rsidRDefault="00E67A52">
            <w:pPr>
              <w:spacing w:after="20"/>
            </w:pPr>
            <w:r>
              <w:rPr>
                <w:rFonts w:eastAsia="Times New Roman" w:cs="Times New Roman"/>
                <w:color w:val="000000"/>
                <w:sz w:val="14"/>
                <w:szCs w:val="18"/>
              </w:rPr>
              <w:t>Can successfully generate embeddings for completely unseen nodes and even new graphs. Outperforms strong baselines and is much faster at making predictions on new data than prior methods.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83DBBE6" w14:textId="77777777" w:rsidR="004F1930" w:rsidRDefault="00E67A52">
            <w:pPr>
              <w:spacing w:after="20"/>
            </w:pPr>
            <w:r>
              <w:rPr>
                <w:rFonts w:eastAsia="Times New Roman" w:cs="Times New Roman"/>
                <w:color w:val="000000"/>
                <w:sz w:val="14"/>
                <w:szCs w:val="18"/>
              </w:rPr>
              <w:t>Sampling large neighborhoods has diminishing returns and can slow down the process, plus LSTM aggregators are not naturally symmetric for unordered graph nodes.</w:t>
            </w:r>
          </w:p>
        </w:tc>
      </w:tr>
      <w:tr w:rsidR="004F1930" w14:paraId="0512243B"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D474900" w14:textId="77777777" w:rsidR="004F1930" w:rsidRDefault="00E67A52">
            <w:pPr>
              <w:spacing w:after="20"/>
            </w:pPr>
            <w:r>
              <w:rPr>
                <w:rFonts w:eastAsia="Times New Roman" w:cs="Times New Roman"/>
                <w:color w:val="000000"/>
                <w:sz w:val="14"/>
                <w:szCs w:val="18"/>
              </w:rPr>
              <w:t>[54]</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C853AD" w14:textId="77777777" w:rsidR="004F1930" w:rsidRDefault="00E67A52">
            <w:pPr>
              <w:spacing w:after="20"/>
            </w:pPr>
            <w:r>
              <w:rPr>
                <w:rFonts w:eastAsia="Times New Roman" w:cs="Times New Roman"/>
                <w:b/>
                <w:bCs/>
                <w:color w:val="000000"/>
                <w:sz w:val="14"/>
                <w:szCs w:val="18"/>
              </w:rPr>
              <w:t>Grover &amp; Leskovec (2016)</w:t>
            </w:r>
          </w:p>
          <w:p w14:paraId="6A3EE30B" w14:textId="77777777" w:rsidR="004F1930" w:rsidRDefault="00E67A52">
            <w:pPr>
              <w:spacing w:after="20"/>
            </w:pPr>
            <w:r>
              <w:rPr>
                <w:rFonts w:eastAsia="Times New Roman" w:cs="Times New Roman"/>
                <w:i/>
                <w:iCs/>
                <w:color w:val="000000"/>
                <w:sz w:val="14"/>
                <w:szCs w:val="18"/>
              </w:rPr>
              <w:t>node2vec: Scalable Feature Learning for Networks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9991CFA" w14:textId="77777777" w:rsidR="004F1930" w:rsidRDefault="00E67A52">
            <w:pPr>
              <w:spacing w:after="20"/>
            </w:pPr>
            <w:r>
              <w:rPr>
                <w:rFonts w:eastAsia="Times New Roman" w:cs="Times New Roman"/>
                <w:color w:val="000000"/>
                <w:sz w:val="14"/>
                <w:szCs w:val="18"/>
              </w:rPr>
              <w:t>node2vec, a framework that learns continuous feature representations for nodes by using biased random walks to flexibly explore neighborhoods in both breadth-first and depth-first manners.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1F95F96" w14:textId="77777777" w:rsidR="004F1930" w:rsidRDefault="00E67A52">
            <w:pPr>
              <w:spacing w:after="20"/>
            </w:pPr>
            <w:r>
              <w:rPr>
                <w:rFonts w:eastAsia="Times New Roman" w:cs="Times New Roman"/>
                <w:color w:val="000000"/>
                <w:sz w:val="14"/>
                <w:szCs w:val="18"/>
              </w:rPr>
              <w:t>Tested on BlogCatalog, PPI, and Wikipedia word co-occurrence networks.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6D4E33E" w14:textId="77777777" w:rsidR="004F1930" w:rsidRDefault="00E67A52">
            <w:pPr>
              <w:spacing w:after="20"/>
            </w:pPr>
            <w:r>
              <w:rPr>
                <w:rFonts w:eastAsia="Times New Roman" w:cs="Times New Roman"/>
                <w:color w:val="000000"/>
                <w:sz w:val="14"/>
                <w:szCs w:val="18"/>
              </w:rPr>
              <w:t>By tuning the random walk parameters, the model successfully captures both homophily (tight communities) and structural equivalence (similar network roles), beating state-of-the-art methods on multi-label classification and link prediction.</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01EB4FE" w14:textId="77777777" w:rsidR="004F1930" w:rsidRDefault="00E67A52">
            <w:pPr>
              <w:spacing w:after="20"/>
            </w:pPr>
            <w:r>
              <w:rPr>
                <w:rFonts w:eastAsia="Times New Roman" w:cs="Times New Roman"/>
                <w:color w:val="000000"/>
                <w:sz w:val="14"/>
                <w:szCs w:val="18"/>
              </w:rPr>
              <w:t>Finding the best random walk parameters requires cross-validation which adds overhead, and the optimal choices can vary significantly depending on the network's structure.</w:t>
            </w:r>
          </w:p>
        </w:tc>
      </w:tr>
      <w:tr w:rsidR="004F1930" w14:paraId="08B193C1"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404A881" w14:textId="77777777" w:rsidR="004F1930" w:rsidRDefault="00E67A52">
            <w:pPr>
              <w:spacing w:after="20"/>
            </w:pPr>
            <w:r>
              <w:rPr>
                <w:rFonts w:eastAsia="Times New Roman" w:cs="Times New Roman"/>
                <w:color w:val="000000"/>
                <w:sz w:val="14"/>
                <w:szCs w:val="18"/>
              </w:rPr>
              <w:t>[55]</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1C111C3" w14:textId="77777777" w:rsidR="004F1930" w:rsidRDefault="00E67A52">
            <w:pPr>
              <w:spacing w:after="20"/>
            </w:pPr>
            <w:r>
              <w:rPr>
                <w:rFonts w:eastAsia="Times New Roman" w:cs="Times New Roman"/>
                <w:b/>
                <w:bCs/>
                <w:color w:val="000000"/>
                <w:sz w:val="14"/>
                <w:szCs w:val="18"/>
              </w:rPr>
              <w:t>Breiman (2001)</w:t>
            </w:r>
          </w:p>
          <w:p w14:paraId="46D348D2" w14:textId="77777777" w:rsidR="004F1930" w:rsidRDefault="00E67A52">
            <w:pPr>
              <w:spacing w:after="20"/>
            </w:pPr>
            <w:r>
              <w:rPr>
                <w:rFonts w:eastAsia="Times New Roman" w:cs="Times New Roman"/>
                <w:i/>
                <w:iCs/>
                <w:color w:val="000000"/>
                <w:sz w:val="14"/>
                <w:szCs w:val="18"/>
              </w:rPr>
              <w:t>Random Forests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29D781B" w14:textId="77777777" w:rsidR="004F1930" w:rsidRDefault="00E67A52">
            <w:pPr>
              <w:spacing w:after="20"/>
            </w:pPr>
            <w:r>
              <w:rPr>
                <w:rFonts w:eastAsia="Times New Roman" w:cs="Times New Roman"/>
                <w:color w:val="000000"/>
                <w:sz w:val="14"/>
                <w:szCs w:val="18"/>
              </w:rPr>
              <w:t>Random Forests, a method that builds a large ensemble of decision trees using random subsets of training data (bagging) and a random selection of features to split on at each node.</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E157927" w14:textId="77777777" w:rsidR="004F1930" w:rsidRDefault="00E67A52">
            <w:pPr>
              <w:spacing w:after="20"/>
            </w:pPr>
            <w:r>
              <w:rPr>
                <w:rFonts w:eastAsia="Times New Roman" w:cs="Times New Roman"/>
                <w:color w:val="000000"/>
                <w:sz w:val="14"/>
                <w:szCs w:val="18"/>
              </w:rPr>
              <w:t>Tested on multiple datasets including Glass, Breast Cancer, Diabetes, and several synthetic datasets.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8D5A2BC" w14:textId="77777777" w:rsidR="004F1930" w:rsidRDefault="00E67A52">
            <w:pPr>
              <w:spacing w:after="20"/>
            </w:pPr>
            <w:r>
              <w:rPr>
                <w:rFonts w:eastAsia="Times New Roman" w:cs="Times New Roman"/>
                <w:color w:val="000000"/>
                <w:sz w:val="14"/>
                <w:szCs w:val="18"/>
              </w:rPr>
              <w:t>Highly accurate and naturally resists overfitting as more trees are added. Performs competitively with AdaBoost but is much more robust to noise and outliers in the data.</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6D0F0C5" w14:textId="77777777" w:rsidR="004F1930" w:rsidRDefault="00E67A52">
            <w:pPr>
              <w:spacing w:after="20"/>
            </w:pPr>
            <w:r>
              <w:rPr>
                <w:rFonts w:eastAsia="Times New Roman" w:cs="Times New Roman"/>
                <w:color w:val="000000"/>
                <w:sz w:val="14"/>
                <w:szCs w:val="18"/>
              </w:rPr>
              <w:t>Doesn't perform quite as well on regression tasks as it does on classification, and its "black-box" nature makes it hard to interpret how variables interact compared to a single decision tree.</w:t>
            </w:r>
          </w:p>
        </w:tc>
      </w:tr>
      <w:tr w:rsidR="004F1930" w14:paraId="2EE9C51B"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F7E12F4" w14:textId="77777777" w:rsidR="004F1930" w:rsidRDefault="00E67A52">
            <w:pPr>
              <w:spacing w:after="20"/>
            </w:pPr>
            <w:r>
              <w:rPr>
                <w:rFonts w:eastAsia="Times New Roman" w:cs="Times New Roman"/>
                <w:color w:val="000000"/>
                <w:sz w:val="14"/>
                <w:szCs w:val="18"/>
              </w:rPr>
              <w:t>[56]</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2A9EB30" w14:textId="77777777" w:rsidR="004F1930" w:rsidRDefault="00E67A52">
            <w:pPr>
              <w:spacing w:after="20"/>
            </w:pPr>
            <w:r>
              <w:rPr>
                <w:rFonts w:eastAsia="Times New Roman" w:cs="Times New Roman"/>
                <w:b/>
                <w:bCs/>
                <w:color w:val="000000"/>
                <w:sz w:val="14"/>
                <w:szCs w:val="18"/>
              </w:rPr>
              <w:t>Chen &amp; Guestrin (2016)</w:t>
            </w:r>
          </w:p>
          <w:p w14:paraId="0BB07465" w14:textId="77777777" w:rsidR="004F1930" w:rsidRDefault="00E67A52">
            <w:pPr>
              <w:spacing w:after="20"/>
            </w:pPr>
            <w:r>
              <w:rPr>
                <w:rFonts w:eastAsia="Times New Roman" w:cs="Times New Roman"/>
                <w:i/>
                <w:iCs/>
                <w:color w:val="000000"/>
                <w:sz w:val="14"/>
                <w:szCs w:val="18"/>
              </w:rPr>
              <w:t>XGBoost: A Scalable Tree Boosting System</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B6E0602" w14:textId="77777777" w:rsidR="004F1930" w:rsidRDefault="00E67A52">
            <w:pPr>
              <w:spacing w:after="20"/>
            </w:pPr>
            <w:r>
              <w:rPr>
                <w:rFonts w:eastAsia="Times New Roman" w:cs="Times New Roman"/>
                <w:color w:val="000000"/>
                <w:sz w:val="14"/>
                <w:szCs w:val="18"/>
              </w:rPr>
              <w:t>XGBoost, an end-to-end gradient tree boosting system optimized for scalability, using a novel sparsity-aware algorithm and a weighted quantile sketch for approximate tree learning.</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6E940DD" w14:textId="77777777" w:rsidR="004F1930" w:rsidRDefault="00E67A52">
            <w:pPr>
              <w:spacing w:after="20"/>
            </w:pPr>
            <w:r>
              <w:rPr>
                <w:rFonts w:eastAsia="Times New Roman" w:cs="Times New Roman"/>
                <w:color w:val="000000"/>
                <w:sz w:val="14"/>
                <w:szCs w:val="18"/>
              </w:rPr>
              <w:t>Tested on massive datasets like Allstate insurance, Higgs Boson, Yahoo learning to rank, and Criteo click logs.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D6A125D" w14:textId="77777777" w:rsidR="004F1930" w:rsidRDefault="00E67A52">
            <w:pPr>
              <w:spacing w:after="20"/>
            </w:pPr>
            <w:r>
              <w:rPr>
                <w:rFonts w:eastAsia="Times New Roman" w:cs="Times New Roman"/>
                <w:color w:val="000000"/>
                <w:sz w:val="14"/>
                <w:szCs w:val="18"/>
              </w:rPr>
              <w:t>Runs more than ten times faster than existing popular solutions on a single machine and scales smoothly to billions of examples with limited resources by leveraging out-of-core computing and cache-aware access.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94F367A" w14:textId="77777777" w:rsidR="004F1930" w:rsidRDefault="00E67A52">
            <w:pPr>
              <w:spacing w:after="20"/>
            </w:pPr>
            <w:r>
              <w:rPr>
                <w:rFonts w:eastAsia="Times New Roman" w:cs="Times New Roman"/>
                <w:color w:val="000000"/>
                <w:sz w:val="14"/>
                <w:szCs w:val="18"/>
              </w:rPr>
              <w:t>Choosing an overly small block size for data can lead to inefficient parallelization, while making it too large causes cache misses, requiring careful balancing.</w:t>
            </w:r>
          </w:p>
        </w:tc>
      </w:tr>
      <w:tr w:rsidR="004F1930" w14:paraId="366374DE"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3B6E08" w14:textId="77777777" w:rsidR="004F1930" w:rsidRDefault="00E67A52">
            <w:pPr>
              <w:spacing w:after="20"/>
            </w:pPr>
            <w:r>
              <w:rPr>
                <w:rFonts w:eastAsia="Times New Roman" w:cs="Times New Roman"/>
                <w:color w:val="000000"/>
                <w:sz w:val="14"/>
                <w:szCs w:val="18"/>
              </w:rPr>
              <w:t>[57]</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7F8FED9" w14:textId="77777777" w:rsidR="004F1930" w:rsidRDefault="00E67A52">
            <w:pPr>
              <w:spacing w:after="20"/>
            </w:pPr>
            <w:r>
              <w:rPr>
                <w:rFonts w:eastAsia="Times New Roman" w:cs="Times New Roman"/>
                <w:b/>
                <w:bCs/>
                <w:color w:val="000000"/>
                <w:sz w:val="14"/>
                <w:szCs w:val="18"/>
              </w:rPr>
              <w:t>Kipf &amp; Welling (2016)</w:t>
            </w:r>
          </w:p>
          <w:p w14:paraId="0655B1CA" w14:textId="77777777" w:rsidR="004F1930" w:rsidRDefault="00E67A52">
            <w:pPr>
              <w:spacing w:after="20"/>
            </w:pPr>
            <w:r>
              <w:rPr>
                <w:rFonts w:eastAsia="Times New Roman" w:cs="Times New Roman"/>
                <w:i/>
                <w:iCs/>
                <w:color w:val="000000"/>
                <w:sz w:val="14"/>
                <w:szCs w:val="18"/>
              </w:rPr>
              <w:t>Variational Graph Auto-Encoders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923587" w14:textId="77777777" w:rsidR="004F1930" w:rsidRDefault="00E67A52">
            <w:pPr>
              <w:spacing w:after="20"/>
            </w:pPr>
            <w:r>
              <w:rPr>
                <w:rFonts w:eastAsia="Times New Roman" w:cs="Times New Roman"/>
                <w:color w:val="000000"/>
                <w:sz w:val="14"/>
                <w:szCs w:val="18"/>
              </w:rPr>
              <w:t>A Variational Graph Auto-Encoder (VGAE) that uses a Graph Convolutional Network (GCN) as an encoder and a simple inner product decoder to learn unsupervised latent representations for undirected graphs.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41C36CA" w14:textId="77777777" w:rsidR="004F1930" w:rsidRDefault="00E67A52">
            <w:pPr>
              <w:spacing w:after="20"/>
            </w:pPr>
            <w:r>
              <w:rPr>
                <w:rFonts w:eastAsia="Times New Roman" w:cs="Times New Roman"/>
                <w:color w:val="000000"/>
                <w:sz w:val="14"/>
                <w:szCs w:val="18"/>
              </w:rPr>
              <w:t>Evaluated on link prediction tasks using Cora, Citeseer, and Pubmed citation networks.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6EA671" w14:textId="77777777" w:rsidR="004F1930" w:rsidRDefault="00E67A52">
            <w:pPr>
              <w:spacing w:after="20"/>
            </w:pPr>
            <w:r>
              <w:rPr>
                <w:rFonts w:eastAsia="Times New Roman" w:cs="Times New Roman"/>
                <w:color w:val="000000"/>
                <w:sz w:val="14"/>
                <w:szCs w:val="18"/>
              </w:rPr>
              <w:t>Successfully incorporates node features to significantly improve predictive performance over pure structure-based methods like spectral clustering and DeepWalk.</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4F42CB1" w14:textId="77777777" w:rsidR="004F1930" w:rsidRDefault="00E67A52">
            <w:pPr>
              <w:spacing w:after="20"/>
            </w:pPr>
            <w:r>
              <w:rPr>
                <w:rFonts w:eastAsia="Times New Roman" w:cs="Times New Roman"/>
                <w:color w:val="000000"/>
                <w:sz w:val="14"/>
                <w:szCs w:val="18"/>
              </w:rPr>
              <w:t>Using a Gaussian prior with an inner product decoder pushes embeddings away from the zero-center, suggesting that a different prior might work better.</w:t>
            </w:r>
          </w:p>
        </w:tc>
      </w:tr>
      <w:tr w:rsidR="004F1930" w14:paraId="51CBFF16"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873813" w14:textId="77777777" w:rsidR="004F1930" w:rsidRDefault="00E67A52">
            <w:pPr>
              <w:spacing w:after="20"/>
            </w:pPr>
            <w:r>
              <w:rPr>
                <w:rFonts w:eastAsia="Times New Roman" w:cs="Times New Roman"/>
                <w:color w:val="000000"/>
                <w:sz w:val="14"/>
                <w:szCs w:val="18"/>
              </w:rPr>
              <w:t>[58]</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E7EF90E" w14:textId="77777777" w:rsidR="004F1930" w:rsidRDefault="00E67A52">
            <w:pPr>
              <w:spacing w:after="20"/>
            </w:pPr>
            <w:r>
              <w:rPr>
                <w:rFonts w:eastAsia="Times New Roman" w:cs="Times New Roman"/>
                <w:b/>
                <w:bCs/>
                <w:color w:val="000000"/>
                <w:sz w:val="14"/>
                <w:szCs w:val="18"/>
              </w:rPr>
              <w:t>Defferrard et al. (2016)</w:t>
            </w:r>
          </w:p>
          <w:p w14:paraId="68258B37" w14:textId="77777777" w:rsidR="004F1930" w:rsidRDefault="00E67A52">
            <w:pPr>
              <w:spacing w:after="20"/>
            </w:pPr>
            <w:r>
              <w:rPr>
                <w:rFonts w:eastAsia="Times New Roman" w:cs="Times New Roman"/>
                <w:i/>
                <w:iCs/>
                <w:color w:val="000000"/>
                <w:sz w:val="14"/>
                <w:szCs w:val="18"/>
              </w:rPr>
              <w:t>Convolutional Neural Networks on Graphs with Fast Localized Spectral Filtering</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35AA403" w14:textId="77777777" w:rsidR="004F1930" w:rsidRDefault="00E67A52">
            <w:pPr>
              <w:spacing w:after="20"/>
            </w:pPr>
            <w:r>
              <w:rPr>
                <w:rFonts w:eastAsia="Times New Roman" w:cs="Times New Roman"/>
                <w:color w:val="000000"/>
                <w:sz w:val="14"/>
                <w:szCs w:val="18"/>
              </w:rPr>
              <w:t>A spectral graph CNN approach that uses Chebyshev polynomials to create fast, strictly localized filters that don't require expensive eigenvector computations.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52B133" w14:textId="77777777" w:rsidR="004F1930" w:rsidRDefault="00E67A52">
            <w:pPr>
              <w:spacing w:after="20"/>
            </w:pPr>
            <w:r>
              <w:rPr>
                <w:rFonts w:eastAsia="Times New Roman" w:cs="Times New Roman"/>
                <w:color w:val="000000"/>
                <w:sz w:val="14"/>
                <w:szCs w:val="18"/>
              </w:rPr>
              <w:t>Tested on MNIST (treating pixels as a graph) and 20NEWS (text categorization using word embeddings).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A64CE83" w14:textId="77777777" w:rsidR="004F1930" w:rsidRDefault="00E67A52">
            <w:pPr>
              <w:spacing w:after="20"/>
            </w:pPr>
            <w:r>
              <w:rPr>
                <w:rFonts w:eastAsia="Times New Roman" w:cs="Times New Roman"/>
                <w:color w:val="000000"/>
                <w:sz w:val="14"/>
                <w:szCs w:val="18"/>
              </w:rPr>
              <w:t>Matches the performance of classical CNNs on grid data but scales linearly, making it universal to any graph structure and significantly faster than earlier spectral graph models.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8536164" w14:textId="77777777" w:rsidR="004F1930" w:rsidRDefault="00E67A52">
            <w:pPr>
              <w:spacing w:after="20"/>
            </w:pPr>
            <w:r>
              <w:rPr>
                <w:rFonts w:eastAsia="Times New Roman" w:cs="Times New Roman"/>
                <w:color w:val="000000"/>
                <w:sz w:val="14"/>
                <w:szCs w:val="18"/>
              </w:rPr>
              <w:t>Performance relies heavily on the quality of the constructed graph; if the graph structure doesn't truly reflect the data's underlying relationships, the model's accuracy drops sharply.</w:t>
            </w:r>
          </w:p>
        </w:tc>
      </w:tr>
      <w:tr w:rsidR="004F1930" w14:paraId="6D4188A6"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A05CCF4" w14:textId="77777777" w:rsidR="004F1930" w:rsidRDefault="00E67A52">
            <w:pPr>
              <w:spacing w:after="20"/>
            </w:pPr>
            <w:r>
              <w:rPr>
                <w:rFonts w:eastAsia="Times New Roman" w:cs="Times New Roman"/>
                <w:color w:val="000000"/>
                <w:sz w:val="14"/>
                <w:szCs w:val="18"/>
              </w:rPr>
              <w:t>[59]</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947DEF" w14:textId="77777777" w:rsidR="004F1930" w:rsidRDefault="00E67A52">
            <w:pPr>
              <w:spacing w:after="20"/>
            </w:pPr>
            <w:r>
              <w:rPr>
                <w:rFonts w:eastAsia="Times New Roman" w:cs="Times New Roman"/>
                <w:b/>
                <w:bCs/>
                <w:color w:val="000000"/>
                <w:sz w:val="14"/>
                <w:szCs w:val="18"/>
              </w:rPr>
              <w:t>Tang et al. (2022)</w:t>
            </w:r>
          </w:p>
          <w:p w14:paraId="3AB03D19" w14:textId="77777777" w:rsidR="004F1930" w:rsidRDefault="00E67A52">
            <w:pPr>
              <w:spacing w:after="20"/>
            </w:pPr>
            <w:r>
              <w:rPr>
                <w:rFonts w:eastAsia="Times New Roman" w:cs="Times New Roman"/>
                <w:i/>
                <w:iCs/>
                <w:color w:val="000000"/>
                <w:sz w:val="14"/>
                <w:szCs w:val="18"/>
              </w:rPr>
              <w:t>Rethinking Graph Neural Networks for Anomaly Detection</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624CAEA" w14:textId="77777777" w:rsidR="004F1930" w:rsidRDefault="00E67A52">
            <w:pPr>
              <w:spacing w:after="20"/>
            </w:pPr>
            <w:r>
              <w:rPr>
                <w:rFonts w:eastAsia="Times New Roman" w:cs="Times New Roman"/>
                <w:color w:val="000000"/>
                <w:sz w:val="14"/>
                <w:szCs w:val="18"/>
              </w:rPr>
              <w:t>Beta Wavelet Graph Neural Network (BWGNN), which uses spectral band-pass filters based on the Beta distribution to specifically target high-frequency anomalies.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893CE4" w14:textId="77777777" w:rsidR="004F1930" w:rsidRDefault="00E67A52">
            <w:pPr>
              <w:spacing w:after="20"/>
            </w:pPr>
            <w:r>
              <w:rPr>
                <w:rFonts w:eastAsia="Times New Roman" w:cs="Times New Roman"/>
                <w:color w:val="000000"/>
                <w:sz w:val="14"/>
                <w:szCs w:val="18"/>
              </w:rPr>
              <w:t>Tested on YelpChi, Amazon, and two new large-scale datasets (T-Finance and T-Social).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7F1AE0D" w14:textId="77777777" w:rsidR="004F1930" w:rsidRDefault="00E67A52">
            <w:pPr>
              <w:spacing w:after="20"/>
            </w:pPr>
            <w:r>
              <w:rPr>
                <w:rFonts w:eastAsia="Times New Roman" w:cs="Times New Roman"/>
                <w:color w:val="000000"/>
                <w:sz w:val="14"/>
                <w:szCs w:val="18"/>
              </w:rPr>
              <w:t>Discovered the "right-shift" phenomenon where anomaly energy shifts to higher frequencies. BWGNN outperforms standard low-pass GNNs by better isolating these high-frequency anomalies.</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DAEFD8A" w14:textId="77777777" w:rsidR="004F1930" w:rsidRDefault="00E67A52">
            <w:pPr>
              <w:spacing w:after="20"/>
            </w:pPr>
            <w:r>
              <w:rPr>
                <w:rFonts w:eastAsia="Times New Roman" w:cs="Times New Roman"/>
                <w:color w:val="000000"/>
                <w:sz w:val="14"/>
                <w:szCs w:val="18"/>
              </w:rPr>
              <w:t>In sparse networks, it requires a higher polynomial order (larger neighborhood range) to work well, which can increase computational overhead compared to simpler models.</w:t>
            </w:r>
          </w:p>
        </w:tc>
      </w:tr>
      <w:tr w:rsidR="004F1930" w14:paraId="21E8DE16" w14:textId="77777777">
        <w:trPr>
          <w:cantSplit/>
        </w:trPr>
        <w:tc>
          <w:tcPr>
            <w:tcW w:w="6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6242957" w14:textId="77777777" w:rsidR="004F1930" w:rsidRDefault="00E67A52">
            <w:pPr>
              <w:spacing w:after="20"/>
            </w:pPr>
            <w:r>
              <w:rPr>
                <w:rFonts w:eastAsia="Times New Roman" w:cs="Times New Roman"/>
                <w:color w:val="000000"/>
                <w:sz w:val="14"/>
                <w:szCs w:val="18"/>
              </w:rPr>
              <w:t>[60]</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452AAC6" w14:textId="77777777" w:rsidR="004F1930" w:rsidRDefault="00E67A52">
            <w:pPr>
              <w:spacing w:after="20"/>
            </w:pPr>
            <w:r>
              <w:rPr>
                <w:rFonts w:eastAsia="Times New Roman" w:cs="Times New Roman"/>
                <w:b/>
                <w:bCs/>
                <w:color w:val="000000"/>
                <w:sz w:val="14"/>
                <w:szCs w:val="18"/>
              </w:rPr>
              <w:t>Xu et al. (2020)</w:t>
            </w:r>
          </w:p>
          <w:p w14:paraId="626E424C" w14:textId="77777777" w:rsidR="004F1930" w:rsidRDefault="00E67A52">
            <w:pPr>
              <w:spacing w:after="20"/>
            </w:pPr>
            <w:r>
              <w:rPr>
                <w:rFonts w:eastAsia="Times New Roman" w:cs="Times New Roman"/>
                <w:i/>
                <w:iCs/>
                <w:color w:val="000000"/>
                <w:sz w:val="14"/>
                <w:szCs w:val="18"/>
              </w:rPr>
              <w:t>Inductive Representation Learning on Temporal Graphs</w:t>
            </w:r>
          </w:p>
        </w:tc>
        <w:tc>
          <w:tcPr>
            <w:tcW w:w="3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AF24BAE" w14:textId="77777777" w:rsidR="004F1930" w:rsidRDefault="00E67A52">
            <w:pPr>
              <w:spacing w:after="20"/>
            </w:pPr>
            <w:r>
              <w:rPr>
                <w:rFonts w:eastAsia="Times New Roman" w:cs="Times New Roman"/>
                <w:color w:val="000000"/>
                <w:sz w:val="14"/>
                <w:szCs w:val="18"/>
              </w:rPr>
              <w:t>Temporal Graph Attention (TGAT) layer that uses a self-attention mechanism alongside a novel functional time-encoding technique (based on Bochner's theorem) to handle continuous time in evolving graphs.</w:t>
            </w:r>
          </w:p>
        </w:tc>
        <w:tc>
          <w:tcPr>
            <w:tcW w:w="29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4E2587" w14:textId="77777777" w:rsidR="004F1930" w:rsidRDefault="00E67A52">
            <w:pPr>
              <w:spacing w:after="20"/>
            </w:pPr>
            <w:r>
              <w:rPr>
                <w:rFonts w:eastAsia="Times New Roman" w:cs="Times New Roman"/>
                <w:color w:val="000000"/>
                <w:sz w:val="14"/>
                <w:szCs w:val="18"/>
              </w:rPr>
              <w:t>Tested on temporal datasets from Reddit, Wikipedia, and an industrial e-commerce dataset.</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D02ABA5" w14:textId="77777777" w:rsidR="004F1930" w:rsidRDefault="00E67A52">
            <w:pPr>
              <w:spacing w:after="20"/>
            </w:pPr>
            <w:r>
              <w:rPr>
                <w:rFonts w:eastAsia="Times New Roman" w:cs="Times New Roman"/>
                <w:color w:val="000000"/>
                <w:sz w:val="14"/>
                <w:szCs w:val="18"/>
              </w:rPr>
              <w:t>Efficiently infers embeddings for both new and observed nodes as graphs evolve, outperforming prior static or discrete-time embedding methods on dynamic link prediction and node classification.</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A7FBFAB" w14:textId="77777777" w:rsidR="004F1930" w:rsidRDefault="00E67A52">
            <w:pPr>
              <w:spacing w:after="20"/>
            </w:pPr>
            <w:r>
              <w:rPr>
                <w:rFonts w:eastAsia="Times New Roman" w:cs="Times New Roman"/>
                <w:color w:val="000000"/>
                <w:sz w:val="14"/>
                <w:szCs w:val="18"/>
              </w:rPr>
              <w:t>Using inverse timespan sampling to prioritize recent interactions slows down the training process significantly on large graphs compared to simple uniform sampling.</w:t>
            </w:r>
          </w:p>
        </w:tc>
      </w:tr>
    </w:tbl>
    <w:p w14:paraId="7D9CB919" w14:textId="77777777" w:rsidR="004F1930" w:rsidRDefault="004F1930">
      <w:pPr>
        <w:sectPr w:rsidR="004F1930">
          <w:pgSz w:w="16834" w:h="11909"/>
          <w:pgMar w:top="792" w:right="619" w:bottom="792" w:left="619" w:header="720" w:footer="720" w:gutter="0"/>
          <w:cols w:space="720"/>
          <w:docGrid w:linePitch="360"/>
        </w:sectPr>
      </w:pPr>
    </w:p>
    <w:p w14:paraId="0075DC63" w14:textId="77777777" w:rsidR="004F1930" w:rsidRDefault="00E67A52">
      <w:pPr>
        <w:pStyle w:val="Heading1"/>
      </w:pPr>
      <w:r>
        <w:lastRenderedPageBreak/>
        <w:t>3. Research Gaps</w:t>
      </w:r>
    </w:p>
    <w:p w14:paraId="44946F72" w14:textId="77777777" w:rsidR="004F1930" w:rsidRDefault="00E67A52">
      <w:r>
        <w:t>The following five research directions are proposals derived from the reviewed work. Limitations are stated with the qualifications supplied in the source gap documents; the proposed improvements remain to be tested.</w:t>
      </w:r>
    </w:p>
    <w:p w14:paraId="0D844C13" w14:textId="77777777" w:rsidR="004F1930" w:rsidRDefault="00E67A52">
      <w:pPr>
        <w:pStyle w:val="Heading2"/>
      </w:pPr>
      <w:r>
        <w:t>3.1  Explainability in GNN-Based AML Detection</w:t>
      </w:r>
    </w:p>
    <w:p w14:paraId="276723CF" w14:textId="77777777" w:rsidR="004F1930" w:rsidRDefault="00E67A52">
      <w:pPr>
        <w:pStyle w:val="Heading2"/>
      </w:pPr>
      <w:r>
        <w:t>Research Gap</w:t>
      </w:r>
    </w:p>
    <w:p w14:paraId="3AD58ACD" w14:textId="77777777" w:rsidR="004F1930" w:rsidRDefault="00E67A52">
      <w:r>
        <w:t>GNN-based AML models can detect suspicious transactions but often lack clear explanations of the features and account relationships behind their predictions.</w:t>
      </w:r>
    </w:p>
    <w:p w14:paraId="2D3AA2B4" w14:textId="77777777" w:rsidR="004F1930" w:rsidRDefault="00E67A52">
      <w:pPr>
        <w:pStyle w:val="Heading2"/>
      </w:pPr>
      <w:r>
        <w:t>Selected Paper</w:t>
      </w:r>
    </w:p>
    <w:p w14:paraId="3D80B120" w14:textId="77777777" w:rsidR="004F1930" w:rsidRDefault="00E67A52">
      <w:r>
        <w:t>Altman, E., Blanuša, J., von Niederhäusern, L., Egressy, B., Anghel, A., &amp; Atasu, K. (2023). “Realistic Synthetic Financial Transactions for Anti-Money Laundering Models.” Advances in Neural Information Processing Systems (NeurIPS 2023), Datasets and Benchmarks Track. DOI: 10.52202/075280-1300.</w:t>
      </w:r>
    </w:p>
    <w:p w14:paraId="0D17FB62" w14:textId="77777777" w:rsidR="004F1930" w:rsidRDefault="00E67A52">
      <w:pPr>
        <w:pStyle w:val="Heading2"/>
      </w:pPr>
      <w:r>
        <w:t>Core Idea of the Paper</w:t>
      </w:r>
    </w:p>
    <w:p w14:paraId="6C13A183" w14:textId="77777777" w:rsidR="004F1930" w:rsidRDefault="00E67A52">
      <w:r>
        <w:t>The paper introduces AMLworld, an agent-based generator for realistic synthetic financial transactions, and releases AML datasets with ground-truth laundering labels. It benchmarks tabular machine-learning models and GNN architectures, including GIN and PNA, for detecting illicit transactions. Its main focus is providing standardized data and evaluating AML detection performance.</w:t>
      </w:r>
    </w:p>
    <w:p w14:paraId="4828004C" w14:textId="77777777" w:rsidR="004F1930" w:rsidRDefault="00E67A52">
      <w:pPr>
        <w:pStyle w:val="Heading2"/>
      </w:pPr>
      <w:r>
        <w:t>Limitation Identified</w:t>
      </w:r>
    </w:p>
    <w:p w14:paraId="41A0380E" w14:textId="77777777" w:rsidR="004F1930" w:rsidRDefault="00E67A52">
      <w:r>
        <w:t>The paper primarily focuses on synthetic data generation and predictive benchmarking. It does not present a combined post-hoc explanation workflow that explains both which transaction features influenced a prediction and which accounts, edges, or subgraphs in the transaction network contributed to it. This is a scope-based limitation identified from the paper’s approach, rather than a claim that the authors explicitly state their models are unexplainable. In an AML investigation, a suspiciousness score alon</w:t>
      </w:r>
      <w:r>
        <w:t>e may not provide investigators with enough evidence to understand and review an alert.</w:t>
      </w:r>
    </w:p>
    <w:p w14:paraId="3A933FC3" w14:textId="77777777" w:rsidR="004F1930" w:rsidRDefault="00E67A52">
      <w:pPr>
        <w:pStyle w:val="Heading2"/>
      </w:pPr>
      <w:r>
        <w:t>Proposed Solution</w:t>
      </w:r>
    </w:p>
    <w:p w14:paraId="3E01EB0A" w14:textId="77777777" w:rsidR="004F1930" w:rsidRDefault="00E67A52">
      <w:r>
        <w:t>We propose an Explainable GNN-based AML system that combines GNN detection with post-hoc explainability. SHAP will identify the important transaction features, while GNNExplainer will identify the important accounts, connections, or subgraphs that influenced the prediction. This will allow the system to provide both a suspiciousness score and a human-understandable explanation for the decision.</w:t>
      </w:r>
    </w:p>
    <w:p w14:paraId="6AA2B83F" w14:textId="77777777" w:rsidR="004F1930" w:rsidRDefault="00E67A52">
      <w:pPr>
        <w:pStyle w:val="Heading2"/>
      </w:pPr>
      <w:r>
        <w:t>Proposed Evaluation</w:t>
      </w:r>
    </w:p>
    <w:p w14:paraId="7F832C03" w14:textId="77777777" w:rsidR="004F1930" w:rsidRDefault="00E67A52">
      <w:r>
        <w:t>Train and evaluate a GNN AML detector using a time-respecting, leakage-safe data split.</w:t>
      </w:r>
    </w:p>
    <w:p w14:paraId="663C7B34" w14:textId="77777777" w:rsidR="004F1930" w:rsidRDefault="00E67A52">
      <w:r>
        <w:t>Use SHAP to rank transaction-level features contributing to selected predictions.</w:t>
      </w:r>
    </w:p>
    <w:p w14:paraId="394F6D81" w14:textId="77777777" w:rsidR="004F1930" w:rsidRDefault="00E67A52">
      <w:r>
        <w:t>Use GNNExplainer to identify influential nodes, edges, or local subgraphs for flagged transactions.</w:t>
      </w:r>
    </w:p>
    <w:p w14:paraId="3728D21E" w14:textId="77777777" w:rsidR="004F1930" w:rsidRDefault="00E67A52">
      <w:r>
        <w:t>Assess explanation usefulness through stability, consistency with known laundering typologies, and investigator-oriented case examples where feasible.</w:t>
      </w:r>
    </w:p>
    <w:p w14:paraId="3411A416" w14:textId="77777777" w:rsidR="004F1930" w:rsidRDefault="00E67A52">
      <w:r>
        <w:t>Report detection metrics such as PR-AUC, F1-score, precision, and recall alongside explanation examples.</w:t>
      </w:r>
    </w:p>
    <w:p w14:paraId="23D0BC02" w14:textId="77777777" w:rsidR="004F1930" w:rsidRDefault="00E67A52">
      <w:pPr>
        <w:pStyle w:val="Heading2"/>
      </w:pPr>
      <w:r>
        <w:t>3.2  Graph-Aware Imbalance Handling for AML</w:t>
      </w:r>
    </w:p>
    <w:p w14:paraId="19C94E4E" w14:textId="77777777" w:rsidR="004F1930" w:rsidRDefault="00E67A52">
      <w:pPr>
        <w:pStyle w:val="Heading2"/>
      </w:pPr>
      <w:r>
        <w:t>Research Gap</w:t>
      </w:r>
    </w:p>
    <w:p w14:paraId="5ACDB4F1" w14:textId="77777777" w:rsidR="004F1930" w:rsidRDefault="00E67A52">
      <w:r>
        <w:t>SMOTE ignores graph structure, producing synthetic samples that may not match realistic transactions or meaningful account–transaction relationships.</w:t>
      </w:r>
    </w:p>
    <w:p w14:paraId="20A35AA5" w14:textId="77777777" w:rsidR="004F1930" w:rsidRDefault="00E67A52">
      <w:pPr>
        <w:pStyle w:val="Heading2"/>
      </w:pPr>
      <w:r>
        <w:lastRenderedPageBreak/>
        <w:t>Selected Paper</w:t>
      </w:r>
    </w:p>
    <w:p w14:paraId="35D91E4B" w14:textId="77777777" w:rsidR="004F1930" w:rsidRDefault="00E67A52">
      <w:r>
        <w:t>Chawla, N. V., Bowyer, K. W., Hall, L. O., &amp; Kegelmeyer, W. P. (2002). “SMOTE: Synthetic Minority Over-sampling Technique.” Journal of Artificial Intelligence Research, 16, 321–357. DOI: 10.1613/jair.953.</w:t>
      </w:r>
    </w:p>
    <w:p w14:paraId="656BFF7B" w14:textId="77777777" w:rsidR="004F1930" w:rsidRDefault="00E67A52">
      <w:pPr>
        <w:pStyle w:val="Heading2"/>
      </w:pPr>
      <w:r>
        <w:t>Core Idea of the Paper</w:t>
      </w:r>
    </w:p>
    <w:p w14:paraId="7B350286" w14:textId="77777777" w:rsidR="004F1930" w:rsidRDefault="00E67A52">
      <w:r>
        <w:t>The paper introduces SMOTE, which addresses class imbalance by creating synthetic minority-class examples through interpolation between existing minority samples and their nearest neighbours in feature space. This makes the minority class more represented during model training without simply duplicating existing samples. The method is designed for feature-vector data and does not itself define how synthetic samples should be connected within a transaction graph.</w:t>
      </w:r>
    </w:p>
    <w:p w14:paraId="3BAEBDA6" w14:textId="77777777" w:rsidR="004F1930" w:rsidRDefault="00E67A52">
      <w:pPr>
        <w:pStyle w:val="Heading2"/>
      </w:pPr>
      <w:r>
        <w:t>Limitation Identified</w:t>
      </w:r>
    </w:p>
    <w:p w14:paraId="39AE6398" w14:textId="77777777" w:rsidR="004F1930" w:rsidRDefault="00E67A52">
      <w:r>
        <w:t>When conventional SMOTE is applied to graph-based AML data, it synthesizes feature vectors without explicitly preserving the graph’s topology, transaction directions, edge attributes, or account relationships. A synthetic sample may therefore look plausible in feature space but lack valid or realistic links to other accounts and transactions. This limitation follows from applying a feature-space oversampling method to relational graph data; it does not mean SMOTE is unsuitable for all tabular classification</w:t>
      </w:r>
      <w:r>
        <w:t xml:space="preserve"> tasks.</w:t>
      </w:r>
    </w:p>
    <w:p w14:paraId="722F9356" w14:textId="77777777" w:rsidR="004F1930" w:rsidRDefault="00E67A52">
      <w:pPr>
        <w:pStyle w:val="Heading2"/>
      </w:pPr>
      <w:r>
        <w:t>Proposed Solution</w:t>
      </w:r>
    </w:p>
    <w:p w14:paraId="26343145" w14:textId="77777777" w:rsidR="004F1930" w:rsidRDefault="00E67A52">
      <w:r>
        <w:t>We propose a Graph-Aware Imbalance-Handling Framework for AML Detection that investigates whether incorporating graph structure into minority-class augmentation improves illicit-transaction detection. The framework will compare conventional SMOTE-based augmentation with a graph-aware approach that accounts for relationships between connected accounts and transactions. We will evaluate whether graph-aware augmentation improves minority-class detection, PR-AUC, and F1-score while controlling false positives a</w:t>
      </w:r>
      <w:r>
        <w:t>nd computational overhead.</w:t>
      </w:r>
    </w:p>
    <w:p w14:paraId="3B52F49D" w14:textId="77777777" w:rsidR="004F1930" w:rsidRDefault="00E67A52">
      <w:r>
        <w:t>The study will also investigate whether improvements result from adding synthetic minority samples or from preserving useful relational information.</w:t>
      </w:r>
    </w:p>
    <w:p w14:paraId="787F0EFD" w14:textId="77777777" w:rsidR="004F1930" w:rsidRDefault="00E67A52">
      <w:pPr>
        <w:pStyle w:val="Heading2"/>
      </w:pPr>
      <w:r>
        <w:t>Research Considerations and Starting Points</w:t>
      </w:r>
    </w:p>
    <w:p w14:paraId="3D6EE597" w14:textId="77777777" w:rsidR="004F1930" w:rsidRDefault="00E67A52">
      <w:r>
        <w:t>This direction is more technically challenging than the explainability direction because generating synthetic feature vectors is different from generating valid graph structures. The implementation must define what is being augmented (for example, transaction edges or account nodes), how new links and edge attributes are generated, and how temporal consistency and data leakage are prevented.</w:t>
      </w:r>
    </w:p>
    <w:p w14:paraId="626A9810" w14:textId="77777777" w:rsidR="004F1930" w:rsidRDefault="00E67A52">
      <w:r>
        <w:t>PC-GNN (Liu et al., 2021) is a relevant graph-fraud baseline for handling class imbalance through label-balanced subgraph sampling and neighbour selection; it is not itself a SMOTE-style synthetic graph generator.</w:t>
      </w:r>
    </w:p>
    <w:p w14:paraId="2E587F38" w14:textId="77777777" w:rsidR="004F1930" w:rsidRDefault="00E67A52">
      <w:r>
        <w:t>Graph Tran-SMOTE (Wen et al., 2024) is a closer starting point for graph-aware augmentation: it generates minority-class nodes in an embedding space and uses an edge generator to provide connectivity.</w:t>
      </w:r>
    </w:p>
    <w:p w14:paraId="14156648" w14:textId="77777777" w:rsidR="004F1930" w:rsidRDefault="00E67A52">
      <w:r>
        <w:t>For a fair experiment, compare a baseline without oversampling, conventional SMOTE on training features, and the graph-aware augmentation method under the same split and model settings.</w:t>
      </w:r>
    </w:p>
    <w:p w14:paraId="140190F4" w14:textId="77777777" w:rsidR="004F1930" w:rsidRDefault="00E67A52">
      <w:pPr>
        <w:pStyle w:val="Heading2"/>
      </w:pPr>
      <w:r>
        <w:t>Proposed Evaluation</w:t>
      </w:r>
    </w:p>
    <w:p w14:paraId="1B22AE58" w14:textId="77777777" w:rsidR="004F1930" w:rsidRDefault="00E67A52">
      <w:r>
        <w:t>Use training data only for oversampling; never generate synthetic samples from validation or test data.</w:t>
      </w:r>
    </w:p>
    <w:p w14:paraId="1C87274F" w14:textId="77777777" w:rsidR="004F1930" w:rsidRDefault="00E67A52">
      <w:r>
        <w:t>Compare PR-AUC, F1-score, minority-class recall/precision, false-positive rate, and computational cost.</w:t>
      </w:r>
    </w:p>
    <w:p w14:paraId="07FBC42A" w14:textId="77777777" w:rsidR="004F1930" w:rsidRDefault="00E67A52">
      <w:r>
        <w:t>Run an ablation study to separate the effect of adding synthetic samples from the effect of preserving or generating graph relationships.</w:t>
      </w:r>
    </w:p>
    <w:p w14:paraId="60A13727" w14:textId="77777777" w:rsidR="004F1930" w:rsidRDefault="00E67A52">
      <w:r>
        <w:t>Check that generated links, transaction attributes, and timestamps are structurally and temporally plausible.</w:t>
      </w:r>
    </w:p>
    <w:p w14:paraId="23CDC057" w14:textId="77777777" w:rsidR="004F1930" w:rsidRDefault="00E67A52">
      <w:pPr>
        <w:pStyle w:val="Heading2"/>
      </w:pPr>
      <w:r>
        <w:lastRenderedPageBreak/>
        <w:t>3.3  AML data to cross-simulator testing</w:t>
      </w:r>
    </w:p>
    <w:p w14:paraId="27589609" w14:textId="77777777" w:rsidR="004F1930" w:rsidRDefault="00E67A52">
      <w:pPr>
        <w:pStyle w:val="Heading2"/>
      </w:pPr>
      <w:r>
        <w:t>Core idea</w:t>
      </w:r>
    </w:p>
    <w:p w14:paraId="0C80953D" w14:textId="77777777" w:rsidR="004F1930" w:rsidRDefault="00E67A52">
      <w:r>
        <w:t>Altman et al. [1] replace scarce, poorly labelled real AML data with AMLworld, an agent-based generator that simulates a virtual world of banks, individuals and companies in which some agents are criminals. Earlier generators were small or narrow; AMLSim [2], for example, models only the layering stage through transfers. AMLworld covers the whole laundering cycle: placement from nine criminal activities, layering through eight patterns (fan-out, fan-in, gather-scatter, scatter-gather, cycle, random, biparti</w:t>
      </w:r>
      <w:r>
        <w:t>te and stack), and integration. It uses no real transactions as a seed and is calibrated to public statistics. Because the simulator knows the origin of every illicit dollar, it tags all downstream transactions, giving complete ground truth that real data cannot offer.</w:t>
      </w:r>
    </w:p>
    <w:p w14:paraId="3BEA00F4" w14:textId="77777777" w:rsidR="004F1930" w:rsidRDefault="00E67A52">
      <w:r>
        <w:t>The authors release six public datasets (HI/LI × Small/Medium/Large; 5M–180M transactions; one laundering transaction per 807–1,948) [3] with gradient-boosted-tree and GNN baselines on a 60/20/20 temporal split. Minority-class F1 peaks at 63.2% on HI-Small but only 27.3% on LI-Small, so the low-illicit-ratio sets are much harder [1].</w:t>
      </w:r>
    </w:p>
    <w:p w14:paraId="1B336889" w14:textId="77777777" w:rsidR="004F1930" w:rsidRDefault="00E67A52">
      <w:pPr>
        <w:pStyle w:val="Heading2"/>
      </w:pPr>
      <w:r>
        <w:t>Limitation</w:t>
      </w:r>
    </w:p>
    <w:p w14:paraId="1E3E05B8" w14:textId="77777777" w:rsidR="004F1930" w:rsidRDefault="00E67A52">
      <w:r>
        <w:t>Many AML graph models are evaluated on data from a single synthetic generator. A model may perform well because it learns patterns specific to that dataset, but this does not show whether it can detect laundering in data produced by a different simulator or recognise typologies it has not seen during training. The same holds for [1]: all its models are trained and tested on AMLworld, its one transfer test (HI to LI) stays inside that generator and is uneven (PNA: 0.0% F1 on LI-Small, 36.6% on LI-Medium), an</w:t>
      </w:r>
      <w:r>
        <w:t>d no per-typology scores are reported. The authors also caution that performance may not carry over to real data. Comparisons are further complicated when datasets use different transaction fields or typology labels: AMLSim, for instance, lacks AMLworld's multiple banks, currencies and payment types [1].</w:t>
      </w:r>
    </w:p>
    <w:p w14:paraId="4C6E354A" w14:textId="77777777" w:rsidR="004F1930" w:rsidRDefault="00E67A52">
      <w:pPr>
        <w:pStyle w:val="Heading2"/>
      </w:pPr>
      <w:r>
        <w:t>Proposed solution</w:t>
      </w:r>
    </w:p>
    <w:p w14:paraId="3AFF42BB" w14:textId="77777777" w:rsidR="004F1930" w:rsidRDefault="00E67A52">
      <w:r>
        <w:t>We propose a Cross-Simulator Generalization Framework for AML Detection, built on the datasets and baseline families of [1], to show whether graph models learn transferable laundering patterns or depend on dataset-specific clues.</w:t>
      </w:r>
    </w:p>
    <w:p w14:paraId="6DAFDA85" w14:textId="77777777" w:rsidR="004F1930" w:rsidRDefault="00E67A52">
      <w:r>
        <w:t>Matched models and data: train tabular models (e.g., LightGBM/XGBoost) and graph-based models (e.g., GIN/PNA) on the project's HI-Small data [3] and a separate AMLSim dataset [2], using only features and typologies that can be mapped reliably (e.g., timestamp, amount, account pair; the eight shared patterns).</w:t>
      </w:r>
    </w:p>
    <w:p w14:paraId="0E5F1150" w14:textId="77777777" w:rsidR="004F1930" w:rsidRDefault="00E67A52">
      <w:r>
        <w:t>Cross-simulator test: train on one simulator, test on the other, and compare with in-simulator results.</w:t>
      </w:r>
    </w:p>
    <w:p w14:paraId="7027DA3D" w14:textId="77777777" w:rsidR="004F1930" w:rsidRDefault="00E67A52">
      <w:r>
        <w:t>Held-out typologies: withhold selected laundering typologies from training and test whether the models still detect them.</w:t>
      </w:r>
    </w:p>
    <w:p w14:paraId="43EC4E7F" w14:textId="77777777" w:rsidR="004F1930" w:rsidRDefault="00E67A52">
      <w:r>
        <w:t>Leakage-safe protocol: time-respecting splits and graphs built only from past transactions, as in [1].</w:t>
      </w:r>
    </w:p>
    <w:p w14:paraId="5B8C2D2F" w14:textId="77777777" w:rsidR="004F1930" w:rsidRDefault="00E67A52">
      <w:r>
        <w:t>Metrics: PR-AUC, recall at a fixed alert budget, and performance by typology.</w:t>
      </w:r>
    </w:p>
    <w:p w14:paraId="2BAE561E" w14:textId="77777777" w:rsidR="004F1930" w:rsidRDefault="00E67A52">
      <w:r>
        <w:t>A large drop on the other simulator or on withheld typologies signals reliance on dataset-specific clues; a small drop signals transferable patterns.</w:t>
      </w:r>
    </w:p>
    <w:p w14:paraId="5A2A81E8" w14:textId="77777777" w:rsidR="004F1930" w:rsidRDefault="00E67A52">
      <w:pPr>
        <w:pStyle w:val="Heading2"/>
      </w:pPr>
      <w:r>
        <w:t>3.4  Heterophilic fraud camouflage and hidden threats in positive-unlabeled (PU) data</w:t>
      </w:r>
    </w:p>
    <w:p w14:paraId="2BC68649" w14:textId="77777777" w:rsidR="004F1930" w:rsidRDefault="00E67A52">
      <w:pPr>
        <w:pStyle w:val="Heading2"/>
      </w:pPr>
      <w:r>
        <w:t>Core idea</w:t>
      </w:r>
    </w:p>
    <w:p w14:paraId="7A1A72A9" w14:textId="77777777" w:rsidR="004F1930" w:rsidRDefault="00E67A52">
      <w:r>
        <w:t>Graph-based fraud detection models often aggregate information from connected accounts or transactions. This can be useful when related entities share similar behaviour, but fraudsters may deliberately connect to legitimate entities or imitate normal transaction patterns. These cross-class relationships create heterophily: connected entities do not necessarily belong to the same class. At the same time, financial institutions usually confirm only a portion of fraudulent activity; transactions not yet identi</w:t>
      </w:r>
      <w:r>
        <w:t>fied as fraud are therefore unlabeled, not necessarily legitimate. These two conditions can occur together in real AML monitoring.</w:t>
      </w:r>
    </w:p>
    <w:p w14:paraId="63ADBCEC" w14:textId="77777777" w:rsidR="004F1930" w:rsidRDefault="00E67A52">
      <w:r>
        <w:lastRenderedPageBreak/>
        <w:t>Research on graph fraud detection has examined heterophily and camouflage, while positive-unlabeled (PU) learning has been studied for fraud detection with incomplete labels. The key opportunity is to evaluate how these challenges interact in AML transaction graphs, where a model must identify deceptive cross-class relationships without treating every unconfirmed transaction as a verified legitimate example.</w:t>
      </w:r>
    </w:p>
    <w:p w14:paraId="1B358992" w14:textId="77777777" w:rsidR="004F1930" w:rsidRDefault="00E67A52">
      <w:pPr>
        <w:pStyle w:val="Heading2"/>
      </w:pPr>
      <w:r>
        <w:t>Research gap</w:t>
      </w:r>
    </w:p>
    <w:p w14:paraId="6FEB65BA" w14:textId="77777777" w:rsidR="004F1930" w:rsidRDefault="00E67A52">
      <w:r>
        <w:t xml:space="preserve">Many conventional graph models rely on neighbourhood aggregation that can dilute fraud signals when suspicious accounts connect to benign accounts. Research has proposed camouflage-aware or heterophily-aware graph methods [1], showing that ordinary homophily assumptions can be unreliable for fraud graphs. Separately, PU-learning research [2] explains that confirmed fraud cases may be only a subset of all fraudulent cases, and that treating unlabeled cases as negatives can harm detection. However, these two </w:t>
      </w:r>
      <w:r>
        <w:t>issues are often evaluated as separate challenges. A remaining gap is to assess a unified AML approach that is both robust to camouflage-induced heterophily and able to learn when the available labels are positive and unlabeled rather than fully verified.</w:t>
      </w:r>
    </w:p>
    <w:p w14:paraId="34AA798C" w14:textId="77777777" w:rsidR="004F1930" w:rsidRDefault="00E67A52">
      <w:pPr>
        <w:pStyle w:val="Heading2"/>
      </w:pPr>
      <w:r>
        <w:t>Proposed solution</w:t>
      </w:r>
    </w:p>
    <w:p w14:paraId="0B05B5C5" w14:textId="77777777" w:rsidR="004F1930" w:rsidRDefault="00E67A52">
      <w:r>
        <w:t>We propose a Camouflage-Aware Positive-Unlabeled AML Detection Framework to investigate whether jointly modelling graph heterophily and label uncertainty improves the identification of suspicious transactions. The proposal is a research direction to test, not a claim that existing methods universally fail.</w:t>
      </w:r>
    </w:p>
    <w:p w14:paraId="751B0C19" w14:textId="77777777" w:rsidR="004F1930" w:rsidRDefault="00E67A52">
      <w:r>
        <w:t>Camouflage-aware graph modelling: compare a standard GNN baseline with a heterophily- or camouflage-aware graph model, using account and transaction relationships to identify suspicious cross-class patterns.</w:t>
      </w:r>
    </w:p>
    <w:p w14:paraId="29AC0A81" w14:textId="77777777" w:rsidR="004F1930" w:rsidRDefault="00E67A52">
      <w:r>
        <w:t>PU learning setup: treat confirmed laundering cases as positive and the remaining unverified transactions as unlabeled where the dataset and experimental assumptions permit; do not automatically interpret all unlabeled cases as legitimate.</w:t>
      </w:r>
    </w:p>
    <w:p w14:paraId="481BAE3C" w14:textId="77777777" w:rsidR="004F1930" w:rsidRDefault="00E67A52">
      <w:r>
        <w:t>Joint evaluation: compare models under (i) ordinary supervised labels, (ii) artificially hidden positive labels, and (iii) camouflage/heterophily stress tests. Clearly document how labels are hidden and how test ground truth is retained.</w:t>
      </w:r>
    </w:p>
    <w:p w14:paraId="68F8168D" w14:textId="77777777" w:rsidR="004F1930" w:rsidRDefault="00E67A52">
      <w:r>
        <w:t>Leakage-safe protocol: use time-respecting train/validation/test splits and construct each graph using only information available before the prediction time.</w:t>
      </w:r>
    </w:p>
    <w:p w14:paraId="10860880" w14:textId="77777777" w:rsidR="004F1930" w:rsidRDefault="00E67A52">
      <w:r>
        <w:t>Metrics: report PR-AUC, precision, recall, F1-score, and recall at a fixed alert budget; include results across camouflage levels and label-availability rates.</w:t>
      </w:r>
    </w:p>
    <w:p w14:paraId="0100D1D9" w14:textId="77777777" w:rsidR="004F1930" w:rsidRDefault="00E67A52">
      <w:r>
        <w:t>The gap is supported if performance degrades substantially when benign connections camouflage suspicious entities or when positive labels are hidden. Improvements from the proposed combined approach should be established experimentally, ideally on data with reliable ground truth; synthetic stress tests may be needed because real AML labels are often incomplete.</w:t>
      </w:r>
    </w:p>
    <w:p w14:paraId="177F1FEA" w14:textId="77777777" w:rsidR="004F1930" w:rsidRDefault="00E67A52">
      <w:pPr>
        <w:pStyle w:val="Heading2"/>
      </w:pPr>
      <w:r>
        <w:t>3.5  Dynamic Graph-Evidence Gating for AML Detection</w:t>
      </w:r>
    </w:p>
    <w:p w14:paraId="02F822B0" w14:textId="77777777" w:rsidR="004F1930" w:rsidRDefault="00E67A52">
      <w:pPr>
        <w:pStyle w:val="Heading2"/>
      </w:pPr>
      <w:r>
        <w:t>Research Gap</w:t>
      </w:r>
    </w:p>
    <w:p w14:paraId="04576E47" w14:textId="77777777" w:rsidR="004F1930" w:rsidRDefault="00E67A52">
      <w:r>
        <w:t>Existing GNN-based anti-money laundering (AML) research compares tabular and graph-based models, but our review of the two papers below did not identify a transaction-level gating mechanism that adjusts the relative importance of model predictions according to historical graph coverage and prediction stability.</w:t>
      </w:r>
    </w:p>
    <w:p w14:paraId="292E5BB2" w14:textId="77777777" w:rsidR="004F1930" w:rsidRDefault="00E67A52">
      <w:pPr>
        <w:pStyle w:val="Heading2"/>
      </w:pPr>
      <w:r>
        <w:t>Supporting Paper 1</w:t>
      </w:r>
    </w:p>
    <w:p w14:paraId="72808FD5" w14:textId="77777777" w:rsidR="004F1930" w:rsidRDefault="00E67A52">
      <w:r>
        <w:t>Deprez et al. (2025), “Network Analytics for Anti-Money Laundering: A Systematic Literature Review and Experimental Evaluation.”</w:t>
      </w:r>
    </w:p>
    <w:p w14:paraId="491AE553" w14:textId="77777777" w:rsidR="004F1930" w:rsidRDefault="00E67A52">
      <w:r>
        <w:t>Core idea: The study reviews AML network analytics and experimentally evaluates different detection approaches, including Node2Vec and GraphSAGE. It discusses how detection performance relates to class imbalance and network structure.</w:t>
      </w:r>
    </w:p>
    <w:p w14:paraId="27DC803D" w14:textId="77777777" w:rsidR="004F1930" w:rsidRDefault="00E67A52">
      <w:r>
        <w:lastRenderedPageBreak/>
        <w:t>Relevance to the gap: This work provides a basis for comparing graph-based AML methods, but based on the description available for this review, it does not establish the specific per-transaction gating strategy proposed here. The full paper should be checked to confirm the exact scope of its methods.</w:t>
      </w:r>
    </w:p>
    <w:p w14:paraId="51306AE4" w14:textId="77777777" w:rsidR="004F1930" w:rsidRDefault="00E67A52">
      <w:pPr>
        <w:pStyle w:val="Heading2"/>
      </w:pPr>
      <w:r>
        <w:t>Supporting Paper 2</w:t>
      </w:r>
    </w:p>
    <w:p w14:paraId="498198A6" w14:textId="77777777" w:rsidR="004F1930" w:rsidRDefault="00E67A52">
      <w:r>
        <w:t>Johannessen and Jullum (2025), “Finding Money Launderers Using Heterogeneous Graph Neural Networks.”</w:t>
      </w:r>
    </w:p>
    <w:p w14:paraId="0BCA00C2" w14:textId="77777777" w:rsidR="004F1930" w:rsidRDefault="00E67A52">
      <w:r>
        <w:t>Core idea: The authors compare XGBoost, GraphSAGE, and heterogeneous graph neural network approaches using real banking data to investigate their effectiveness for money laundering detection.</w:t>
      </w:r>
    </w:p>
    <w:p w14:paraId="5F8BCDE5" w14:textId="77777777" w:rsidR="004F1930" w:rsidRDefault="00E67A52">
      <w:r>
        <w:t>Relevance to the gap: The work provides evidence for comparing tabular and graph-based approaches in an AML setting. Based on the summary available for this review, it does not describe the particular transaction-level gating mechanism that adjusts model contributions using historical graph coverage and prediction stability. This should be verified against the full paper before making a definitive claim.</w:t>
      </w:r>
    </w:p>
    <w:p w14:paraId="1166A59B" w14:textId="77777777" w:rsidR="004F1930" w:rsidRDefault="00E67A52">
      <w:pPr>
        <w:pStyle w:val="Heading2"/>
      </w:pPr>
      <w:r>
        <w:t>Limitation Identified</w:t>
      </w:r>
    </w:p>
    <w:p w14:paraId="29EBF5DD" w14:textId="77777777" w:rsidR="004F1930" w:rsidRDefault="00E67A52">
      <w:r>
        <w:t>The two studies provide useful comparisons of AML detection models, but our review did not identify a method in these papers that dynamically adjusts the contribution of each model for every transaction according to the amount of available historical graph information and the stability of the graph model’s prediction. For example, an account with limited transaction history may provide less reliable graph evidence than an account with a richer history. This is a gap derived from our review of these two pape</w:t>
      </w:r>
      <w:r>
        <w:t>rs, not proof that no existing research has addressed the problem.</w:t>
      </w:r>
    </w:p>
    <w:p w14:paraId="5C43EEDC" w14:textId="77777777" w:rsidR="004F1930" w:rsidRDefault="00E67A52">
      <w:pPr>
        <w:pStyle w:val="Heading2"/>
      </w:pPr>
      <w:r>
        <w:t>Proposed Solution</w:t>
      </w:r>
    </w:p>
    <w:p w14:paraId="352F4404" w14:textId="77777777" w:rsidR="004F1930" w:rsidRDefault="00E67A52">
      <w:r>
        <w:t>We propose a Dynamic Graph-Evidence Gating Framework that combines XGBoost and GraphSAGE predictions. A gating component will adjust their relative importance for each transaction based on available historical information and graph prediction stability. We will compare this approach against individual models and fixed-weight combinations using leakage-safe testing, AUPRC, F1-score, and precision and recall at a fixed investigation budget.</w:t>
      </w:r>
    </w:p>
    <w:p w14:paraId="71511BFA" w14:textId="77777777" w:rsidR="004F1930" w:rsidRDefault="00E67A52">
      <w:pPr>
        <w:pStyle w:val="Heading2"/>
      </w:pPr>
      <w:r>
        <w:t>Proposed Evaluation</w:t>
      </w:r>
    </w:p>
    <w:p w14:paraId="4FAB2D72" w14:textId="77777777" w:rsidR="004F1930" w:rsidRDefault="00E67A52">
      <w:r>
        <w:t>Compare XGBoost alone, GraphSAGE alone, a fixed-weight ensemble, and the proposed dynamic gating framework.</w:t>
      </w:r>
    </w:p>
    <w:p w14:paraId="74FB5058" w14:textId="77777777" w:rsidR="004F1930" w:rsidRDefault="00E67A52">
      <w:r>
        <w:t>Use time-respecting, leakage-safe splits so that only information available at prediction time is used.</w:t>
      </w:r>
    </w:p>
    <w:p w14:paraId="68462951" w14:textId="77777777" w:rsidR="004F1930" w:rsidRDefault="00E67A52">
      <w:r>
        <w:t>Evaluate AUPRC/PR-AUC, F1-score, and precision and recall at a fixed investigation or alert budget.</w:t>
      </w:r>
    </w:p>
    <w:p w14:paraId="66ABF140" w14:textId="77777777" w:rsidR="004F1930" w:rsidRDefault="00E67A52">
      <w:r>
        <w:t>Analyse performance for accounts with sparse versus rich transaction histories.</w:t>
      </w:r>
    </w:p>
    <w:p w14:paraId="6D530282" w14:textId="77777777" w:rsidR="004F1930" w:rsidRDefault="00E67A52">
      <w:r>
        <w:t>Ablate historical graph coverage and prediction stability separately to test whether each signal contributes to the gating decision.</w:t>
      </w:r>
    </w:p>
    <w:p w14:paraId="24942266" w14:textId="77777777" w:rsidR="004F1930" w:rsidRDefault="00E67A52">
      <w:pPr>
        <w:pStyle w:val="Heading1"/>
        <w:spacing w:before="240" w:after="160"/>
      </w:pPr>
      <w:r>
        <w:t>4. Code Implementation and Results</w:t>
      </w:r>
    </w:p>
    <w:p w14:paraId="61F86F8E" w14:textId="77777777" w:rsidR="004F1930" w:rsidRDefault="00E67A52">
      <w:pPr>
        <w:pStyle w:val="Heading2"/>
      </w:pPr>
      <w:r>
        <w:t>4.1  Implementation Overview</w:t>
      </w:r>
    </w:p>
    <w:p w14:paraId="12DC85E3" w14:textId="77777777" w:rsidR="004F1930" w:rsidRDefault="00E67A52">
      <w:pPr>
        <w:spacing w:after="120"/>
      </w:pPr>
      <w:r>
        <w:rPr>
          <w:rFonts w:ascii="Calibri" w:hAnsi="Calibri"/>
        </w:rPr>
        <w:t>The work addresses transaction-level AML classification under severe class imbalance. The source notebook uses the HI-Small transaction file from the IBM Transactions for Anti Money Laundering dataset distributed through Kaggle. The aim was to build an explainable, GPU-accelerated pipeline that uses both transaction attributes and account-network structure while preventing information from later transactions from entering model development.</w:t>
      </w:r>
    </w:p>
    <w:p w14:paraId="31090D23" w14:textId="77777777" w:rsidR="004F1930" w:rsidRDefault="00E67A52">
      <w:pPr>
        <w:spacing w:after="120"/>
      </w:pPr>
      <w:r>
        <w:rPr>
          <w:rFonts w:ascii="Calibri" w:hAnsi="Calibri"/>
        </w:rPr>
        <w:t>This report documents the executed implementation, the split protocol, the evaluated models, and the notebook outputs. Claims are limited to the recorded experiment. In particular, an ablation of each graph feature and external validation on another dataset were not included in the supplied notebook.</w:t>
      </w:r>
    </w:p>
    <w:p w14:paraId="4349CFFB" w14:textId="77777777" w:rsidR="004F1930" w:rsidRDefault="00E67A52">
      <w:pPr>
        <w:pStyle w:val="Heading2"/>
      </w:pPr>
      <w:r>
        <w:lastRenderedPageBreak/>
        <w:t>4.2  Dataset and Experimental Protocol</w:t>
      </w:r>
    </w:p>
    <w:p w14:paraId="01BCA8FA" w14:textId="77777777" w:rsidR="004F1930" w:rsidRDefault="00E67A52">
      <w:pPr>
        <w:spacing w:after="120"/>
      </w:pPr>
      <w:r>
        <w:rPr>
          <w:rFonts w:ascii="Calibri" w:hAnsi="Calibri"/>
        </w:rPr>
        <w:t>The loaded transaction table contains 5,078,345 records: 5,073,168 legitimate transactions and 5,177 laundering transactions. Thus, the positive class represents 0.1019% of all rows. Accounts are represented by bank-account combinations, yielding 515,088 unique nodes after sender and receiver identifiers are formed.</w:t>
      </w:r>
    </w:p>
    <w:tbl>
      <w:tblPr>
        <w:tblStyle w:val="TableGrid"/>
        <w:tblW w:w="0" w:type="auto"/>
        <w:jc w:val="center"/>
        <w:tblLayout w:type="fixed"/>
        <w:tblLook w:val="04A0" w:firstRow="1" w:lastRow="0" w:firstColumn="1" w:lastColumn="0" w:noHBand="0" w:noVBand="1"/>
      </w:tblPr>
      <w:tblGrid>
        <w:gridCol w:w="1872"/>
        <w:gridCol w:w="2160"/>
        <w:gridCol w:w="2016"/>
        <w:gridCol w:w="1584"/>
      </w:tblGrid>
      <w:tr w:rsidR="004F1930" w14:paraId="64D1F82C" w14:textId="77777777">
        <w:trP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9E2F3"/>
            <w:vAlign w:val="center"/>
          </w:tcPr>
          <w:p w14:paraId="3DAB3BAA" w14:textId="77777777" w:rsidR="004F1930" w:rsidRDefault="00E67A52">
            <w:pPr>
              <w:spacing w:before="40" w:after="40"/>
              <w:jc w:val="center"/>
            </w:pPr>
            <w:r>
              <w:rPr>
                <w:rFonts w:ascii="Calibri" w:eastAsia="Times New Roman" w:hAnsi="Calibri"/>
                <w:b/>
                <w:sz w:val="18"/>
              </w:rPr>
              <w:t>Partition</w:t>
            </w:r>
          </w:p>
        </w:tc>
        <w:tc>
          <w:tcPr>
            <w:tcW w:w="2160" w:type="dxa"/>
            <w:tcBorders>
              <w:top w:val="single" w:sz="4" w:space="0" w:color="D9D9D9"/>
              <w:left w:val="single" w:sz="4" w:space="0" w:color="D9D9D9"/>
              <w:bottom w:val="single" w:sz="4" w:space="0" w:color="D9D9D9"/>
              <w:right w:val="single" w:sz="4" w:space="0" w:color="D9D9D9"/>
            </w:tcBorders>
            <w:shd w:val="clear" w:color="auto" w:fill="D9E2F3"/>
            <w:vAlign w:val="center"/>
          </w:tcPr>
          <w:p w14:paraId="6D1CAF1E" w14:textId="77777777" w:rsidR="004F1930" w:rsidRDefault="00E67A52">
            <w:pPr>
              <w:spacing w:before="40" w:after="40"/>
              <w:jc w:val="center"/>
            </w:pPr>
            <w:r>
              <w:rPr>
                <w:rFonts w:ascii="Calibri" w:eastAsia="Times New Roman" w:hAnsi="Calibri"/>
                <w:b/>
                <w:sz w:val="18"/>
              </w:rPr>
              <w:t>Transactions</w:t>
            </w:r>
          </w:p>
        </w:tc>
        <w:tc>
          <w:tcPr>
            <w:tcW w:w="2016" w:type="dxa"/>
            <w:tcBorders>
              <w:top w:val="single" w:sz="4" w:space="0" w:color="D9D9D9"/>
              <w:left w:val="single" w:sz="4" w:space="0" w:color="D9D9D9"/>
              <w:bottom w:val="single" w:sz="4" w:space="0" w:color="D9D9D9"/>
              <w:right w:val="single" w:sz="4" w:space="0" w:color="D9D9D9"/>
            </w:tcBorders>
            <w:shd w:val="clear" w:color="auto" w:fill="D9E2F3"/>
            <w:vAlign w:val="center"/>
          </w:tcPr>
          <w:p w14:paraId="0076F1E3" w14:textId="77777777" w:rsidR="004F1930" w:rsidRDefault="00E67A52">
            <w:pPr>
              <w:spacing w:before="40" w:after="40"/>
              <w:jc w:val="center"/>
            </w:pPr>
            <w:r>
              <w:rPr>
                <w:rFonts w:ascii="Calibri" w:eastAsia="Times New Roman" w:hAnsi="Calibri"/>
                <w:b/>
                <w:sz w:val="18"/>
              </w:rPr>
              <w:t>Laundering cases</w:t>
            </w:r>
          </w:p>
        </w:tc>
        <w:tc>
          <w:tcPr>
            <w:tcW w:w="1584" w:type="dxa"/>
            <w:tcBorders>
              <w:top w:val="single" w:sz="4" w:space="0" w:color="D9D9D9"/>
              <w:left w:val="single" w:sz="4" w:space="0" w:color="D9D9D9"/>
              <w:bottom w:val="single" w:sz="4" w:space="0" w:color="D9D9D9"/>
              <w:right w:val="single" w:sz="4" w:space="0" w:color="D9D9D9"/>
            </w:tcBorders>
            <w:shd w:val="clear" w:color="auto" w:fill="D9E2F3"/>
            <w:vAlign w:val="center"/>
          </w:tcPr>
          <w:p w14:paraId="6E2A38CD" w14:textId="77777777" w:rsidR="004F1930" w:rsidRDefault="00E67A52">
            <w:pPr>
              <w:spacing w:before="40" w:after="40"/>
              <w:jc w:val="center"/>
            </w:pPr>
            <w:r>
              <w:rPr>
                <w:rFonts w:ascii="Calibri" w:eastAsia="Times New Roman" w:hAnsi="Calibri"/>
                <w:b/>
                <w:sz w:val="18"/>
              </w:rPr>
              <w:t>Positive rate</w:t>
            </w:r>
          </w:p>
        </w:tc>
      </w:tr>
      <w:tr w:rsidR="004F1930" w14:paraId="3CCC8996" w14:textId="77777777">
        <w:trPr>
          <w:jc w:val="center"/>
        </w:trPr>
        <w:tc>
          <w:tcPr>
            <w:tcW w:w="1872" w:type="dxa"/>
            <w:tcBorders>
              <w:top w:val="single" w:sz="4" w:space="0" w:color="D9D9D9"/>
              <w:left w:val="single" w:sz="4" w:space="0" w:color="D9D9D9"/>
              <w:bottom w:val="single" w:sz="4" w:space="0" w:color="D9D9D9"/>
              <w:right w:val="single" w:sz="4" w:space="0" w:color="D9D9D9"/>
            </w:tcBorders>
            <w:vAlign w:val="center"/>
          </w:tcPr>
          <w:p w14:paraId="662AA459" w14:textId="77777777" w:rsidR="004F1930" w:rsidRDefault="00E67A52">
            <w:pPr>
              <w:spacing w:before="40" w:after="40"/>
            </w:pPr>
            <w:r>
              <w:rPr>
                <w:rFonts w:ascii="Calibri" w:eastAsia="Times New Roman" w:hAnsi="Calibri"/>
                <w:sz w:val="18"/>
              </w:rPr>
              <w:t>Training</w:t>
            </w:r>
          </w:p>
        </w:tc>
        <w:tc>
          <w:tcPr>
            <w:tcW w:w="2160" w:type="dxa"/>
            <w:tcBorders>
              <w:top w:val="single" w:sz="4" w:space="0" w:color="D9D9D9"/>
              <w:left w:val="single" w:sz="4" w:space="0" w:color="D9D9D9"/>
              <w:bottom w:val="single" w:sz="4" w:space="0" w:color="D9D9D9"/>
              <w:right w:val="single" w:sz="4" w:space="0" w:color="D9D9D9"/>
            </w:tcBorders>
            <w:vAlign w:val="center"/>
          </w:tcPr>
          <w:p w14:paraId="0CEFC78C" w14:textId="77777777" w:rsidR="004F1930" w:rsidRDefault="00E67A52">
            <w:pPr>
              <w:spacing w:before="40" w:after="40"/>
              <w:jc w:val="center"/>
            </w:pPr>
            <w:r>
              <w:rPr>
                <w:rFonts w:ascii="Calibri" w:eastAsia="Times New Roman" w:hAnsi="Calibri"/>
                <w:sz w:val="18"/>
              </w:rPr>
              <w:t>3,554,841</w:t>
            </w:r>
          </w:p>
        </w:tc>
        <w:tc>
          <w:tcPr>
            <w:tcW w:w="2016" w:type="dxa"/>
            <w:tcBorders>
              <w:top w:val="single" w:sz="4" w:space="0" w:color="D9D9D9"/>
              <w:left w:val="single" w:sz="4" w:space="0" w:color="D9D9D9"/>
              <w:bottom w:val="single" w:sz="4" w:space="0" w:color="D9D9D9"/>
              <w:right w:val="single" w:sz="4" w:space="0" w:color="D9D9D9"/>
            </w:tcBorders>
            <w:vAlign w:val="center"/>
          </w:tcPr>
          <w:p w14:paraId="65C6F7D6" w14:textId="77777777" w:rsidR="004F1930" w:rsidRDefault="00E67A52">
            <w:pPr>
              <w:spacing w:before="40" w:after="40"/>
              <w:jc w:val="center"/>
            </w:pPr>
            <w:r>
              <w:rPr>
                <w:rFonts w:ascii="Calibri" w:eastAsia="Times New Roman" w:hAnsi="Calibri"/>
                <w:sz w:val="18"/>
              </w:rPr>
              <w:t>2,856</w:t>
            </w:r>
          </w:p>
        </w:tc>
        <w:tc>
          <w:tcPr>
            <w:tcW w:w="1584" w:type="dxa"/>
            <w:tcBorders>
              <w:top w:val="single" w:sz="4" w:space="0" w:color="D9D9D9"/>
              <w:left w:val="single" w:sz="4" w:space="0" w:color="D9D9D9"/>
              <w:bottom w:val="single" w:sz="4" w:space="0" w:color="D9D9D9"/>
              <w:right w:val="single" w:sz="4" w:space="0" w:color="D9D9D9"/>
            </w:tcBorders>
            <w:vAlign w:val="center"/>
          </w:tcPr>
          <w:p w14:paraId="1D1EAC81" w14:textId="77777777" w:rsidR="004F1930" w:rsidRDefault="00E67A52">
            <w:pPr>
              <w:spacing w:before="40" w:after="40"/>
              <w:jc w:val="center"/>
            </w:pPr>
            <w:r>
              <w:rPr>
                <w:rFonts w:ascii="Calibri" w:eastAsia="Times New Roman" w:hAnsi="Calibri"/>
                <w:sz w:val="18"/>
              </w:rPr>
              <w:t>0.0803%</w:t>
            </w:r>
          </w:p>
        </w:tc>
      </w:tr>
      <w:tr w:rsidR="004F1930" w14:paraId="2DFAA900" w14:textId="77777777">
        <w:trP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DC7063A" w14:textId="77777777" w:rsidR="004F1930" w:rsidRDefault="00E67A52">
            <w:pPr>
              <w:spacing w:before="40" w:after="40"/>
            </w:pPr>
            <w:r>
              <w:rPr>
                <w:rFonts w:ascii="Calibri" w:eastAsia="Times New Roman" w:hAnsi="Calibri"/>
                <w:sz w:val="18"/>
              </w:rPr>
              <w:t>Validation</w:t>
            </w:r>
          </w:p>
        </w:tc>
        <w:tc>
          <w:tcPr>
            <w:tcW w:w="2160"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746A488" w14:textId="77777777" w:rsidR="004F1930" w:rsidRDefault="00E67A52">
            <w:pPr>
              <w:spacing w:before="40" w:after="40"/>
              <w:jc w:val="center"/>
            </w:pPr>
            <w:r>
              <w:rPr>
                <w:rFonts w:ascii="Calibri" w:eastAsia="Times New Roman" w:hAnsi="Calibri"/>
                <w:sz w:val="18"/>
              </w:rPr>
              <w:t>507,835</w:t>
            </w:r>
          </w:p>
        </w:tc>
        <w:tc>
          <w:tcPr>
            <w:tcW w:w="2016"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C22B77E" w14:textId="77777777" w:rsidR="004F1930" w:rsidRDefault="00E67A52">
            <w:pPr>
              <w:spacing w:before="40" w:after="40"/>
              <w:jc w:val="center"/>
            </w:pPr>
            <w:r>
              <w:rPr>
                <w:rFonts w:ascii="Calibri" w:eastAsia="Times New Roman" w:hAnsi="Calibri"/>
                <w:sz w:val="18"/>
              </w:rPr>
              <w:t>524</w:t>
            </w:r>
          </w:p>
        </w:tc>
        <w:tc>
          <w:tcPr>
            <w:tcW w:w="158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3AE63E8E" w14:textId="77777777" w:rsidR="004F1930" w:rsidRDefault="00E67A52">
            <w:pPr>
              <w:spacing w:before="40" w:after="40"/>
              <w:jc w:val="center"/>
            </w:pPr>
            <w:r>
              <w:rPr>
                <w:rFonts w:ascii="Calibri" w:eastAsia="Times New Roman" w:hAnsi="Calibri"/>
                <w:sz w:val="18"/>
              </w:rPr>
              <w:t>0.1032%</w:t>
            </w:r>
          </w:p>
        </w:tc>
      </w:tr>
      <w:tr w:rsidR="004F1930" w14:paraId="6AD67DF3" w14:textId="77777777">
        <w:trPr>
          <w:jc w:val="center"/>
        </w:trPr>
        <w:tc>
          <w:tcPr>
            <w:tcW w:w="1872" w:type="dxa"/>
            <w:tcBorders>
              <w:top w:val="single" w:sz="4" w:space="0" w:color="D9D9D9"/>
              <w:left w:val="single" w:sz="4" w:space="0" w:color="D9D9D9"/>
              <w:bottom w:val="single" w:sz="4" w:space="0" w:color="D9D9D9"/>
              <w:right w:val="single" w:sz="4" w:space="0" w:color="D9D9D9"/>
            </w:tcBorders>
            <w:vAlign w:val="center"/>
          </w:tcPr>
          <w:p w14:paraId="04322F8F" w14:textId="77777777" w:rsidR="004F1930" w:rsidRDefault="00E67A52">
            <w:pPr>
              <w:spacing w:before="40" w:after="40"/>
            </w:pPr>
            <w:r>
              <w:rPr>
                <w:rFonts w:ascii="Calibri" w:eastAsia="Times New Roman" w:hAnsi="Calibri"/>
                <w:sz w:val="18"/>
              </w:rPr>
              <w:t>Test</w:t>
            </w:r>
          </w:p>
        </w:tc>
        <w:tc>
          <w:tcPr>
            <w:tcW w:w="2160" w:type="dxa"/>
            <w:tcBorders>
              <w:top w:val="single" w:sz="4" w:space="0" w:color="D9D9D9"/>
              <w:left w:val="single" w:sz="4" w:space="0" w:color="D9D9D9"/>
              <w:bottom w:val="single" w:sz="4" w:space="0" w:color="D9D9D9"/>
              <w:right w:val="single" w:sz="4" w:space="0" w:color="D9D9D9"/>
            </w:tcBorders>
            <w:vAlign w:val="center"/>
          </w:tcPr>
          <w:p w14:paraId="14572A2A" w14:textId="77777777" w:rsidR="004F1930" w:rsidRDefault="00E67A52">
            <w:pPr>
              <w:spacing w:before="40" w:after="40"/>
              <w:jc w:val="center"/>
            </w:pPr>
            <w:r>
              <w:rPr>
                <w:rFonts w:ascii="Calibri" w:eastAsia="Times New Roman" w:hAnsi="Calibri"/>
                <w:sz w:val="18"/>
              </w:rPr>
              <w:t>1,015,669</w:t>
            </w:r>
          </w:p>
        </w:tc>
        <w:tc>
          <w:tcPr>
            <w:tcW w:w="2016" w:type="dxa"/>
            <w:tcBorders>
              <w:top w:val="single" w:sz="4" w:space="0" w:color="D9D9D9"/>
              <w:left w:val="single" w:sz="4" w:space="0" w:color="D9D9D9"/>
              <w:bottom w:val="single" w:sz="4" w:space="0" w:color="D9D9D9"/>
              <w:right w:val="single" w:sz="4" w:space="0" w:color="D9D9D9"/>
            </w:tcBorders>
            <w:vAlign w:val="center"/>
          </w:tcPr>
          <w:p w14:paraId="6EF93CFC" w14:textId="77777777" w:rsidR="004F1930" w:rsidRDefault="00E67A52">
            <w:pPr>
              <w:spacing w:before="40" w:after="40"/>
              <w:jc w:val="center"/>
            </w:pPr>
            <w:r>
              <w:rPr>
                <w:rFonts w:ascii="Calibri" w:eastAsia="Times New Roman" w:hAnsi="Calibri"/>
                <w:sz w:val="18"/>
              </w:rPr>
              <w:t>1,797</w:t>
            </w:r>
          </w:p>
        </w:tc>
        <w:tc>
          <w:tcPr>
            <w:tcW w:w="1584" w:type="dxa"/>
            <w:tcBorders>
              <w:top w:val="single" w:sz="4" w:space="0" w:color="D9D9D9"/>
              <w:left w:val="single" w:sz="4" w:space="0" w:color="D9D9D9"/>
              <w:bottom w:val="single" w:sz="4" w:space="0" w:color="D9D9D9"/>
              <w:right w:val="single" w:sz="4" w:space="0" w:color="D9D9D9"/>
            </w:tcBorders>
            <w:vAlign w:val="center"/>
          </w:tcPr>
          <w:p w14:paraId="6AA5846F" w14:textId="77777777" w:rsidR="004F1930" w:rsidRDefault="00E67A52">
            <w:pPr>
              <w:spacing w:before="40" w:after="40"/>
              <w:jc w:val="center"/>
            </w:pPr>
            <w:r>
              <w:rPr>
                <w:rFonts w:ascii="Calibri" w:eastAsia="Times New Roman" w:hAnsi="Calibri"/>
                <w:sz w:val="18"/>
              </w:rPr>
              <w:t>0.1769%</w:t>
            </w:r>
          </w:p>
        </w:tc>
      </w:tr>
    </w:tbl>
    <w:p w14:paraId="41AAB522" w14:textId="77777777" w:rsidR="004F1930" w:rsidRDefault="00E67A52">
      <w:pPr>
        <w:spacing w:after="120"/>
        <w:jc w:val="center"/>
      </w:pPr>
      <w:r>
        <w:rPr>
          <w:rFonts w:ascii="Calibri" w:hAnsi="Calibri"/>
          <w:i/>
          <w:sz w:val="18"/>
        </w:rPr>
        <w:t>Table 1. Chronological 70/10/20 data partition used in the notebook. Threshold selection and hyperparameter search were performed with the validation partition; final metrics were computed on the test partition.</w:t>
      </w:r>
    </w:p>
    <w:p w14:paraId="4CF3BBE2" w14:textId="77777777" w:rsidR="004F1930" w:rsidRDefault="00E67A52">
      <w:pPr>
        <w:spacing w:after="120"/>
      </w:pPr>
      <w:r>
        <w:rPr>
          <w:rFonts w:ascii="Calibri" w:hAnsi="Calibri"/>
        </w:rPr>
        <w:t>All rows are ordered by timestamp before splitting. Payment-format encoding is fit on the earliest 70% of records. Account-volume and account-count features are calculated as expanding, past-only quantities. The graph is constructed from training-period edges only. These choices are intended to reduce temporal leakage in feature preparation and graph construction.</w:t>
      </w:r>
    </w:p>
    <w:p w14:paraId="3D7BA179" w14:textId="77777777" w:rsidR="004F1930" w:rsidRDefault="00E67A52">
      <w:pPr>
        <w:pStyle w:val="Heading2"/>
      </w:pPr>
      <w:r>
        <w:t>4.3  Model Implementation</w:t>
      </w:r>
    </w:p>
    <w:p w14:paraId="4AEE66AA" w14:textId="77777777" w:rsidR="004F1930" w:rsidRDefault="00E67A52">
      <w:pPr>
        <w:pStyle w:val="Heading3"/>
        <w:spacing w:before="160" w:after="80"/>
      </w:pPr>
      <w:r>
        <w:t>4.3.1  Transaction Feature Engineering</w:t>
      </w:r>
    </w:p>
    <w:p w14:paraId="36E55B14" w14:textId="77777777" w:rsidR="004F1930" w:rsidRDefault="00E67A52">
      <w:pPr>
        <w:spacing w:after="120"/>
      </w:pPr>
      <w:r>
        <w:rPr>
          <w:rFonts w:ascii="Calibri" w:hAnsi="Calibri"/>
        </w:rPr>
        <w:t>The tabular representation contains 18 features: raw paid and received amounts; logarithmic amounts; cyclic hour-of-day encodings; day of week; daily transaction position; currency and cross-bank flags; payment-format encoding; the paid-to-received amount ratio; causal sender and receiver transaction counts and volumes; amount relative to the sender historical average; and a sender-to-receiver degree ratio. No principal component analysis is used, which allows named features to be examined with SHAP.</w:t>
      </w:r>
    </w:p>
    <w:p w14:paraId="17E3E782" w14:textId="77777777" w:rsidR="004F1930" w:rsidRDefault="00E67A52">
      <w:pPr>
        <w:pStyle w:val="Heading3"/>
        <w:spacing w:before="160" w:after="80"/>
      </w:pPr>
      <w:r>
        <w:t>4.3.2  Class Imbalance Handling and Baseline</w:t>
      </w:r>
    </w:p>
    <w:p w14:paraId="1D352684" w14:textId="77777777" w:rsidR="004F1930" w:rsidRDefault="00E67A52">
      <w:pPr>
        <w:spacing w:after="120"/>
      </w:pPr>
      <w:r>
        <w:rPr>
          <w:rFonts w:ascii="Calibri" w:hAnsi="Calibri"/>
        </w:rPr>
        <w:t>Synthetic Minority Over-sampling Technique (SMOTE) is applied only to the training partition, with a sampling strategy of 0.05 and five neighbours. The training set grows from 3,554,841 records with 2,856 positive cases to 3,729,584 records with 177,599 positive cases. The baseline is an XGBRFClassifier configured with 100 estimators, maximum depth 12, subsampling of 0.8, and CUDA histogram training. Its operating threshold is selected by maximizing validation F1.</w:t>
      </w:r>
    </w:p>
    <w:p w14:paraId="1B1369F3" w14:textId="77777777" w:rsidR="004F1930" w:rsidRDefault="00E67A52">
      <w:pPr>
        <w:pStyle w:val="Heading3"/>
        <w:spacing w:before="160" w:after="80"/>
      </w:pPr>
      <w:r>
        <w:t>4.3.3  Graph Representation and GNN</w:t>
      </w:r>
    </w:p>
    <w:p w14:paraId="52D45A81" w14:textId="77777777" w:rsidR="004F1930" w:rsidRDefault="00E67A52">
      <w:pPr>
        <w:spacing w:after="120"/>
      </w:pPr>
      <w:r>
        <w:rPr>
          <w:rFonts w:ascii="Calibri" w:hAnsi="Calibri"/>
        </w:rPr>
        <w:t>Each account receives an eight-dimensional intrinsic profile derived only from the training period. Sender statistics include count, total amount, maximum amount, and cross-bank proportion; receiver statistics include count, total amount, maximum amount, and same-currency proportion. The training graph contains 515,088 nodes and 3,554,841 directed edges. Nodes associated with a known laundering training transaction are assigned positive node labels, producing 3,857 positive accounts in the recorded run.</w:t>
      </w:r>
    </w:p>
    <w:p w14:paraId="37A0EECA" w14:textId="77777777" w:rsidR="004F1930" w:rsidRDefault="00E67A52">
      <w:pPr>
        <w:spacing w:after="120"/>
      </w:pPr>
      <w:r>
        <w:rPr>
          <w:rFonts w:ascii="Calibri" w:hAnsi="Calibri"/>
        </w:rPr>
        <w:t>The graph model is an ego-decoupled GraphSAGE variant. A linear ego projection is concatenated with mean-aggregated neighbourhood representations, thereby retaining an account-specific path alongside neighbour aggregation. The model uses 32 hidden channels and produces a 64-dimensional embedding. It is trained for 30 epochs using AdamW (learning rate 0.01; weight decay 0.0001) and a class-weighted cross-entropy loss. The recorded training loss decreased from 0.6784 at epoch 1 to 0.4775 at epoch 30.</w:t>
      </w:r>
    </w:p>
    <w:p w14:paraId="33F592C0" w14:textId="77777777" w:rsidR="004F1930" w:rsidRDefault="00E67A52">
      <w:pPr>
        <w:pStyle w:val="Heading3"/>
        <w:spacing w:before="160" w:after="80"/>
      </w:pPr>
      <w:r>
        <w:t>4.3.4  Feature Fusion and Final Classifier</w:t>
      </w:r>
    </w:p>
    <w:p w14:paraId="6F0BA1A5" w14:textId="77777777" w:rsidR="004F1930" w:rsidRDefault="00E67A52">
      <w:pPr>
        <w:spacing w:after="120"/>
      </w:pPr>
      <w:r>
        <w:rPr>
          <w:rFonts w:ascii="Calibri" w:hAnsi="Calibri"/>
        </w:rPr>
        <w:t xml:space="preserve">Five compact graph signals are appended to the 18 tabular features: sender risk, receiver risk, joint risk, embedding cosine similarity, and embedding L2 distance. The resulting 23-feature representation is again SMOTE-resampled on the training partition only. A CUDA XGBoost classifier is optimized with 12 Optuna trials on validation AUPRC. The selected configuration used 175 estimators, maximum depth 10, learning rate 0.1079, subsample 0.8395, column subsample 0.6624, minimum child weight 2, gamma 0.1162, </w:t>
      </w:r>
      <w:r>
        <w:rPr>
          <w:rFonts w:ascii="Calibri" w:hAnsi="Calibri"/>
        </w:rPr>
        <w:t>L1 regularization 1.1753, and L2 regularization 0.0668. The best validation AUPRC recorded was 0.1842.</w:t>
      </w:r>
    </w:p>
    <w:p w14:paraId="2C45253D" w14:textId="77777777" w:rsidR="004F1930" w:rsidRDefault="00E67A52">
      <w:pPr>
        <w:pStyle w:val="Heading3"/>
        <w:spacing w:before="160" w:after="80"/>
      </w:pPr>
      <w:r>
        <w:lastRenderedPageBreak/>
        <w:t>4.3.5  Dynamic Evidence Gating</w:t>
      </w:r>
    </w:p>
    <w:p w14:paraId="73B25705" w14:textId="77777777" w:rsidR="004F1930" w:rsidRDefault="00E67A52">
      <w:pPr>
        <w:spacing w:after="120"/>
      </w:pPr>
      <w:r>
        <w:rPr>
          <w:rFonts w:ascii="Calibri" w:hAnsi="Calibri"/>
        </w:rPr>
        <w:t>The notebook also evaluates a gated ensemble that blends the XGBoost probability with joint graph risk. The graph weight depends on the logarithm of the total historical sender and receiver transaction count and is constrained to the range 0.05 to 0.35. This mechanism assigns relatively more graph evidence to accounts with more historical activity.</w:t>
      </w:r>
    </w:p>
    <w:p w14:paraId="1BC14E0F" w14:textId="77777777" w:rsidR="004F1930" w:rsidRDefault="00E67A52">
      <w:pPr>
        <w:pStyle w:val="Heading2"/>
      </w:pPr>
      <w:r>
        <w:t>4.4  Evaluation Metrics</w:t>
      </w:r>
    </w:p>
    <w:p w14:paraId="61DC5702" w14:textId="77777777" w:rsidR="004F1930" w:rsidRDefault="00E67A52">
      <w:pPr>
        <w:spacing w:after="120"/>
      </w:pPr>
      <w:r>
        <w:rPr>
          <w:rFonts w:ascii="Calibri" w:hAnsi="Calibri"/>
        </w:rPr>
        <w:t>F1 is used to assess the balance of precision and recall after thresholding. ROC-AUC measures ranking across thresholds but can appear optimistic for rare events; therefore AUPRC is reported as the primary ranking metric for this highly imbalanced setting. MCC is included as a balanced correlation-based measure. Thresholds are chosen on validation predictions, then applied unchanged to the test predictions.</w:t>
      </w:r>
    </w:p>
    <w:p w14:paraId="5D02E574" w14:textId="77777777" w:rsidR="004F1930" w:rsidRDefault="00E67A52">
      <w:pPr>
        <w:pStyle w:val="Heading2"/>
      </w:pPr>
      <w:r>
        <w:t>4.5  Experimental Results</w:t>
      </w:r>
    </w:p>
    <w:tbl>
      <w:tblPr>
        <w:tblStyle w:val="TableGrid"/>
        <w:tblW w:w="0" w:type="auto"/>
        <w:jc w:val="center"/>
        <w:tblLayout w:type="fixed"/>
        <w:tblLook w:val="04A0" w:firstRow="1" w:lastRow="0" w:firstColumn="1" w:lastColumn="0" w:noHBand="0" w:noVBand="1"/>
      </w:tblPr>
      <w:tblGrid>
        <w:gridCol w:w="3528"/>
        <w:gridCol w:w="1080"/>
        <w:gridCol w:w="864"/>
        <w:gridCol w:w="1224"/>
        <w:gridCol w:w="1008"/>
        <w:gridCol w:w="864"/>
      </w:tblGrid>
      <w:tr w:rsidR="004F1930" w14:paraId="4C06ABAB" w14:textId="77777777">
        <w:trP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D9E2F3"/>
            <w:vAlign w:val="center"/>
          </w:tcPr>
          <w:p w14:paraId="53298B66" w14:textId="77777777" w:rsidR="004F1930" w:rsidRDefault="00E67A52">
            <w:pPr>
              <w:spacing w:before="40" w:after="40"/>
              <w:jc w:val="center"/>
            </w:pPr>
            <w:r>
              <w:rPr>
                <w:rFonts w:ascii="Calibri" w:eastAsia="Times New Roman" w:hAnsi="Calibri"/>
                <w:b/>
                <w:sz w:val="18"/>
              </w:rPr>
              <w:t>Model</w:t>
            </w:r>
          </w:p>
        </w:tc>
        <w:tc>
          <w:tcPr>
            <w:tcW w:w="1080" w:type="dxa"/>
            <w:tcBorders>
              <w:top w:val="single" w:sz="4" w:space="0" w:color="D9D9D9"/>
              <w:left w:val="single" w:sz="4" w:space="0" w:color="D9D9D9"/>
              <w:bottom w:val="single" w:sz="4" w:space="0" w:color="D9D9D9"/>
              <w:right w:val="single" w:sz="4" w:space="0" w:color="D9D9D9"/>
            </w:tcBorders>
            <w:shd w:val="clear" w:color="auto" w:fill="D9E2F3"/>
            <w:vAlign w:val="center"/>
          </w:tcPr>
          <w:p w14:paraId="7BD5B659" w14:textId="77777777" w:rsidR="004F1930" w:rsidRDefault="00E67A52">
            <w:pPr>
              <w:spacing w:before="40" w:after="40"/>
              <w:jc w:val="center"/>
            </w:pPr>
            <w:r>
              <w:rPr>
                <w:rFonts w:ascii="Calibri" w:eastAsia="Times New Roman" w:hAnsi="Calibri"/>
                <w:b/>
                <w:sz w:val="18"/>
              </w:rPr>
              <w:t>Threshold</w:t>
            </w:r>
          </w:p>
        </w:tc>
        <w:tc>
          <w:tcPr>
            <w:tcW w:w="864" w:type="dxa"/>
            <w:tcBorders>
              <w:top w:val="single" w:sz="4" w:space="0" w:color="D9D9D9"/>
              <w:left w:val="single" w:sz="4" w:space="0" w:color="D9D9D9"/>
              <w:bottom w:val="single" w:sz="4" w:space="0" w:color="D9D9D9"/>
              <w:right w:val="single" w:sz="4" w:space="0" w:color="D9D9D9"/>
            </w:tcBorders>
            <w:shd w:val="clear" w:color="auto" w:fill="D9E2F3"/>
            <w:vAlign w:val="center"/>
          </w:tcPr>
          <w:p w14:paraId="50C15C8E" w14:textId="77777777" w:rsidR="004F1930" w:rsidRDefault="00E67A52">
            <w:pPr>
              <w:spacing w:before="40" w:after="40"/>
              <w:jc w:val="center"/>
            </w:pPr>
            <w:r>
              <w:rPr>
                <w:rFonts w:ascii="Calibri" w:eastAsia="Times New Roman" w:hAnsi="Calibri"/>
                <w:b/>
                <w:sz w:val="18"/>
              </w:rPr>
              <w:t>F1</w:t>
            </w:r>
          </w:p>
        </w:tc>
        <w:tc>
          <w:tcPr>
            <w:tcW w:w="1224" w:type="dxa"/>
            <w:tcBorders>
              <w:top w:val="single" w:sz="4" w:space="0" w:color="D9D9D9"/>
              <w:left w:val="single" w:sz="4" w:space="0" w:color="D9D9D9"/>
              <w:bottom w:val="single" w:sz="4" w:space="0" w:color="D9D9D9"/>
              <w:right w:val="single" w:sz="4" w:space="0" w:color="D9D9D9"/>
            </w:tcBorders>
            <w:shd w:val="clear" w:color="auto" w:fill="D9E2F3"/>
            <w:vAlign w:val="center"/>
          </w:tcPr>
          <w:p w14:paraId="2508A6E7" w14:textId="77777777" w:rsidR="004F1930" w:rsidRDefault="00E67A52">
            <w:pPr>
              <w:spacing w:before="40" w:after="40"/>
              <w:jc w:val="center"/>
            </w:pPr>
            <w:r>
              <w:rPr>
                <w:rFonts w:ascii="Calibri" w:eastAsia="Times New Roman" w:hAnsi="Calibri"/>
                <w:b/>
                <w:sz w:val="18"/>
              </w:rPr>
              <w:t>ROC AUC</w:t>
            </w:r>
          </w:p>
        </w:tc>
        <w:tc>
          <w:tcPr>
            <w:tcW w:w="1008" w:type="dxa"/>
            <w:tcBorders>
              <w:top w:val="single" w:sz="4" w:space="0" w:color="D9D9D9"/>
              <w:left w:val="single" w:sz="4" w:space="0" w:color="D9D9D9"/>
              <w:bottom w:val="single" w:sz="4" w:space="0" w:color="D9D9D9"/>
              <w:right w:val="single" w:sz="4" w:space="0" w:color="D9D9D9"/>
            </w:tcBorders>
            <w:shd w:val="clear" w:color="auto" w:fill="D9E2F3"/>
            <w:vAlign w:val="center"/>
          </w:tcPr>
          <w:p w14:paraId="57F7B44C" w14:textId="77777777" w:rsidR="004F1930" w:rsidRDefault="00E67A52">
            <w:pPr>
              <w:spacing w:before="40" w:after="40"/>
              <w:jc w:val="center"/>
            </w:pPr>
            <w:r>
              <w:rPr>
                <w:rFonts w:ascii="Calibri" w:eastAsia="Times New Roman" w:hAnsi="Calibri"/>
                <w:b/>
                <w:sz w:val="18"/>
              </w:rPr>
              <w:t>AUPRC</w:t>
            </w:r>
          </w:p>
        </w:tc>
        <w:tc>
          <w:tcPr>
            <w:tcW w:w="864" w:type="dxa"/>
            <w:tcBorders>
              <w:top w:val="single" w:sz="4" w:space="0" w:color="D9D9D9"/>
              <w:left w:val="single" w:sz="4" w:space="0" w:color="D9D9D9"/>
              <w:bottom w:val="single" w:sz="4" w:space="0" w:color="D9D9D9"/>
              <w:right w:val="single" w:sz="4" w:space="0" w:color="D9D9D9"/>
            </w:tcBorders>
            <w:shd w:val="clear" w:color="auto" w:fill="D9E2F3"/>
            <w:vAlign w:val="center"/>
          </w:tcPr>
          <w:p w14:paraId="54CCB348" w14:textId="77777777" w:rsidR="004F1930" w:rsidRDefault="00E67A52">
            <w:pPr>
              <w:spacing w:before="40" w:after="40"/>
              <w:jc w:val="center"/>
            </w:pPr>
            <w:r>
              <w:rPr>
                <w:rFonts w:ascii="Calibri" w:eastAsia="Times New Roman" w:hAnsi="Calibri"/>
                <w:b/>
                <w:sz w:val="18"/>
              </w:rPr>
              <w:t>MCC</w:t>
            </w:r>
          </w:p>
        </w:tc>
      </w:tr>
      <w:tr w:rsidR="004F1930" w14:paraId="1F4DF9A2" w14:textId="77777777">
        <w:trPr>
          <w:jc w:val="center"/>
        </w:trPr>
        <w:tc>
          <w:tcPr>
            <w:tcW w:w="3528" w:type="dxa"/>
            <w:tcBorders>
              <w:top w:val="single" w:sz="4" w:space="0" w:color="D9D9D9"/>
              <w:left w:val="single" w:sz="4" w:space="0" w:color="D9D9D9"/>
              <w:bottom w:val="single" w:sz="4" w:space="0" w:color="D9D9D9"/>
              <w:right w:val="single" w:sz="4" w:space="0" w:color="D9D9D9"/>
            </w:tcBorders>
            <w:vAlign w:val="center"/>
          </w:tcPr>
          <w:p w14:paraId="36F4A925" w14:textId="77777777" w:rsidR="004F1930" w:rsidRDefault="00E67A52">
            <w:pPr>
              <w:spacing w:before="40" w:after="40"/>
            </w:pPr>
            <w:r>
              <w:rPr>
                <w:rFonts w:ascii="Calibri" w:eastAsia="Times New Roman" w:hAnsi="Calibri"/>
                <w:sz w:val="18"/>
              </w:rPr>
              <w:t>GPU Random Forest tabular baseline</w:t>
            </w:r>
          </w:p>
        </w:tc>
        <w:tc>
          <w:tcPr>
            <w:tcW w:w="1080" w:type="dxa"/>
            <w:tcBorders>
              <w:top w:val="single" w:sz="4" w:space="0" w:color="D9D9D9"/>
              <w:left w:val="single" w:sz="4" w:space="0" w:color="D9D9D9"/>
              <w:bottom w:val="single" w:sz="4" w:space="0" w:color="D9D9D9"/>
              <w:right w:val="single" w:sz="4" w:space="0" w:color="D9D9D9"/>
            </w:tcBorders>
            <w:vAlign w:val="center"/>
          </w:tcPr>
          <w:p w14:paraId="6309CB1A" w14:textId="77777777" w:rsidR="004F1930" w:rsidRDefault="00E67A52">
            <w:pPr>
              <w:spacing w:before="40" w:after="40"/>
              <w:jc w:val="center"/>
            </w:pPr>
            <w:r>
              <w:rPr>
                <w:rFonts w:ascii="Calibri" w:eastAsia="Times New Roman" w:hAnsi="Calibri"/>
                <w:sz w:val="18"/>
              </w:rPr>
              <w:t>0.9989</w:t>
            </w:r>
          </w:p>
        </w:tc>
        <w:tc>
          <w:tcPr>
            <w:tcW w:w="864" w:type="dxa"/>
            <w:tcBorders>
              <w:top w:val="single" w:sz="4" w:space="0" w:color="D9D9D9"/>
              <w:left w:val="single" w:sz="4" w:space="0" w:color="D9D9D9"/>
              <w:bottom w:val="single" w:sz="4" w:space="0" w:color="D9D9D9"/>
              <w:right w:val="single" w:sz="4" w:space="0" w:color="D9D9D9"/>
            </w:tcBorders>
            <w:vAlign w:val="center"/>
          </w:tcPr>
          <w:p w14:paraId="09C19C69" w14:textId="77777777" w:rsidR="004F1930" w:rsidRDefault="00E67A52">
            <w:pPr>
              <w:spacing w:before="40" w:after="40"/>
              <w:jc w:val="center"/>
            </w:pPr>
            <w:r>
              <w:rPr>
                <w:rFonts w:ascii="Calibri" w:eastAsia="Times New Roman" w:hAnsi="Calibri"/>
                <w:sz w:val="18"/>
              </w:rPr>
              <w:t>0.1198</w:t>
            </w:r>
          </w:p>
        </w:tc>
        <w:tc>
          <w:tcPr>
            <w:tcW w:w="1224" w:type="dxa"/>
            <w:tcBorders>
              <w:top w:val="single" w:sz="4" w:space="0" w:color="D9D9D9"/>
              <w:left w:val="single" w:sz="4" w:space="0" w:color="D9D9D9"/>
              <w:bottom w:val="single" w:sz="4" w:space="0" w:color="D9D9D9"/>
              <w:right w:val="single" w:sz="4" w:space="0" w:color="D9D9D9"/>
            </w:tcBorders>
            <w:vAlign w:val="center"/>
          </w:tcPr>
          <w:p w14:paraId="639A1433" w14:textId="77777777" w:rsidR="004F1930" w:rsidRDefault="00E67A52">
            <w:pPr>
              <w:spacing w:before="40" w:after="40"/>
              <w:jc w:val="center"/>
            </w:pPr>
            <w:r>
              <w:rPr>
                <w:rFonts w:ascii="Calibri" w:eastAsia="Times New Roman" w:hAnsi="Calibri"/>
                <w:sz w:val="18"/>
              </w:rPr>
              <w:t>0.9683</w:t>
            </w:r>
          </w:p>
        </w:tc>
        <w:tc>
          <w:tcPr>
            <w:tcW w:w="1008" w:type="dxa"/>
            <w:tcBorders>
              <w:top w:val="single" w:sz="4" w:space="0" w:color="D9D9D9"/>
              <w:left w:val="single" w:sz="4" w:space="0" w:color="D9D9D9"/>
              <w:bottom w:val="single" w:sz="4" w:space="0" w:color="D9D9D9"/>
              <w:right w:val="single" w:sz="4" w:space="0" w:color="D9D9D9"/>
            </w:tcBorders>
            <w:vAlign w:val="center"/>
          </w:tcPr>
          <w:p w14:paraId="2905E13D" w14:textId="77777777" w:rsidR="004F1930" w:rsidRDefault="00E67A52">
            <w:pPr>
              <w:spacing w:before="40" w:after="40"/>
              <w:jc w:val="center"/>
            </w:pPr>
            <w:r>
              <w:rPr>
                <w:rFonts w:ascii="Calibri" w:eastAsia="Times New Roman" w:hAnsi="Calibri"/>
                <w:sz w:val="18"/>
              </w:rPr>
              <w:t>0.0618</w:t>
            </w:r>
          </w:p>
        </w:tc>
        <w:tc>
          <w:tcPr>
            <w:tcW w:w="864" w:type="dxa"/>
            <w:tcBorders>
              <w:top w:val="single" w:sz="4" w:space="0" w:color="D9D9D9"/>
              <w:left w:val="single" w:sz="4" w:space="0" w:color="D9D9D9"/>
              <w:bottom w:val="single" w:sz="4" w:space="0" w:color="D9D9D9"/>
              <w:right w:val="single" w:sz="4" w:space="0" w:color="D9D9D9"/>
            </w:tcBorders>
            <w:vAlign w:val="center"/>
          </w:tcPr>
          <w:p w14:paraId="619EAC89" w14:textId="77777777" w:rsidR="004F1930" w:rsidRDefault="00E67A52">
            <w:pPr>
              <w:spacing w:before="40" w:after="40"/>
              <w:jc w:val="center"/>
            </w:pPr>
            <w:r>
              <w:rPr>
                <w:rFonts w:ascii="Calibri" w:eastAsia="Times New Roman" w:hAnsi="Calibri"/>
                <w:sz w:val="18"/>
              </w:rPr>
              <w:t>0.1304</w:t>
            </w:r>
          </w:p>
        </w:tc>
      </w:tr>
      <w:tr w:rsidR="004F1930" w14:paraId="659D2071" w14:textId="77777777">
        <w:trP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D6E8AFB" w14:textId="77777777" w:rsidR="004F1930" w:rsidRDefault="00E67A52">
            <w:pPr>
              <w:spacing w:before="40" w:after="40"/>
            </w:pPr>
            <w:r>
              <w:rPr>
                <w:rFonts w:ascii="Calibri" w:eastAsia="Times New Roman" w:hAnsi="Calibri"/>
                <w:sz w:val="18"/>
              </w:rPr>
              <w:t>XGBoost with GNN features</w:t>
            </w:r>
          </w:p>
        </w:tc>
        <w:tc>
          <w:tcPr>
            <w:tcW w:w="1080"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4D66B77" w14:textId="77777777" w:rsidR="004F1930" w:rsidRDefault="00E67A52">
            <w:pPr>
              <w:spacing w:before="40" w:after="40"/>
              <w:jc w:val="center"/>
            </w:pPr>
            <w:r>
              <w:rPr>
                <w:rFonts w:ascii="Calibri" w:eastAsia="Times New Roman" w:hAnsi="Calibri"/>
                <w:sz w:val="18"/>
              </w:rPr>
              <w:t>0.1292</w:t>
            </w:r>
          </w:p>
        </w:tc>
        <w:tc>
          <w:tcPr>
            <w:tcW w:w="86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0E59B7C" w14:textId="77777777" w:rsidR="004F1930" w:rsidRDefault="00E67A52">
            <w:pPr>
              <w:spacing w:before="40" w:after="40"/>
              <w:jc w:val="center"/>
            </w:pPr>
            <w:r>
              <w:rPr>
                <w:rFonts w:ascii="Calibri" w:eastAsia="Times New Roman" w:hAnsi="Calibri"/>
                <w:sz w:val="18"/>
              </w:rPr>
              <w:t>0.2058</w:t>
            </w:r>
          </w:p>
        </w:tc>
        <w:tc>
          <w:tcPr>
            <w:tcW w:w="122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38AA310" w14:textId="77777777" w:rsidR="004F1930" w:rsidRDefault="00E67A52">
            <w:pPr>
              <w:spacing w:before="40" w:after="40"/>
              <w:jc w:val="center"/>
            </w:pPr>
            <w:r>
              <w:rPr>
                <w:rFonts w:ascii="Calibri" w:eastAsia="Times New Roman" w:hAnsi="Calibri"/>
                <w:sz w:val="18"/>
              </w:rPr>
              <w:t>0.9736</w:t>
            </w:r>
          </w:p>
        </w:tc>
        <w:tc>
          <w:tcPr>
            <w:tcW w:w="100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89E6D70" w14:textId="77777777" w:rsidR="004F1930" w:rsidRDefault="00E67A52">
            <w:pPr>
              <w:spacing w:before="40" w:after="40"/>
              <w:jc w:val="center"/>
            </w:pPr>
            <w:r>
              <w:rPr>
                <w:rFonts w:ascii="Calibri" w:eastAsia="Times New Roman" w:hAnsi="Calibri"/>
                <w:sz w:val="18"/>
              </w:rPr>
              <w:t>0.1619</w:t>
            </w:r>
          </w:p>
        </w:tc>
        <w:tc>
          <w:tcPr>
            <w:tcW w:w="86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0D9263F" w14:textId="77777777" w:rsidR="004F1930" w:rsidRDefault="00E67A52">
            <w:pPr>
              <w:spacing w:before="40" w:after="40"/>
              <w:jc w:val="center"/>
            </w:pPr>
            <w:r>
              <w:rPr>
                <w:rFonts w:ascii="Calibri" w:eastAsia="Times New Roman" w:hAnsi="Calibri"/>
                <w:sz w:val="18"/>
              </w:rPr>
              <w:t>0.2115</w:t>
            </w:r>
          </w:p>
        </w:tc>
      </w:tr>
      <w:tr w:rsidR="004F1930" w14:paraId="615001AC" w14:textId="77777777">
        <w:trPr>
          <w:jc w:val="center"/>
        </w:trPr>
        <w:tc>
          <w:tcPr>
            <w:tcW w:w="3528" w:type="dxa"/>
            <w:tcBorders>
              <w:top w:val="single" w:sz="4" w:space="0" w:color="D9D9D9"/>
              <w:left w:val="single" w:sz="4" w:space="0" w:color="D9D9D9"/>
              <w:bottom w:val="single" w:sz="4" w:space="0" w:color="D9D9D9"/>
              <w:right w:val="single" w:sz="4" w:space="0" w:color="D9D9D9"/>
            </w:tcBorders>
            <w:vAlign w:val="center"/>
          </w:tcPr>
          <w:p w14:paraId="57F27BEC" w14:textId="77777777" w:rsidR="004F1930" w:rsidRDefault="00E67A52">
            <w:pPr>
              <w:spacing w:before="40" w:after="40"/>
            </w:pPr>
            <w:r>
              <w:rPr>
                <w:rFonts w:ascii="Calibri" w:eastAsia="Times New Roman" w:hAnsi="Calibri"/>
                <w:sz w:val="18"/>
              </w:rPr>
              <w:t>Dynamic evidence gated ensemble</w:t>
            </w:r>
          </w:p>
        </w:tc>
        <w:tc>
          <w:tcPr>
            <w:tcW w:w="1080" w:type="dxa"/>
            <w:tcBorders>
              <w:top w:val="single" w:sz="4" w:space="0" w:color="D9D9D9"/>
              <w:left w:val="single" w:sz="4" w:space="0" w:color="D9D9D9"/>
              <w:bottom w:val="single" w:sz="4" w:space="0" w:color="D9D9D9"/>
              <w:right w:val="single" w:sz="4" w:space="0" w:color="D9D9D9"/>
            </w:tcBorders>
            <w:vAlign w:val="center"/>
          </w:tcPr>
          <w:p w14:paraId="0C88E3A8" w14:textId="77777777" w:rsidR="004F1930" w:rsidRDefault="00E67A52">
            <w:pPr>
              <w:spacing w:before="40" w:after="40"/>
              <w:jc w:val="center"/>
            </w:pPr>
            <w:r>
              <w:rPr>
                <w:rFonts w:ascii="Calibri" w:eastAsia="Times New Roman" w:hAnsi="Calibri"/>
                <w:sz w:val="18"/>
              </w:rPr>
              <w:t>0.1111</w:t>
            </w:r>
          </w:p>
        </w:tc>
        <w:tc>
          <w:tcPr>
            <w:tcW w:w="864" w:type="dxa"/>
            <w:tcBorders>
              <w:top w:val="single" w:sz="4" w:space="0" w:color="D9D9D9"/>
              <w:left w:val="single" w:sz="4" w:space="0" w:color="D9D9D9"/>
              <w:bottom w:val="single" w:sz="4" w:space="0" w:color="D9D9D9"/>
              <w:right w:val="single" w:sz="4" w:space="0" w:color="D9D9D9"/>
            </w:tcBorders>
            <w:vAlign w:val="center"/>
          </w:tcPr>
          <w:p w14:paraId="7A924C1D" w14:textId="77777777" w:rsidR="004F1930" w:rsidRDefault="00E67A52">
            <w:pPr>
              <w:spacing w:before="40" w:after="40"/>
              <w:jc w:val="center"/>
            </w:pPr>
            <w:r>
              <w:rPr>
                <w:rFonts w:ascii="Calibri" w:eastAsia="Times New Roman" w:hAnsi="Calibri"/>
                <w:sz w:val="18"/>
              </w:rPr>
              <w:t>0.1913</w:t>
            </w:r>
          </w:p>
        </w:tc>
        <w:tc>
          <w:tcPr>
            <w:tcW w:w="1224" w:type="dxa"/>
            <w:tcBorders>
              <w:top w:val="single" w:sz="4" w:space="0" w:color="D9D9D9"/>
              <w:left w:val="single" w:sz="4" w:space="0" w:color="D9D9D9"/>
              <w:bottom w:val="single" w:sz="4" w:space="0" w:color="D9D9D9"/>
              <w:right w:val="single" w:sz="4" w:space="0" w:color="D9D9D9"/>
            </w:tcBorders>
            <w:vAlign w:val="center"/>
          </w:tcPr>
          <w:p w14:paraId="597EFB8E" w14:textId="77777777" w:rsidR="004F1930" w:rsidRDefault="00E67A52">
            <w:pPr>
              <w:spacing w:before="40" w:after="40"/>
              <w:jc w:val="center"/>
            </w:pPr>
            <w:r>
              <w:rPr>
                <w:rFonts w:ascii="Calibri" w:eastAsia="Times New Roman" w:hAnsi="Calibri"/>
                <w:sz w:val="18"/>
              </w:rPr>
              <w:t>0.8313</w:t>
            </w:r>
          </w:p>
        </w:tc>
        <w:tc>
          <w:tcPr>
            <w:tcW w:w="1008" w:type="dxa"/>
            <w:tcBorders>
              <w:top w:val="single" w:sz="4" w:space="0" w:color="D9D9D9"/>
              <w:left w:val="single" w:sz="4" w:space="0" w:color="D9D9D9"/>
              <w:bottom w:val="single" w:sz="4" w:space="0" w:color="D9D9D9"/>
              <w:right w:val="single" w:sz="4" w:space="0" w:color="D9D9D9"/>
            </w:tcBorders>
            <w:vAlign w:val="center"/>
          </w:tcPr>
          <w:p w14:paraId="77855CB6" w14:textId="77777777" w:rsidR="004F1930" w:rsidRDefault="00E67A52">
            <w:pPr>
              <w:spacing w:before="40" w:after="40"/>
              <w:jc w:val="center"/>
            </w:pPr>
            <w:r>
              <w:rPr>
                <w:rFonts w:ascii="Calibri" w:eastAsia="Times New Roman" w:hAnsi="Calibri"/>
                <w:sz w:val="18"/>
              </w:rPr>
              <w:t>0.1490</w:t>
            </w:r>
          </w:p>
        </w:tc>
        <w:tc>
          <w:tcPr>
            <w:tcW w:w="864" w:type="dxa"/>
            <w:tcBorders>
              <w:top w:val="single" w:sz="4" w:space="0" w:color="D9D9D9"/>
              <w:left w:val="single" w:sz="4" w:space="0" w:color="D9D9D9"/>
              <w:bottom w:val="single" w:sz="4" w:space="0" w:color="D9D9D9"/>
              <w:right w:val="single" w:sz="4" w:space="0" w:color="D9D9D9"/>
            </w:tcBorders>
            <w:vAlign w:val="center"/>
          </w:tcPr>
          <w:p w14:paraId="5242A20F" w14:textId="77777777" w:rsidR="004F1930" w:rsidRDefault="00E67A52">
            <w:pPr>
              <w:spacing w:before="40" w:after="40"/>
              <w:jc w:val="center"/>
            </w:pPr>
            <w:r>
              <w:rPr>
                <w:rFonts w:ascii="Calibri" w:eastAsia="Times New Roman" w:hAnsi="Calibri"/>
                <w:sz w:val="18"/>
              </w:rPr>
              <w:t>0.2031</w:t>
            </w:r>
          </w:p>
        </w:tc>
      </w:tr>
    </w:tbl>
    <w:p w14:paraId="555D16B9" w14:textId="77777777" w:rsidR="004F1930" w:rsidRDefault="00E67A52">
      <w:pPr>
        <w:spacing w:after="120"/>
        <w:jc w:val="center"/>
      </w:pPr>
      <w:r>
        <w:rPr>
          <w:rFonts w:ascii="Calibri" w:hAnsi="Calibri"/>
          <w:i/>
          <w:sz w:val="18"/>
        </w:rPr>
        <w:t>Table 2. Held-out temporal test results from the notebook. Values are reported to four decimal places.</w:t>
      </w:r>
    </w:p>
    <w:p w14:paraId="6F3D9EFB" w14:textId="77777777" w:rsidR="004F1930" w:rsidRDefault="00E67A52">
      <w:pPr>
        <w:spacing w:after="120"/>
      </w:pPr>
      <w:r>
        <w:rPr>
          <w:rFonts w:ascii="Calibri" w:hAnsi="Calibri"/>
        </w:rPr>
        <w:t>The XGBoost model augmented with GNN-derived features is the strongest evaluated configuration. Relative to the tabular baseline, it increases F1 from 0.1198 to 0.2058, AUPRC from 0.0618 to 0.1619, and MCC from 0.1304 to 0.2115. It also produces the highest recorded ROC-AUC (0.9736). The gated ensemble does not improve upon the ungated fused model in this run; its F1, ROC-AUC, AUPRC, and MCC are all lower. It should therefore be treated as an evaluated design variant rather than the selected final model.</w:t>
      </w:r>
    </w:p>
    <w:p w14:paraId="2A08F2FA" w14:textId="77777777" w:rsidR="004F1930" w:rsidRDefault="00E67A52">
      <w:pPr>
        <w:spacing w:after="120"/>
      </w:pPr>
      <w:r>
        <w:rPr>
          <w:rFonts w:ascii="Calibri" w:hAnsi="Calibri"/>
        </w:rPr>
        <w:t>For the fused XGBoost classifier, the recorded single-row inference benchmark over 1,000 repetitions has a mean latency of 1.320 ms and a 95th-percentile latency of 1.851 ms. The GPU random-forest baseline trained in 11.88 seconds, while the GNN trained and produced embeddings in 3.19 seconds in the Kaggle GPU environment. These timings are environment-specific and should not be generalized without reproducing the hardware and software configuration.</w:t>
      </w:r>
    </w:p>
    <w:p w14:paraId="345E3AF6" w14:textId="77777777" w:rsidR="004F1930" w:rsidRDefault="00E67A52">
      <w:pPr>
        <w:pStyle w:val="Heading2"/>
      </w:pPr>
      <w:r>
        <w:t>4.6  Explainability Results</w:t>
      </w:r>
    </w:p>
    <w:p w14:paraId="1E08B68D" w14:textId="77777777" w:rsidR="004F1930" w:rsidRDefault="00E67A52">
      <w:pPr>
        <w:spacing w:after="120"/>
      </w:pPr>
      <w:r>
        <w:rPr>
          <w:rFonts w:ascii="Calibri" w:hAnsi="Calibri"/>
        </w:rPr>
        <w:t>The supplied notebook generates SHAP explanations for the fused XGBoost classifier using 150 positive test examples. The global summary plot ranks payment format encoding as the dominant feature in this selected positive subset, followed by hour sine, received amount, paid amount, receiver transaction count, and sender-to-receiver degree ratio. The result indicates model dependence, not causal evidence: SHAP values describe contributions within the fitted model and data representation.</w:t>
      </w:r>
    </w:p>
    <w:p w14:paraId="4F500821" w14:textId="77777777" w:rsidR="004F1930" w:rsidRDefault="00E67A52">
      <w:pPr>
        <w:spacing w:before="80" w:after="60"/>
        <w:jc w:val="center"/>
      </w:pPr>
      <w:r>
        <w:rPr>
          <w:noProof/>
        </w:rPr>
        <w:lastRenderedPageBreak/>
        <w:drawing>
          <wp:inline distT="0" distB="0" distL="0" distR="0" wp14:anchorId="25B38E0A" wp14:editId="745CCDE7">
            <wp:extent cx="5212080" cy="62571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212080" cy="6257159"/>
                    </a:xfrm>
                    <a:prstGeom prst="rect">
                      <a:avLst/>
                    </a:prstGeom>
                  </pic:spPr>
                </pic:pic>
              </a:graphicData>
            </a:graphic>
          </wp:inline>
        </w:drawing>
      </w:r>
    </w:p>
    <w:p w14:paraId="4C54A9B6" w14:textId="77777777" w:rsidR="004F1930" w:rsidRDefault="00E67A52">
      <w:pPr>
        <w:spacing w:after="120"/>
        <w:jc w:val="center"/>
      </w:pPr>
      <w:r>
        <w:rPr>
          <w:rFonts w:ascii="Calibri" w:hAnsi="Calibri"/>
          <w:i/>
          <w:sz w:val="18"/>
        </w:rPr>
        <w:t>Figure 1. SHAP global feature-importance distribution for the first 150 flagged laundering transactions in the test partition. Colour represents the feature value; horizontal position is the SHAP contribution to the model output.</w:t>
      </w:r>
    </w:p>
    <w:p w14:paraId="66FF8F25" w14:textId="77777777" w:rsidR="004F1930" w:rsidRDefault="00E67A52">
      <w:pPr>
        <w:spacing w:after="120"/>
      </w:pPr>
      <w:r>
        <w:rPr>
          <w:rFonts w:ascii="Calibri" w:hAnsi="Calibri"/>
        </w:rPr>
        <w:t>For the displayed individual transaction, payment format encoding contributes +3.09 SHAP units, whereas hour sine contributes -0.94. Amount received (+0.80), log received amount (-0.75), day of week (-0.74), paid amount (+0.73), and other transaction-history features also contribute. The predicted model output shown by the plot is f(x) = -2.392 relative to an expected value of E[f(X)] = -3.278. This is a local explanation of the model score rather than a statement that any single transaction attribute prove</w:t>
      </w:r>
      <w:r>
        <w:rPr>
          <w:rFonts w:ascii="Calibri" w:hAnsi="Calibri"/>
        </w:rPr>
        <w:t>s laundering.</w:t>
      </w:r>
    </w:p>
    <w:p w14:paraId="75236B16" w14:textId="77777777" w:rsidR="004F1930" w:rsidRDefault="00E67A52">
      <w:pPr>
        <w:spacing w:before="80" w:after="60"/>
        <w:jc w:val="center"/>
      </w:pPr>
      <w:r>
        <w:rPr>
          <w:noProof/>
        </w:rPr>
        <w:lastRenderedPageBreak/>
        <w:drawing>
          <wp:inline distT="0" distB="0" distL="0" distR="0" wp14:anchorId="27540092" wp14:editId="5CA69902">
            <wp:extent cx="5212080" cy="48091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12080" cy="4809151"/>
                    </a:xfrm>
                    <a:prstGeom prst="rect">
                      <a:avLst/>
                    </a:prstGeom>
                  </pic:spPr>
                </pic:pic>
              </a:graphicData>
            </a:graphic>
          </wp:inline>
        </w:drawing>
      </w:r>
    </w:p>
    <w:p w14:paraId="6AD0135D" w14:textId="77777777" w:rsidR="004F1930" w:rsidRDefault="00E67A52">
      <w:pPr>
        <w:spacing w:after="120"/>
        <w:jc w:val="center"/>
      </w:pPr>
      <w:r>
        <w:rPr>
          <w:rFonts w:ascii="Calibri" w:hAnsi="Calibri"/>
          <w:i/>
          <w:sz w:val="18"/>
        </w:rPr>
        <w:t>Figure 2. SHAP waterfall plot for the first selected laundering transaction. Positive and negative bars respectively increase and decrease the fitted model output.</w:t>
      </w:r>
    </w:p>
    <w:p w14:paraId="4B83D809" w14:textId="77777777" w:rsidR="004F1930" w:rsidRDefault="00E67A52">
      <w:pPr>
        <w:spacing w:after="120"/>
      </w:pPr>
      <w:r>
        <w:rPr>
          <w:rFonts w:ascii="Calibri" w:hAnsi="Calibri"/>
        </w:rPr>
        <w:t>A separate GNNExplainer procedure extracts a two-hop neighbourhood around a training-period flagged sender account and retains the 15 highest-ranked edges for visualization. The target account is rendered in red, with the legend reserving orange for illicit counterparties and blue for other accounts. This provides a compact, auditable account-network view for case-level review; the plot itself does not quantify counterparty guilt or causal mechanisms.</w:t>
      </w:r>
    </w:p>
    <w:p w14:paraId="1C03B7D9" w14:textId="77777777" w:rsidR="004F1930" w:rsidRDefault="00E67A52">
      <w:pPr>
        <w:spacing w:before="80" w:after="60"/>
        <w:jc w:val="center"/>
      </w:pPr>
      <w:r>
        <w:rPr>
          <w:noProof/>
        </w:rPr>
        <w:lastRenderedPageBreak/>
        <w:drawing>
          <wp:inline distT="0" distB="0" distL="0" distR="0" wp14:anchorId="7E48D5DD" wp14:editId="4B416DF4">
            <wp:extent cx="5212080" cy="3636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12080" cy="3636335"/>
                    </a:xfrm>
                    <a:prstGeom prst="rect">
                      <a:avLst/>
                    </a:prstGeom>
                  </pic:spPr>
                </pic:pic>
              </a:graphicData>
            </a:graphic>
          </wp:inline>
        </w:drawing>
      </w:r>
    </w:p>
    <w:p w14:paraId="55B0CCDB" w14:textId="77777777" w:rsidR="004F1930" w:rsidRDefault="00E67A52">
      <w:pPr>
        <w:spacing w:after="120"/>
        <w:jc w:val="center"/>
      </w:pPr>
      <w:r>
        <w:rPr>
          <w:rFonts w:ascii="Calibri" w:hAnsi="Calibri"/>
          <w:i/>
          <w:sz w:val="18"/>
        </w:rPr>
        <w:t>Figure 3. Two-hop GNNExplainer forensic subgraph for flagged account 305 in the recorded run. Edge widths encode relative explanation importance among the retained directed edges.</w:t>
      </w:r>
    </w:p>
    <w:p w14:paraId="7AAFE345" w14:textId="77777777" w:rsidR="004F1930" w:rsidRDefault="00E67A52">
      <w:pPr>
        <w:pStyle w:val="Heading2"/>
      </w:pPr>
      <w:r>
        <w:t>4.7  Discussion and Limitations</w:t>
      </w:r>
    </w:p>
    <w:p w14:paraId="48AEB59E" w14:textId="77777777" w:rsidR="004F1930" w:rsidRDefault="00E67A52">
      <w:pPr>
        <w:spacing w:after="120"/>
      </w:pPr>
      <w:r>
        <w:rPr>
          <w:rFonts w:ascii="Calibri" w:hAnsi="Calibri"/>
        </w:rPr>
        <w:t>The evaluation provides evidence that the fused feature design improves the measured test performance over the implemented tabular random-forest baseline. It does not isolate whether the improvement arises from node-risk scores, embedding similarities, different model families, or the combined fusion process. A controlled ablation study is required to make that attribution.</w:t>
      </w:r>
    </w:p>
    <w:p w14:paraId="717A496F" w14:textId="77777777" w:rsidR="004F1930" w:rsidRDefault="00E67A52">
      <w:pPr>
        <w:spacing w:after="120"/>
      </w:pPr>
      <w:r>
        <w:rPr>
          <w:rFonts w:ascii="Calibri" w:hAnsi="Calibri"/>
        </w:rPr>
        <w:t>The dataset is highly imbalanced and the observed positive rate rises from 0.0803% in training to 0.1769% in the test partition. This temporal shift makes AUPRC and threshold calibration especially important. Although the notebook applies SMOTE only after the split and uses chronological partitions, synthetic oversampling may affect probability calibration. Future work should report precision and recall at operational alert budgets, calibration curves, confidence intervals, and performance on an external or</w:t>
      </w:r>
      <w:r>
        <w:rPr>
          <w:rFonts w:ascii="Calibri" w:hAnsi="Calibri"/>
        </w:rPr>
        <w:t xml:space="preserve"> later-period dataset.</w:t>
      </w:r>
    </w:p>
    <w:p w14:paraId="7B601BC2" w14:textId="77777777" w:rsidR="004F1930" w:rsidRDefault="00E67A52">
      <w:pPr>
        <w:spacing w:after="120"/>
      </w:pPr>
      <w:r>
        <w:rPr>
          <w:rFonts w:ascii="Calibri" w:hAnsi="Calibri"/>
        </w:rPr>
        <w:t>The GNN node labels are derived from accounts participating in known positive training transactions. This is a practical weak-label construction but may not represent the full set of illicit accounts. The explanatory figures should be used as decision-support artifacts alongside domain review rather than as autonomous evidence for compliance decisions.</w:t>
      </w:r>
    </w:p>
    <w:p w14:paraId="3115EC2C" w14:textId="77777777" w:rsidR="004F1930" w:rsidRDefault="00E67A52">
      <w:pPr>
        <w:pStyle w:val="Heading2"/>
      </w:pPr>
      <w:r>
        <w:t>4.8  Implementation Summary</w:t>
      </w:r>
    </w:p>
    <w:p w14:paraId="31120FDA" w14:textId="77777777" w:rsidR="004F1930" w:rsidRDefault="00E67A52">
      <w:pPr>
        <w:spacing w:after="120"/>
      </w:pPr>
      <w:r>
        <w:rPr>
          <w:rFonts w:ascii="Calibri" w:hAnsi="Calibri"/>
        </w:rPr>
        <w:t xml:space="preserve">The implemented AML pipeline combines temporal safeguards, interpretable transaction features, training-only graph construction, an ego-decoupled GraphSAGE encoder, compact graph-feature fusion, CUDA-based XGBoost, and local and global explanation outputs. Among the models evaluated in the supplied notebook, the XGBoost plus GNN-feature configuration is selected because it achieves the best held-out F1 (0.2058), ROC-AUC (0.9736), AUPRC (0.1619), and MCC (0.2115). The result is suitable for inclusion in the </w:t>
      </w:r>
      <w:r>
        <w:rPr>
          <w:rFonts w:ascii="Calibri" w:hAnsi="Calibri"/>
        </w:rPr>
        <w:t>implementation and results portion of the larger project documentation, subject to the stated scope and limitations.</w:t>
      </w:r>
    </w:p>
    <w:p w14:paraId="1CF6FD0F" w14:textId="77777777" w:rsidR="004F1930" w:rsidRDefault="00E67A52">
      <w:pPr>
        <w:pStyle w:val="Heading1"/>
        <w:spacing w:before="240" w:after="160"/>
      </w:pPr>
      <w:r>
        <w:t>5. References</w:t>
      </w:r>
    </w:p>
    <w:p w14:paraId="4A56DA47" w14:textId="77777777" w:rsidR="004F1930" w:rsidRDefault="00E67A52">
      <w:pPr>
        <w:spacing w:line="269" w:lineRule="auto"/>
        <w:ind w:left="346" w:hanging="346"/>
      </w:pPr>
      <w:r>
        <w:rPr>
          <w:rFonts w:ascii="Calibri" w:hAnsi="Calibri"/>
          <w:sz w:val="18"/>
        </w:rPr>
        <w:t>Altman, E., Blanuša, J., von Niederhäusern, L., Egressy, B., Anghel, A., &amp; Atasu, K. (2023). Realistic synthetic financial transactions for anti-money laundering models. Advances in Neural Information Processing Systems, 36, 29851–29874. https://doi.org/10.52202/075280-1300</w:t>
      </w:r>
    </w:p>
    <w:p w14:paraId="0100A79E" w14:textId="77777777" w:rsidR="004F1930" w:rsidRDefault="00E67A52">
      <w:pPr>
        <w:spacing w:line="269" w:lineRule="auto"/>
        <w:ind w:left="346" w:hanging="346"/>
      </w:pPr>
      <w:r>
        <w:rPr>
          <w:rFonts w:ascii="Calibri" w:hAnsi="Calibri"/>
          <w:sz w:val="18"/>
        </w:rPr>
        <w:lastRenderedPageBreak/>
        <w:t>Chen et al. (2026) TransXion: A High-Fidelity Graph Benchmark for Realistic Anti-Money Laundering.</w:t>
      </w:r>
    </w:p>
    <w:p w14:paraId="112B195D" w14:textId="77777777" w:rsidR="004F1930" w:rsidRDefault="00E67A52">
      <w:pPr>
        <w:spacing w:line="269" w:lineRule="auto"/>
        <w:ind w:left="346" w:hanging="346"/>
      </w:pPr>
      <w:r>
        <w:rPr>
          <w:rFonts w:ascii="Calibri" w:hAnsi="Calibri"/>
          <w:sz w:val="18"/>
        </w:rPr>
        <w:t>Weber et al. (2019) Anti-Money Laundering in Bitcoin: Experimenting with Graph Convolutional Networks for Financial Forensics.</w:t>
      </w:r>
    </w:p>
    <w:p w14:paraId="3D78CAC5" w14:textId="77777777" w:rsidR="004F1930" w:rsidRDefault="00E67A52">
      <w:pPr>
        <w:spacing w:line="269" w:lineRule="auto"/>
        <w:ind w:left="346" w:hanging="346"/>
      </w:pPr>
      <w:r>
        <w:rPr>
          <w:rFonts w:ascii="Calibri" w:hAnsi="Calibri"/>
          <w:sz w:val="18"/>
        </w:rPr>
        <w:t>Oztas et al. (2023) Enhancing Anti-Money Laundering: Development of a Synthetic Transaction Monitoring Dataset.</w:t>
      </w:r>
    </w:p>
    <w:p w14:paraId="5E07BF91" w14:textId="77777777" w:rsidR="004F1930" w:rsidRDefault="00E67A52">
      <w:pPr>
        <w:spacing w:line="269" w:lineRule="auto"/>
        <w:ind w:left="346" w:hanging="346"/>
      </w:pPr>
      <w:r>
        <w:rPr>
          <w:rFonts w:ascii="Calibri" w:hAnsi="Calibri"/>
          <w:sz w:val="18"/>
        </w:rPr>
        <w:t>Savickas et al. (2022) Can Merged Datasets Help in Training Money Laundering Detection Models?.</w:t>
      </w:r>
    </w:p>
    <w:p w14:paraId="6A4D17A8" w14:textId="77777777" w:rsidR="004F1930" w:rsidRDefault="00E67A52">
      <w:pPr>
        <w:spacing w:line="269" w:lineRule="auto"/>
        <w:ind w:left="346" w:hanging="346"/>
      </w:pPr>
      <w:r>
        <w:rPr>
          <w:rFonts w:ascii="Calibri" w:hAnsi="Calibri"/>
          <w:sz w:val="18"/>
        </w:rPr>
        <w:t>Elmougy &amp; Liu (2023) Demystifying Fraudulent Transactions and Illicit Nodes in the Bitcoin Network for Financial Forensics.</w:t>
      </w:r>
    </w:p>
    <w:p w14:paraId="2A917D25" w14:textId="77777777" w:rsidR="004F1930" w:rsidRDefault="00E67A52">
      <w:pPr>
        <w:spacing w:line="269" w:lineRule="auto"/>
        <w:ind w:left="346" w:hanging="346"/>
      </w:pPr>
      <w:r>
        <w:rPr>
          <w:rFonts w:ascii="Calibri" w:hAnsi="Calibri"/>
          <w:sz w:val="18"/>
        </w:rPr>
        <w:t>Bellei et al. (2024) The Shape of Money Laundering: Subgraph Representation Learning on the Blockchain with the Elliptic2 Dataset.</w:t>
      </w:r>
    </w:p>
    <w:p w14:paraId="2A7ACA9C" w14:textId="77777777" w:rsidR="004F1930" w:rsidRDefault="00E67A52">
      <w:pPr>
        <w:spacing w:line="269" w:lineRule="auto"/>
        <w:ind w:left="346" w:hanging="346"/>
      </w:pPr>
      <w:r>
        <w:rPr>
          <w:rFonts w:ascii="Calibri" w:hAnsi="Calibri"/>
          <w:sz w:val="18"/>
        </w:rPr>
        <w:t>Jensen et al. (2023) A Synthetic Data Set to Benchmark Anti-Money Laundering Methods.</w:t>
      </w:r>
    </w:p>
    <w:p w14:paraId="43BB982A" w14:textId="77777777" w:rsidR="004F1930" w:rsidRDefault="00E67A52">
      <w:pPr>
        <w:spacing w:line="269" w:lineRule="auto"/>
        <w:ind w:left="346" w:hanging="346"/>
      </w:pPr>
      <w:r>
        <w:rPr>
          <w:rFonts w:ascii="Calibri" w:hAnsi="Calibri"/>
          <w:sz w:val="18"/>
        </w:rPr>
        <w:t>Altman (2021) Synthesizing Credit Card Transactions.</w:t>
      </w:r>
    </w:p>
    <w:p w14:paraId="0EC966C4" w14:textId="77777777" w:rsidR="004F1930" w:rsidRDefault="00E67A52">
      <w:pPr>
        <w:spacing w:line="269" w:lineRule="auto"/>
        <w:ind w:left="346" w:hanging="346"/>
      </w:pPr>
      <w:r>
        <w:rPr>
          <w:rFonts w:ascii="Calibri" w:hAnsi="Calibri"/>
          <w:sz w:val="18"/>
        </w:rPr>
        <w:t>Lopez-Rojas, Elmir, &amp; Axelsson (2016) PaySim: A Financial Mobile Money Simulator for Fraud Detection.</w:t>
      </w:r>
    </w:p>
    <w:p w14:paraId="5F782912" w14:textId="77777777" w:rsidR="004F1930" w:rsidRDefault="00E67A52">
      <w:pPr>
        <w:spacing w:line="269" w:lineRule="auto"/>
        <w:ind w:left="346" w:hanging="346"/>
      </w:pPr>
      <w:r>
        <w:rPr>
          <w:rFonts w:ascii="Calibri" w:hAnsi="Calibri"/>
          <w:sz w:val="18"/>
        </w:rPr>
        <w:t>Lopez-Rojas &amp; Axelsson (2014) BankSim: A Bank Payments Simulator for Fraud Detection Research.</w:t>
      </w:r>
    </w:p>
    <w:p w14:paraId="1FCC7667" w14:textId="77777777" w:rsidR="004F1930" w:rsidRDefault="00E67A52">
      <w:pPr>
        <w:spacing w:line="269" w:lineRule="auto"/>
        <w:ind w:left="346" w:hanging="346"/>
      </w:pPr>
      <w:r>
        <w:rPr>
          <w:rFonts w:ascii="Calibri" w:hAnsi="Calibri"/>
          <w:sz w:val="18"/>
        </w:rPr>
        <w:t>Lopez-Rojas &amp; Axelsson (2012) Money Laundering Detection Using Synthetic Data.</w:t>
      </w:r>
    </w:p>
    <w:p w14:paraId="01E6FF40" w14:textId="77777777" w:rsidR="004F1930" w:rsidRDefault="00E67A52">
      <w:pPr>
        <w:spacing w:line="269" w:lineRule="auto"/>
        <w:ind w:left="346" w:hanging="346"/>
      </w:pPr>
      <w:r>
        <w:rPr>
          <w:rFonts w:ascii="Calibri" w:hAnsi="Calibri"/>
          <w:sz w:val="18"/>
        </w:rPr>
        <w:t>Huang et al. (2022) DGraph: A Large-Scale Financial Dataset for Graph Anomaly Detection.</w:t>
      </w:r>
    </w:p>
    <w:p w14:paraId="15DAE5B6" w14:textId="77777777" w:rsidR="004F1930" w:rsidRDefault="00E67A52">
      <w:pPr>
        <w:spacing w:line="269" w:lineRule="auto"/>
        <w:ind w:left="346" w:hanging="346"/>
      </w:pPr>
      <w:r>
        <w:rPr>
          <w:rFonts w:ascii="Calibri" w:hAnsi="Calibri"/>
          <w:sz w:val="18"/>
        </w:rPr>
        <w:t>Xiang et al. (2022) BABD: A Bitcoin Address Behavior Dataset for Pattern Analysis.</w:t>
      </w:r>
    </w:p>
    <w:p w14:paraId="09AB3816" w14:textId="77777777" w:rsidR="004F1930" w:rsidRDefault="00E67A52">
      <w:pPr>
        <w:spacing w:line="269" w:lineRule="auto"/>
        <w:ind w:left="346" w:hanging="346"/>
      </w:pPr>
      <w:r>
        <w:rPr>
          <w:rFonts w:ascii="Calibri" w:hAnsi="Calibri"/>
          <w:sz w:val="18"/>
        </w:rPr>
        <w:t>Akcora et al. (2019) BitcoinHeist: Topological Data Analysis for Ransomware Detection on the Bitcoin Blockchain.</w:t>
      </w:r>
    </w:p>
    <w:p w14:paraId="08935A9E" w14:textId="77777777" w:rsidR="004F1930" w:rsidRDefault="00E67A52">
      <w:pPr>
        <w:spacing w:line="269" w:lineRule="auto"/>
        <w:ind w:left="346" w:hanging="346"/>
      </w:pPr>
      <w:r>
        <w:rPr>
          <w:rFonts w:ascii="Calibri" w:hAnsi="Calibri"/>
          <w:sz w:val="18"/>
        </w:rPr>
        <w:t>Kramer et al. (2024) Money Laundering as a Service: Investigating Business-Like Behavior in Money Laundering Networks in the Netherlands.</w:t>
      </w:r>
    </w:p>
    <w:p w14:paraId="180822D6" w14:textId="77777777" w:rsidR="004F1930" w:rsidRDefault="00E67A52">
      <w:pPr>
        <w:spacing w:line="269" w:lineRule="auto"/>
        <w:ind w:left="346" w:hanging="346"/>
      </w:pPr>
      <w:r>
        <w:rPr>
          <w:rFonts w:ascii="Calibri" w:hAnsi="Calibri"/>
          <w:sz w:val="18"/>
        </w:rPr>
        <w:t>Riccardi &amp; Reuter (2024) The Varieties of Money Laundering and the Determinants of Offender Choices.</w:t>
      </w:r>
    </w:p>
    <w:p w14:paraId="0B2D3181" w14:textId="77777777" w:rsidR="004F1930" w:rsidRDefault="00E67A52">
      <w:pPr>
        <w:spacing w:line="269" w:lineRule="auto"/>
        <w:ind w:left="346" w:hanging="346"/>
      </w:pPr>
      <w:r>
        <w:rPr>
          <w:rFonts w:ascii="Calibri" w:hAnsi="Calibri"/>
          <w:sz w:val="18"/>
        </w:rPr>
        <w:t>Tiwari, Gepp, &amp; Kumar (2025) Using Data Analytics to Distinguish Legitimate and Illegitimate Shell Companies.</w:t>
      </w:r>
    </w:p>
    <w:p w14:paraId="5FD0D975" w14:textId="77777777" w:rsidR="004F1930" w:rsidRDefault="00E67A52">
      <w:pPr>
        <w:spacing w:line="269" w:lineRule="auto"/>
        <w:ind w:left="346" w:hanging="346"/>
      </w:pPr>
      <w:r>
        <w:rPr>
          <w:rFonts w:ascii="Calibri" w:hAnsi="Calibri"/>
          <w:sz w:val="18"/>
        </w:rPr>
        <w:t>Irwin, Choo, &amp; Liu (2012) An Analysis of Money Laundering and Terrorism Financing Typologies.</w:t>
      </w:r>
    </w:p>
    <w:p w14:paraId="6A33552A" w14:textId="77777777" w:rsidR="004F1930" w:rsidRDefault="00E67A52">
      <w:pPr>
        <w:spacing w:line="269" w:lineRule="auto"/>
        <w:ind w:left="346" w:hanging="346"/>
      </w:pPr>
      <w:r>
        <w:rPr>
          <w:rFonts w:ascii="Calibri" w:hAnsi="Calibri"/>
          <w:sz w:val="18"/>
        </w:rPr>
        <w:t>Tiwari, Ferrill, Gepp, &amp; Kumar (2023) Factors Influencing the Choice of Technique to Launder Funds: The APPT Framework.</w:t>
      </w:r>
    </w:p>
    <w:p w14:paraId="4E57092B" w14:textId="77777777" w:rsidR="004F1930" w:rsidRDefault="00E67A52">
      <w:pPr>
        <w:spacing w:line="269" w:lineRule="auto"/>
        <w:ind w:left="346" w:hanging="346"/>
      </w:pPr>
      <w:r>
        <w:rPr>
          <w:rFonts w:ascii="Calibri" w:hAnsi="Calibri"/>
          <w:sz w:val="18"/>
        </w:rPr>
        <w:t>Husnaningtyas et al. (2023) A Systematic Review of Anti-Money Laundering Systems Literature: Exploring the Efficacy of Machine Learning and Deep Learning Integration.</w:t>
      </w:r>
    </w:p>
    <w:p w14:paraId="7C079973" w14:textId="77777777" w:rsidR="004F1930" w:rsidRDefault="00E67A52">
      <w:pPr>
        <w:spacing w:line="269" w:lineRule="auto"/>
        <w:ind w:left="346" w:hanging="346"/>
      </w:pPr>
      <w:r>
        <w:rPr>
          <w:rFonts w:ascii="Calibri" w:hAnsi="Calibri"/>
          <w:sz w:val="18"/>
        </w:rPr>
        <w:t>Tiwari, Gepp, &amp; Kumar (2020) A Review of Money Laundering Literature: The State of Research in Key Areas.</w:t>
      </w:r>
    </w:p>
    <w:p w14:paraId="4A96C105" w14:textId="77777777" w:rsidR="004F1930" w:rsidRDefault="00E67A52">
      <w:pPr>
        <w:spacing w:line="269" w:lineRule="auto"/>
        <w:ind w:left="346" w:hanging="346"/>
      </w:pPr>
      <w:r>
        <w:rPr>
          <w:rFonts w:ascii="Calibri" w:hAnsi="Calibri"/>
          <w:sz w:val="18"/>
        </w:rPr>
        <w:t>Akartuna, Johnson, &amp; Thornton (2024) Motivating a Standardised Approach to Financial Intelligence: A Typological Scoping Review of Money Laundering Methods and Trends.</w:t>
      </w:r>
    </w:p>
    <w:p w14:paraId="1477BA8E" w14:textId="77777777" w:rsidR="004F1930" w:rsidRDefault="00E67A52">
      <w:pPr>
        <w:spacing w:line="269" w:lineRule="auto"/>
        <w:ind w:left="346" w:hanging="346"/>
      </w:pPr>
      <w:r>
        <w:rPr>
          <w:rFonts w:ascii="Calibri" w:hAnsi="Calibri"/>
          <w:sz w:val="18"/>
        </w:rPr>
        <w:t>Akartuna, Johnson, &amp; Thornton (2025) A Holistic Network Analysis of the Money Laundering Threat Landscape: Assessing Criminal Typologies, Resilience and Implications for Disruption.</w:t>
      </w:r>
    </w:p>
    <w:p w14:paraId="503C95FA" w14:textId="77777777" w:rsidR="004F1930" w:rsidRDefault="00E67A52">
      <w:pPr>
        <w:spacing w:line="269" w:lineRule="auto"/>
        <w:ind w:left="346" w:hanging="346"/>
      </w:pPr>
      <w:r>
        <w:rPr>
          <w:rFonts w:ascii="Calibri" w:hAnsi="Calibri"/>
          <w:sz w:val="18"/>
        </w:rPr>
        <w:t>Rani, Nazri, &amp; Zolkaflil (2024) A Systematic Literature Review of Money Mule: Its Roles, Recruitment and Awareness.</w:t>
      </w:r>
    </w:p>
    <w:p w14:paraId="3F528118" w14:textId="77777777" w:rsidR="004F1930" w:rsidRDefault="00E67A52">
      <w:pPr>
        <w:spacing w:line="269" w:lineRule="auto"/>
        <w:ind w:left="346" w:hanging="346"/>
      </w:pPr>
      <w:r>
        <w:rPr>
          <w:rFonts w:ascii="Calibri" w:hAnsi="Calibri"/>
          <w:sz w:val="18"/>
        </w:rPr>
        <w:t>Tiwari, Ferrill, &amp; Allan (2025) Trade-Based Money Laundering: A Systematic Literature Review.</w:t>
      </w:r>
    </w:p>
    <w:p w14:paraId="5B2F576D" w14:textId="77777777" w:rsidR="004F1930" w:rsidRDefault="00E67A52">
      <w:pPr>
        <w:spacing w:line="269" w:lineRule="auto"/>
        <w:ind w:left="346" w:hanging="346"/>
      </w:pPr>
      <w:r>
        <w:rPr>
          <w:rFonts w:ascii="Calibri" w:hAnsi="Calibri"/>
          <w:sz w:val="18"/>
        </w:rPr>
        <w:t>Fajri et al. (2026) Comparative Analysis of Graph Neural Networks for Fraud Detection.</w:t>
      </w:r>
    </w:p>
    <w:p w14:paraId="4239C50B" w14:textId="77777777" w:rsidR="004F1930" w:rsidRDefault="00E67A52">
      <w:pPr>
        <w:spacing w:line="269" w:lineRule="auto"/>
        <w:ind w:left="346" w:hanging="346"/>
      </w:pPr>
      <w:r>
        <w:rPr>
          <w:rFonts w:ascii="Calibri" w:hAnsi="Calibri"/>
          <w:sz w:val="18"/>
        </w:rPr>
        <w:t>Sizan et al. (2025) Unsupervised Ensemble for Detecting New AML Typologies in Transaction Graphs.</w:t>
      </w:r>
    </w:p>
    <w:p w14:paraId="3D4905AC" w14:textId="77777777" w:rsidR="004F1930" w:rsidRDefault="00E67A52">
      <w:pPr>
        <w:spacing w:line="269" w:lineRule="auto"/>
        <w:ind w:left="346" w:hanging="346"/>
      </w:pPr>
      <w:r>
        <w:rPr>
          <w:rFonts w:ascii="Calibri" w:hAnsi="Calibri"/>
          <w:sz w:val="18"/>
        </w:rPr>
        <w:t>Weber et al. (2018) Scalable Graph Learning for Anti-Money Laundering: A First Look.</w:t>
      </w:r>
    </w:p>
    <w:p w14:paraId="356B66AF" w14:textId="77777777" w:rsidR="004F1930" w:rsidRDefault="00E67A52">
      <w:pPr>
        <w:spacing w:line="269" w:lineRule="auto"/>
        <w:ind w:left="346" w:hanging="346"/>
      </w:pPr>
      <w:r>
        <w:rPr>
          <w:rFonts w:ascii="Calibri" w:hAnsi="Calibri"/>
          <w:sz w:val="18"/>
        </w:rPr>
        <w:t>Deprez et al. (2025) Network Analytics for AML: A Systematic Literature Review and Experimental Evaluation.</w:t>
      </w:r>
    </w:p>
    <w:p w14:paraId="744F2130" w14:textId="77777777" w:rsidR="004F1930" w:rsidRDefault="00E67A52">
      <w:pPr>
        <w:spacing w:line="269" w:lineRule="auto"/>
        <w:ind w:left="346" w:hanging="346"/>
      </w:pPr>
      <w:r>
        <w:rPr>
          <w:rFonts w:ascii="Calibri" w:hAnsi="Calibri"/>
          <w:sz w:val="18"/>
        </w:rPr>
        <w:t>Cheng et al. (2024) Graph Neural Networks for Financial Fraud Detection: A Review.</w:t>
      </w:r>
    </w:p>
    <w:p w14:paraId="1AB91192" w14:textId="77777777" w:rsidR="004F1930" w:rsidRDefault="00E67A52">
      <w:pPr>
        <w:spacing w:line="269" w:lineRule="auto"/>
        <w:ind w:left="346" w:hanging="346"/>
      </w:pPr>
      <w:r>
        <w:rPr>
          <w:rFonts w:ascii="Calibri" w:hAnsi="Calibri"/>
          <w:sz w:val="18"/>
        </w:rPr>
        <w:t>Deprez et al. (2025) Advances in Continual Graph Learning for AML Systems: A Comprehensive Review.</w:t>
      </w:r>
    </w:p>
    <w:p w14:paraId="48E3CD81" w14:textId="77777777" w:rsidR="004F1930" w:rsidRDefault="00E67A52">
      <w:pPr>
        <w:spacing w:line="269" w:lineRule="auto"/>
        <w:ind w:left="346" w:hanging="346"/>
      </w:pPr>
      <w:r>
        <w:rPr>
          <w:rFonts w:ascii="Calibri" w:hAnsi="Calibri"/>
          <w:sz w:val="18"/>
        </w:rPr>
        <w:t>Di Gennaro et al. (2025 preprint) Amatriciana: Exploiting Temporal GNNs for Robust and Efficient Money Laundering Detection.</w:t>
      </w:r>
    </w:p>
    <w:p w14:paraId="664FA1EE" w14:textId="77777777" w:rsidR="004F1930" w:rsidRDefault="00E67A52">
      <w:pPr>
        <w:spacing w:line="269" w:lineRule="auto"/>
        <w:ind w:left="346" w:hanging="346"/>
      </w:pPr>
      <w:r>
        <w:rPr>
          <w:rFonts w:ascii="Calibri" w:hAnsi="Calibri"/>
          <w:sz w:val="18"/>
        </w:rPr>
        <w:t>Alarab &amp; Prakoonwit (2023) Graph-Based LSTM for AML: Temporal Graph Convolutional Network with Bitcoin Data.</w:t>
      </w:r>
    </w:p>
    <w:p w14:paraId="18042006" w14:textId="77777777" w:rsidR="004F1930" w:rsidRDefault="00E67A52">
      <w:pPr>
        <w:spacing w:line="269" w:lineRule="auto"/>
        <w:ind w:left="346" w:hanging="346"/>
      </w:pPr>
      <w:r>
        <w:rPr>
          <w:rFonts w:ascii="Calibri" w:hAnsi="Calibri"/>
          <w:sz w:val="18"/>
        </w:rPr>
        <w:t>Lu &amp; Wang (2024) Graph Contrastive Pre-Training for Anti-Money Laundering.</w:t>
      </w:r>
    </w:p>
    <w:p w14:paraId="714D439E" w14:textId="77777777" w:rsidR="004F1930" w:rsidRDefault="00E67A52">
      <w:pPr>
        <w:spacing w:line="269" w:lineRule="auto"/>
        <w:ind w:left="346" w:hanging="346"/>
      </w:pPr>
      <w:r>
        <w:rPr>
          <w:rFonts w:ascii="Calibri" w:hAnsi="Calibri"/>
          <w:sz w:val="18"/>
        </w:rPr>
        <w:t>Ndlovu et al. (2026) Graph-Based Detection of AML Networks Associated with Sanctioned Entities in a Zimbabwean Bank.</w:t>
      </w:r>
    </w:p>
    <w:p w14:paraId="3C280281" w14:textId="77777777" w:rsidR="004F1930" w:rsidRDefault="00E67A52">
      <w:pPr>
        <w:spacing w:line="269" w:lineRule="auto"/>
        <w:ind w:left="346" w:hanging="346"/>
      </w:pPr>
      <w:r>
        <w:rPr>
          <w:rFonts w:ascii="Calibri" w:hAnsi="Calibri"/>
          <w:sz w:val="18"/>
        </w:rPr>
        <w:t>Usman et al. (2023) Intelligent Anti-Money Laundering Fraud Control Using Graph-Based Machine Learning.</w:t>
      </w:r>
    </w:p>
    <w:p w14:paraId="65F4DD50" w14:textId="77777777" w:rsidR="004F1930" w:rsidRDefault="00E67A52">
      <w:pPr>
        <w:spacing w:line="269" w:lineRule="auto"/>
        <w:ind w:left="346" w:hanging="346"/>
      </w:pPr>
      <w:r>
        <w:rPr>
          <w:rFonts w:ascii="Calibri" w:hAnsi="Calibri"/>
          <w:sz w:val="18"/>
        </w:rPr>
        <w:t>Johannessen &amp; Jullum (2025) Finding Money Launderers Using Heterogeneous Graph Neural Networks.</w:t>
      </w:r>
    </w:p>
    <w:p w14:paraId="7DDB26B7" w14:textId="77777777" w:rsidR="004F1930" w:rsidRDefault="00E67A52">
      <w:pPr>
        <w:spacing w:line="269" w:lineRule="auto"/>
        <w:ind w:left="346" w:hanging="346"/>
      </w:pPr>
      <w:r>
        <w:rPr>
          <w:rFonts w:ascii="Calibri" w:hAnsi="Calibri"/>
          <w:sz w:val="18"/>
        </w:rPr>
        <w:t>Bakhshinejad et al. (2024) A Graph-Based Deep Learning Model for AML Transaction Monitoring.</w:t>
      </w:r>
    </w:p>
    <w:p w14:paraId="5B6946D2" w14:textId="77777777" w:rsidR="004F1930" w:rsidRDefault="00E67A52">
      <w:pPr>
        <w:spacing w:line="269" w:lineRule="auto"/>
        <w:ind w:left="346" w:hanging="346"/>
      </w:pPr>
      <w:r>
        <w:rPr>
          <w:rFonts w:ascii="Calibri" w:hAnsi="Calibri"/>
          <w:sz w:val="18"/>
        </w:rPr>
        <w:t>Li et al. (2025) Global-Local Graph Attention with Cyclic Pseudo-Labels for Bitcoin AML Detection.</w:t>
      </w:r>
    </w:p>
    <w:p w14:paraId="70CEC85E" w14:textId="77777777" w:rsidR="004F1930" w:rsidRDefault="00E67A52">
      <w:pPr>
        <w:spacing w:line="269" w:lineRule="auto"/>
        <w:ind w:left="346" w:hanging="346"/>
      </w:pPr>
      <w:r>
        <w:rPr>
          <w:rFonts w:ascii="Calibri" w:hAnsi="Calibri"/>
          <w:sz w:val="18"/>
        </w:rPr>
        <w:lastRenderedPageBreak/>
        <w:t>Lundberg, S. M., &amp; Lee, S.-I. (2017). A unified approach to interpreting model predictions. Advances in Neural Information Processing Systems, 30. https://papers.nips.cc/paper/7062-a-unified-approach-to-interpreting-model-predictions</w:t>
      </w:r>
    </w:p>
    <w:p w14:paraId="47E9B56F" w14:textId="77777777" w:rsidR="004F1930" w:rsidRDefault="00E67A52">
      <w:pPr>
        <w:spacing w:line="269" w:lineRule="auto"/>
        <w:ind w:left="346" w:hanging="346"/>
      </w:pPr>
      <w:r>
        <w:rPr>
          <w:rFonts w:ascii="Calibri" w:hAnsi="Calibri"/>
          <w:sz w:val="18"/>
        </w:rPr>
        <w:t>Ying, R., Bourgeois, D., You, J., Zitnik, M., &amp; Leskovec, J. (2019). GNNExplainer: Generating explanations for graph neural networks. Advances in Neural Information Processing Systems, 32. https://arxiv.org/abs/1903.03894</w:t>
      </w:r>
    </w:p>
    <w:p w14:paraId="6BE243C1" w14:textId="77777777" w:rsidR="004F1930" w:rsidRDefault="00E67A52">
      <w:pPr>
        <w:spacing w:line="269" w:lineRule="auto"/>
        <w:ind w:left="346" w:hanging="346"/>
      </w:pPr>
      <w:r>
        <w:rPr>
          <w:rFonts w:ascii="Calibri" w:hAnsi="Calibri"/>
          <w:sz w:val="18"/>
        </w:rPr>
        <w:t>Chawla, N. V., Bowyer, K. W., Hall, L. O., &amp; Kegelmeyer, W. P. (2002). SMOTE: Synthetic minority over-sampling technique. Journal of Artificial Intelligence Research, 16, 321–357. https://doi.org/10.1613/jair.953</w:t>
      </w:r>
    </w:p>
    <w:p w14:paraId="624E3A8C" w14:textId="77777777" w:rsidR="004F1930" w:rsidRDefault="00E67A52">
      <w:pPr>
        <w:spacing w:line="269" w:lineRule="auto"/>
        <w:ind w:left="346" w:hanging="346"/>
      </w:pPr>
      <w:r>
        <w:rPr>
          <w:rFonts w:ascii="Calibri" w:hAnsi="Calibri"/>
          <w:sz w:val="18"/>
        </w:rPr>
        <w:t>Liu, Y., Ao, X., Qin, Z., Chi, J., Feng, J., Yang, H., &amp; He, Q. (2021). Pick and choose: A GNN-based imbalanced learning approach for fraud detection. Proceedings of The Web Conference 2021, 3168–3177. https://doi.org/10.1145/3442381.3449989</w:t>
      </w:r>
    </w:p>
    <w:p w14:paraId="6E28FB60" w14:textId="77777777" w:rsidR="004F1930" w:rsidRDefault="00E67A52">
      <w:pPr>
        <w:spacing w:line="269" w:lineRule="auto"/>
        <w:ind w:left="346" w:hanging="346"/>
      </w:pPr>
      <w:r>
        <w:rPr>
          <w:rFonts w:ascii="Calibri" w:hAnsi="Calibri"/>
          <w:sz w:val="18"/>
        </w:rPr>
        <w:t>Wen, J., Tang, X., &amp; Lu, J. (2024). An imbalanced learning method based on graph tran-smote for fraud detection. Scientific Reports, 14, 16560. https://doi.org/10.1038/s41598-024-67550-4</w:t>
      </w:r>
    </w:p>
    <w:p w14:paraId="35408F02" w14:textId="77777777" w:rsidR="004F1930" w:rsidRDefault="00E67A52">
      <w:pPr>
        <w:spacing w:line="269" w:lineRule="auto"/>
        <w:ind w:left="346" w:hanging="346"/>
      </w:pPr>
      <w:r>
        <w:rPr>
          <w:rFonts w:ascii="Calibri" w:hAnsi="Calibri"/>
          <w:sz w:val="18"/>
        </w:rPr>
        <w:t>Kipf &amp; Welling (2017) Semi-Supervised Classification with Graph Convolutional Networks.</w:t>
      </w:r>
    </w:p>
    <w:p w14:paraId="08BB0065" w14:textId="77777777" w:rsidR="004F1930" w:rsidRDefault="00E67A52">
      <w:pPr>
        <w:spacing w:line="269" w:lineRule="auto"/>
        <w:ind w:left="346" w:hanging="346"/>
      </w:pPr>
      <w:r>
        <w:rPr>
          <w:rFonts w:ascii="Calibri" w:hAnsi="Calibri"/>
          <w:sz w:val="18"/>
        </w:rPr>
        <w:t>Schlichtkrull et al. (2017) Modeling Relational Data with Graph Convolutional Networks.</w:t>
      </w:r>
    </w:p>
    <w:p w14:paraId="090ACCCE" w14:textId="77777777" w:rsidR="004F1930" w:rsidRDefault="00E67A52">
      <w:pPr>
        <w:spacing w:line="269" w:lineRule="auto"/>
        <w:ind w:left="346" w:hanging="346"/>
      </w:pPr>
      <w:r>
        <w:rPr>
          <w:rFonts w:ascii="Calibri" w:hAnsi="Calibri"/>
          <w:sz w:val="18"/>
        </w:rPr>
        <w:t>Veličković et al. (2018) Graph Attention Networks.</w:t>
      </w:r>
    </w:p>
    <w:p w14:paraId="7E5FB175" w14:textId="77777777" w:rsidR="004F1930" w:rsidRDefault="00E67A52">
      <w:pPr>
        <w:spacing w:line="269" w:lineRule="auto"/>
        <w:ind w:left="346" w:hanging="346"/>
      </w:pPr>
      <w:r>
        <w:rPr>
          <w:rFonts w:ascii="Calibri" w:hAnsi="Calibri"/>
          <w:sz w:val="18"/>
        </w:rPr>
        <w:t>Dwivedi &amp; Bresson (2021) A Generalization of Transformer Networks to Graphs.</w:t>
      </w:r>
    </w:p>
    <w:p w14:paraId="3827BF4E" w14:textId="77777777" w:rsidR="004F1930" w:rsidRDefault="00E67A52">
      <w:pPr>
        <w:spacing w:line="269" w:lineRule="auto"/>
        <w:ind w:left="346" w:hanging="346"/>
      </w:pPr>
      <w:r>
        <w:rPr>
          <w:rFonts w:ascii="Calibri" w:hAnsi="Calibri"/>
          <w:sz w:val="18"/>
        </w:rPr>
        <w:t>Perozzi et al. (2014) DeepWalk: Online Learning of Social Representations.</w:t>
      </w:r>
    </w:p>
    <w:p w14:paraId="67E2D918" w14:textId="77777777" w:rsidR="004F1930" w:rsidRDefault="00E67A52">
      <w:pPr>
        <w:spacing w:line="269" w:lineRule="auto"/>
        <w:ind w:left="346" w:hanging="346"/>
      </w:pPr>
      <w:r>
        <w:rPr>
          <w:rFonts w:ascii="Calibri" w:hAnsi="Calibri"/>
          <w:sz w:val="18"/>
        </w:rPr>
        <w:t>Hu et al. (2020) Heterogeneous Graph Transformer.</w:t>
      </w:r>
    </w:p>
    <w:p w14:paraId="04AF4BAF" w14:textId="77777777" w:rsidR="004F1930" w:rsidRDefault="00E67A52">
      <w:pPr>
        <w:spacing w:line="269" w:lineRule="auto"/>
        <w:ind w:left="346" w:hanging="346"/>
      </w:pPr>
      <w:r>
        <w:rPr>
          <w:rFonts w:ascii="Calibri" w:hAnsi="Calibri"/>
          <w:sz w:val="18"/>
        </w:rPr>
        <w:t>Zhang &amp; Chen (2018) Link Prediction Based on Graph Neural Networks.</w:t>
      </w:r>
    </w:p>
    <w:p w14:paraId="53F72382" w14:textId="77777777" w:rsidR="004F1930" w:rsidRDefault="00E67A52">
      <w:pPr>
        <w:spacing w:line="269" w:lineRule="auto"/>
        <w:ind w:left="346" w:hanging="346"/>
      </w:pPr>
      <w:r>
        <w:rPr>
          <w:rFonts w:ascii="Calibri" w:hAnsi="Calibri"/>
          <w:sz w:val="18"/>
        </w:rPr>
        <w:t>Hamilton et al. (2017) Inductive Representation Learning on Large Graphs.</w:t>
      </w:r>
    </w:p>
    <w:p w14:paraId="4B1A0F23" w14:textId="77777777" w:rsidR="004F1930" w:rsidRDefault="00E67A52">
      <w:pPr>
        <w:spacing w:line="269" w:lineRule="auto"/>
        <w:ind w:left="346" w:hanging="346"/>
      </w:pPr>
      <w:r>
        <w:rPr>
          <w:rFonts w:ascii="Calibri" w:hAnsi="Calibri"/>
          <w:sz w:val="18"/>
        </w:rPr>
        <w:t>Grover &amp; Leskovec (2016) node2vec: Scalable Feature Learning for Networks.</w:t>
      </w:r>
    </w:p>
    <w:p w14:paraId="41C3948C" w14:textId="77777777" w:rsidR="004F1930" w:rsidRDefault="00E67A52">
      <w:pPr>
        <w:spacing w:line="269" w:lineRule="auto"/>
        <w:ind w:left="346" w:hanging="346"/>
      </w:pPr>
      <w:r>
        <w:rPr>
          <w:rFonts w:ascii="Calibri" w:hAnsi="Calibri"/>
          <w:sz w:val="18"/>
        </w:rPr>
        <w:t>Breiman (2001) Random Forests.</w:t>
      </w:r>
    </w:p>
    <w:p w14:paraId="072688BE" w14:textId="77777777" w:rsidR="004F1930" w:rsidRDefault="00E67A52">
      <w:pPr>
        <w:spacing w:line="269" w:lineRule="auto"/>
        <w:ind w:left="346" w:hanging="346"/>
      </w:pPr>
      <w:r>
        <w:rPr>
          <w:rFonts w:ascii="Calibri" w:hAnsi="Calibri"/>
          <w:sz w:val="18"/>
        </w:rPr>
        <w:t>Chen &amp; Guestrin (2016) XGBoost: A Scalable Tree Boosting System.</w:t>
      </w:r>
    </w:p>
    <w:p w14:paraId="6C58983E" w14:textId="77777777" w:rsidR="004F1930" w:rsidRDefault="00E67A52">
      <w:pPr>
        <w:spacing w:line="269" w:lineRule="auto"/>
        <w:ind w:left="346" w:hanging="346"/>
      </w:pPr>
      <w:r>
        <w:rPr>
          <w:rFonts w:ascii="Calibri" w:hAnsi="Calibri"/>
          <w:sz w:val="18"/>
        </w:rPr>
        <w:t>Kipf &amp; Welling (2016) Variational Graph Auto-Encoders.</w:t>
      </w:r>
    </w:p>
    <w:p w14:paraId="1DD57DB5" w14:textId="77777777" w:rsidR="004F1930" w:rsidRDefault="00E67A52">
      <w:pPr>
        <w:spacing w:line="269" w:lineRule="auto"/>
        <w:ind w:left="346" w:hanging="346"/>
      </w:pPr>
      <w:r>
        <w:rPr>
          <w:rFonts w:ascii="Calibri" w:hAnsi="Calibri"/>
          <w:sz w:val="18"/>
        </w:rPr>
        <w:t>Defferrard et al. (2016) Convolutional Neural Networks on Graphs with Fast Localized Spectral Filtering.</w:t>
      </w:r>
    </w:p>
    <w:p w14:paraId="224453E9" w14:textId="77777777" w:rsidR="004F1930" w:rsidRDefault="00E67A52">
      <w:pPr>
        <w:spacing w:line="269" w:lineRule="auto"/>
        <w:ind w:left="346" w:hanging="346"/>
      </w:pPr>
      <w:r>
        <w:rPr>
          <w:rFonts w:ascii="Calibri" w:hAnsi="Calibri"/>
          <w:sz w:val="18"/>
        </w:rPr>
        <w:t>Tang et al. (2022) Rethinking Graph Neural Networks for Anomaly Detection.</w:t>
      </w:r>
    </w:p>
    <w:p w14:paraId="3253CC3D" w14:textId="77777777" w:rsidR="004F1930" w:rsidRDefault="00E67A52">
      <w:pPr>
        <w:spacing w:line="269" w:lineRule="auto"/>
        <w:ind w:left="346" w:hanging="346"/>
      </w:pPr>
      <w:r>
        <w:rPr>
          <w:rFonts w:ascii="Calibri" w:hAnsi="Calibri"/>
          <w:sz w:val="18"/>
        </w:rPr>
        <w:t>Xu et al. (2020) Inductive Representation Learning on Temporal Graphs.</w:t>
      </w:r>
    </w:p>
    <w:p w14:paraId="53CF1BA6" w14:textId="77777777" w:rsidR="004F1930" w:rsidRDefault="00E67A52">
      <w:pPr>
        <w:spacing w:line="269" w:lineRule="auto"/>
        <w:ind w:left="346" w:hanging="346"/>
      </w:pPr>
      <w:r>
        <w:rPr>
          <w:rFonts w:ascii="Calibri" w:hAnsi="Calibri"/>
          <w:sz w:val="18"/>
        </w:rPr>
        <w:t>Akiba, T., Sano, S., Yanase, T., Ohta, T., &amp; Koyama, M. (2019). Optuna: A next-generation hyperparameter optimization framework. Proceedings of the 25th ACM SIGKDD International Conference on Knowledge Discovery and Data Mining.</w:t>
      </w:r>
    </w:p>
    <w:p w14:paraId="4B6480D4" w14:textId="77777777" w:rsidR="004F1930" w:rsidRDefault="00E67A52">
      <w:pPr>
        <w:spacing w:line="269" w:lineRule="auto"/>
        <w:ind w:left="346" w:hanging="346"/>
      </w:pPr>
      <w:r>
        <w:rPr>
          <w:rFonts w:ascii="Calibri" w:hAnsi="Calibri"/>
          <w:sz w:val="18"/>
        </w:rPr>
        <w:t>IBM Research. (2023). IBM transactions for anti money laundering (AML) [Data set]. Kaggle. https://www.kaggle.com/datasets/ealtman2019/ibm-transactions-for-anti-money-laundering-aml</w:t>
      </w:r>
    </w:p>
    <w:p w14:paraId="69AF1077" w14:textId="77777777" w:rsidR="004F1930" w:rsidRDefault="00E67A52">
      <w:pPr>
        <w:spacing w:line="269" w:lineRule="auto"/>
        <w:ind w:left="346" w:hanging="346"/>
      </w:pPr>
      <w:r>
        <w:rPr>
          <w:rFonts w:ascii="Calibri" w:hAnsi="Calibri"/>
          <w:sz w:val="18"/>
        </w:rPr>
        <w:t>Suzumura, T., &amp; Kanezashi, H. (2021). Anti-money laundering datasets [Source code]. IBM. https://github.com/IBM/AMLSim</w:t>
      </w:r>
    </w:p>
    <w:p w14:paraId="7C17A20F" w14:textId="77777777" w:rsidR="004F1930" w:rsidRDefault="00E67A52">
      <w:pPr>
        <w:spacing w:line="269" w:lineRule="auto"/>
        <w:ind w:left="346" w:hanging="346"/>
      </w:pPr>
      <w:r>
        <w:rPr>
          <w:rFonts w:ascii="Calibri" w:hAnsi="Calibri"/>
          <w:sz w:val="18"/>
        </w:rPr>
        <w:t>Vasquez, C. O., De Weerdt, J., &amp; vanden Broucke, S. (2022). The hidden cost of fraud: An instance-dependent cost-sensitive approach for positive and unlabeled learning. Proceedings of Machine Learning Research, 183, 53–67. https://proceedings.mlr.press/v183/vasquez22a.html</w:t>
      </w:r>
    </w:p>
    <w:p w14:paraId="31B10AD1" w14:textId="77777777" w:rsidR="004F1930" w:rsidRDefault="00E67A52">
      <w:pPr>
        <w:spacing w:line="269" w:lineRule="auto"/>
        <w:ind w:left="346" w:hanging="346"/>
      </w:pPr>
      <w:r>
        <w:rPr>
          <w:rFonts w:ascii="Calibri" w:hAnsi="Calibri"/>
          <w:sz w:val="18"/>
        </w:rPr>
        <w:t>Xu, F., Wang, N., Wu, H., Wen, X., Zhao, X., &amp; Wan, H. (2024). Revisiting graph-based fraud detection in sight of heterophily and spectrum. Proceedings of the AAAI Conference on Artificial Intelligence, 38(8). https://doi.org/10.1609/aaai.v38i8.28773</w:t>
      </w:r>
    </w:p>
    <w:sectPr w:rsidR="004F1930" w:rsidSect="00034616">
      <w:pgSz w:w="11909" w:h="16834"/>
      <w:pgMar w:top="1037"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F4235" w14:textId="77777777" w:rsidR="00E67A52" w:rsidRDefault="00E67A52">
      <w:pPr>
        <w:spacing w:after="0" w:line="240" w:lineRule="auto"/>
      </w:pPr>
      <w:r>
        <w:separator/>
      </w:r>
    </w:p>
  </w:endnote>
  <w:endnote w:type="continuationSeparator" w:id="0">
    <w:p w14:paraId="35C06452" w14:textId="77777777" w:rsidR="00E67A52" w:rsidRDefault="00E67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FFC1A" w14:textId="0492959C" w:rsidR="004F1930" w:rsidRDefault="00E67A52">
    <w:pPr>
      <w:pStyle w:val="Footer"/>
      <w:jc w:val="center"/>
    </w:pPr>
    <w:r>
      <w:rPr>
        <w:rFonts w:ascii="Calibri" w:hAnsi="Calibri"/>
        <w:color w:val="5F6A78"/>
        <w:sz w:val="16"/>
      </w:rPr>
      <w:t xml:space="preserve">AML </w:t>
    </w:r>
    <w:proofErr w:type="spellStart"/>
    <w:proofErr w:type="gramStart"/>
    <w:r>
      <w:rPr>
        <w:rFonts w:ascii="Calibri" w:hAnsi="Calibri"/>
        <w:color w:val="5F6A78"/>
        <w:sz w:val="16"/>
      </w:rPr>
      <w:t>GraphBench</w:t>
    </w:r>
    <w:proofErr w:type="spellEnd"/>
    <w:r>
      <w:rPr>
        <w:rFonts w:ascii="Calibri" w:hAnsi="Calibri"/>
        <w:color w:val="5F6A78"/>
        <w:sz w:val="16"/>
      </w:rPr>
      <w:t xml:space="preserve">  •</w:t>
    </w:r>
    <w:proofErr w:type="gramEnd"/>
    <w:r>
      <w:rPr>
        <w:rFonts w:ascii="Calibri" w:hAnsi="Calibri"/>
        <w:color w:val="5F6A78"/>
        <w:sz w:val="16"/>
      </w:rPr>
      <w:t xml:space="preserve">  </w:t>
    </w:r>
    <w:r>
      <w:fldChar w:fldCharType="begin"/>
    </w:r>
    <w:r>
      <w:instrText>PAGE</w:instrText>
    </w:r>
    <w:r>
      <w:fldChar w:fldCharType="separate"/>
    </w:r>
    <w:r w:rsidR="00F735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6C3FE" w14:textId="77777777" w:rsidR="00E67A52" w:rsidRDefault="00E67A52">
      <w:pPr>
        <w:spacing w:after="0" w:line="240" w:lineRule="auto"/>
      </w:pPr>
      <w:r>
        <w:separator/>
      </w:r>
    </w:p>
  </w:footnote>
  <w:footnote w:type="continuationSeparator" w:id="0">
    <w:p w14:paraId="485FABFA" w14:textId="77777777" w:rsidR="00E67A52" w:rsidRDefault="00E67A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352402">
    <w:abstractNumId w:val="8"/>
  </w:num>
  <w:num w:numId="2" w16cid:durableId="1220630821">
    <w:abstractNumId w:val="6"/>
  </w:num>
  <w:num w:numId="3" w16cid:durableId="337661697">
    <w:abstractNumId w:val="5"/>
  </w:num>
  <w:num w:numId="4" w16cid:durableId="404763739">
    <w:abstractNumId w:val="4"/>
  </w:num>
  <w:num w:numId="5" w16cid:durableId="1277519146">
    <w:abstractNumId w:val="7"/>
  </w:num>
  <w:num w:numId="6" w16cid:durableId="1514883251">
    <w:abstractNumId w:val="3"/>
  </w:num>
  <w:num w:numId="7" w16cid:durableId="1173687339">
    <w:abstractNumId w:val="2"/>
  </w:num>
  <w:num w:numId="8" w16cid:durableId="385841093">
    <w:abstractNumId w:val="1"/>
  </w:num>
  <w:num w:numId="9" w16cid:durableId="449323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24D"/>
    <w:rsid w:val="0015074B"/>
    <w:rsid w:val="0029639D"/>
    <w:rsid w:val="00326F90"/>
    <w:rsid w:val="004F1930"/>
    <w:rsid w:val="00665583"/>
    <w:rsid w:val="00AA1D8D"/>
    <w:rsid w:val="00B47730"/>
    <w:rsid w:val="00CB0664"/>
    <w:rsid w:val="00E67A52"/>
    <w:rsid w:val="00F735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2998F1A-BBBD-4E1F-8571-DA9E31901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5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5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55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13039</Words>
  <Characters>74326</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Sriram Devanathan</cp:lastModifiedBy>
  <cp:revision>3</cp:revision>
  <dcterms:created xsi:type="dcterms:W3CDTF">2013-12-23T23:15:00Z</dcterms:created>
  <dcterms:modified xsi:type="dcterms:W3CDTF">2026-10-14T14:58:00Z</dcterms:modified>
  <cp:category/>
</cp:coreProperties>
</file>