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Intro: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Hello! Thank you so much for checking out my game! It means a lot to have you on this page. Along with the game itself, you can also find the majority of coding scripts that were used to develop the characters and their basic mechanics. Some required logistics were used through the Unity Game Engine itself in order to bring the game full circle in its functionality. If you have any questions, feel free to contact me through my email: </w:t>
      </w:r>
      <w:hyperlink r:id="rId6">
        <w:r w:rsidDel="00000000" w:rsidR="00000000" w:rsidRPr="00000000">
          <w:rPr>
            <w:color w:val="1155cc"/>
            <w:sz w:val="24"/>
            <w:szCs w:val="24"/>
            <w:u w:val="single"/>
            <w:rtl w:val="0"/>
          </w:rPr>
          <w:t xml:space="preserve">prayash.d@outlook.com</w:t>
        </w:r>
      </w:hyperlink>
      <w:r w:rsidDel="00000000" w:rsidR="00000000" w:rsidRPr="00000000">
        <w:rPr>
          <w:sz w:val="24"/>
          <w:szCs w:val="24"/>
          <w:rtl w:val="0"/>
        </w:rPr>
        <w:t xml:space="preserve"> (also found on the website). I thank you, once again, and I hope that you like this little game!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Prayash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Download Instructions:</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Download the folder named “Endless Runner Unity”. This folder contains all the files and folders necessary for the game to run.</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Once you have downloaded the folder, open it and click the file named “Don_tDie.exe”. All the other files and folders you see are complementary supporting files such as the game crash handler, animation and background files, character sprites and particles, and other .dll (Dynamic-link library) files (a file library that contains code and data that can be used by more than one program at the same time).</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Once you click on “Don_tDie.exe”, a window will pop up and the game will begin. Please note that the game starts right away!</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To exit the game, simply press Alt-Tab to minimize the game window. Then, go to your taskbar and right click the Unity game icon, and click “Close Window”.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rayash.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