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9E" w:rsidRPr="009E4481" w:rsidRDefault="00C4399E" w:rsidP="009C3FE3">
      <w:pPr>
        <w:pStyle w:val="StkNUMBERING"/>
      </w:pPr>
      <w:bookmarkStart w:id="0" w:name="_Toc298579477"/>
      <w:r w:rsidRPr="009E4481">
        <w:t>Purpose</w:t>
      </w:r>
      <w:bookmarkEnd w:id="0"/>
      <w:r w:rsidRPr="009E4481">
        <w:t xml:space="preserve"> </w:t>
      </w: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>How to configure microservices and how to modify configuration files in order to install app</w:t>
      </w:r>
      <w:r w:rsidRPr="00590772">
        <w:rPr>
          <w:lang w:val="en-US"/>
        </w:rPr>
        <w:t>.</w:t>
      </w: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 xml:space="preserve">Installation Steps: 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CD to the Micro App folder (</w:t>
      </w:r>
      <w:proofErr w:type="spellStart"/>
      <w:r>
        <w:rPr>
          <w:lang w:val="en-US"/>
        </w:rPr>
        <w:t>IntelUI_Backend</w:t>
      </w:r>
      <w:proofErr w:type="spellEnd"/>
      <w:r w:rsidR="002616E2">
        <w:rPr>
          <w:lang w:val="en-US"/>
        </w:rPr>
        <w:t>)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the Command  &lt;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 &gt;</w:t>
      </w:r>
    </w:p>
    <w:p w:rsidR="00D22A0E" w:rsidRDefault="009C3FE3" w:rsidP="009C3FE3">
      <w:pPr>
        <w:pStyle w:val="StkNUMBERING"/>
      </w:pPr>
      <w:r>
        <w:t>Bind Predix S</w:t>
      </w:r>
      <w:r w:rsidR="00D22A0E" w:rsidRPr="009C3FE3">
        <w:t>ervices</w:t>
      </w:r>
      <w:r>
        <w:t xml:space="preserve"> to the App</w:t>
      </w:r>
    </w:p>
    <w:p w:rsidR="00D22A0E" w:rsidRDefault="009C3FE3" w:rsidP="009C3FE3">
      <w:pPr>
        <w:pStyle w:val="StkBULLETS1"/>
      </w:pPr>
      <w:r>
        <w:t xml:space="preserve">    </w:t>
      </w:r>
      <w:r w:rsidR="00D22A0E">
        <w:t>cf bind-service &lt;your application&gt; &lt;your serve&gt; (It´s necessary to bind app and all services)</w:t>
      </w:r>
    </w:p>
    <w:p w:rsidR="00D22A0E" w:rsidRDefault="00D22A0E" w:rsidP="009C3FE3">
      <w:pPr>
        <w:pStyle w:val="StkBULLETS1"/>
      </w:pPr>
      <w:r>
        <w:t>cf env &lt;appName&gt; (in order to check services and configurations)</w:t>
      </w:r>
    </w:p>
    <w:p w:rsidR="00D22A0E" w:rsidRDefault="00D22A0E" w:rsidP="009C3FE3">
      <w:pPr>
        <w:pStyle w:val="StkBULLETS1"/>
        <w:numPr>
          <w:ilvl w:val="0"/>
          <w:numId w:val="0"/>
        </w:numPr>
        <w:ind w:left="1080"/>
      </w:pPr>
      <w:r>
        <w:tab/>
        <w:t>It´s neccesary to create a client and give it the correct scope and grants, you can achive this with the dashboard help (</w:t>
      </w:r>
      <w:r w:rsidRPr="00AE1C34">
        <w:t>https://predix-starter.run.aws-usw02-pr.ice.predix.io/</w:t>
      </w:r>
      <w:r>
        <w:t>)</w:t>
      </w:r>
    </w:p>
    <w:p w:rsidR="00D22A0E" w:rsidRDefault="00D22A0E" w:rsidP="00C4399E">
      <w:pPr>
        <w:pStyle w:val="StkBODYTEXT"/>
        <w:numPr>
          <w:ilvl w:val="0"/>
          <w:numId w:val="3"/>
        </w:numPr>
        <w:rPr>
          <w:lang w:val="en-US"/>
        </w:rPr>
      </w:pP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Locate and open the </w:t>
      </w:r>
      <w:proofErr w:type="spellStart"/>
      <w:r>
        <w:rPr>
          <w:lang w:val="en-US"/>
        </w:rPr>
        <w:t>Manifest.yml</w:t>
      </w:r>
      <w:proofErr w:type="spellEnd"/>
      <w:r>
        <w:rPr>
          <w:lang w:val="en-US"/>
        </w:rPr>
        <w:t xml:space="preserve"> file</w:t>
      </w:r>
    </w:p>
    <w:p w:rsidR="00C4399E" w:rsidRP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Enter the appropriate information for each &lt;info&gt; section in the filed as prompted by the file. See below for example:</w:t>
      </w:r>
    </w:p>
    <w:p w:rsidR="00C4399E" w:rsidRDefault="00C4399E" w:rsidP="009C3FE3">
      <w:pPr>
        <w:pStyle w:val="StkNUMBERING"/>
      </w:pPr>
    </w:p>
    <w:p w:rsidR="00C4399E" w:rsidRDefault="00C4399E" w:rsidP="009C3FE3">
      <w:pPr>
        <w:pStyle w:val="StkNUMBERING"/>
      </w:pPr>
    </w:p>
    <w:p w:rsidR="00C4399E" w:rsidRDefault="00C4399E" w:rsidP="009C3FE3">
      <w:pPr>
        <w:pStyle w:val="StkBODYTEXT"/>
        <w:ind w:left="720"/>
        <w:rPr>
          <w:lang w:val="en-US"/>
        </w:rPr>
      </w:pPr>
    </w:p>
    <w:p w:rsidR="00C4399E" w:rsidRDefault="009C3FE3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C4399E">
        <w:rPr>
          <w:lang w:val="en-US"/>
        </w:rPr>
        <w:t xml:space="preserve">ype the command </w:t>
      </w:r>
      <w:proofErr w:type="spellStart"/>
      <w:r w:rsidR="00C4399E">
        <w:rPr>
          <w:lang w:val="en-US"/>
        </w:rPr>
        <w:t>cf</w:t>
      </w:r>
      <w:proofErr w:type="spellEnd"/>
      <w:r w:rsidR="00C4399E">
        <w:rPr>
          <w:lang w:val="en-US"/>
        </w:rPr>
        <w:t xml:space="preserve"> </w:t>
      </w:r>
      <w:proofErr w:type="spellStart"/>
      <w:r w:rsidR="00C4399E">
        <w:rPr>
          <w:lang w:val="en-US"/>
        </w:rPr>
        <w:t>env</w:t>
      </w:r>
      <w:proofErr w:type="spellEnd"/>
      <w:r w:rsidR="00C4399E">
        <w:rPr>
          <w:lang w:val="en-US"/>
        </w:rPr>
        <w:t xml:space="preserve"> &lt;your app name&gt;</w:t>
      </w:r>
    </w:p>
    <w:p w:rsid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following information will appear</w:t>
      </w:r>
    </w:p>
    <w:p w:rsidR="007D6B30" w:rsidRPr="00590772" w:rsidRDefault="007D6B30" w:rsidP="007D6B30">
      <w:pPr>
        <w:pStyle w:val="Stk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06CCF" wp14:editId="3ACB2CF2">
            <wp:extent cx="5943600" cy="36941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590772" w:rsidRDefault="007D6B30" w:rsidP="007D6B30">
      <w:pPr>
        <w:ind w:left="0"/>
      </w:pPr>
      <w:r>
        <w:rPr>
          <w:noProof/>
        </w:rPr>
        <w:lastRenderedPageBreak/>
        <w:drawing>
          <wp:inline distT="0" distB="0" distL="0" distR="0" wp14:anchorId="5B4E4709" wp14:editId="65081975">
            <wp:extent cx="5943600" cy="329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Default="007D6B30" w:rsidP="009C3FE3">
      <w:pPr>
        <w:pStyle w:val="StkNUMBERING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2BD6C2A" wp14:editId="37EB303F">
            <wp:extent cx="5943600" cy="27929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Pr="007D6B30" w:rsidRDefault="007D6B30" w:rsidP="009C3FE3">
      <w:pPr>
        <w:pStyle w:val="StkNUMBERING"/>
        <w:rPr>
          <w:b/>
        </w:rPr>
      </w:pPr>
      <w:r w:rsidRPr="007D6B30">
        <w:t xml:space="preserve">Use the Information from the application </w:t>
      </w:r>
      <w:proofErr w:type="spellStart"/>
      <w:r w:rsidRPr="007D6B30">
        <w:t>env</w:t>
      </w:r>
      <w:proofErr w:type="spellEnd"/>
      <w:r w:rsidRPr="007D6B30">
        <w:t xml:space="preserve"> output (similar to the above) to modify each of the following configuration files with the appropriate information:</w:t>
      </w:r>
    </w:p>
    <w:p w:rsidR="00C4399E" w:rsidRDefault="009C3FE3" w:rsidP="009C3FE3">
      <w:pPr>
        <w:pStyle w:val="StkNUMBERING"/>
      </w:pPr>
      <w:r>
        <w:t xml:space="preserve">Modify </w:t>
      </w:r>
      <w:r w:rsidR="00C4399E">
        <w:t>Configuration Files</w:t>
      </w:r>
    </w:p>
    <w:p w:rsidR="00C4399E" w:rsidRPr="00182492" w:rsidRDefault="00C4399E" w:rsidP="00C4399E">
      <w:pPr>
        <w:pStyle w:val="StkBODYTEXT"/>
        <w:rPr>
          <w:lang w:val="pt-BR"/>
        </w:rPr>
      </w:pPr>
      <w:r>
        <w:rPr>
          <w:lang w:val="en-US"/>
        </w:rPr>
        <w:t>Here we have the path</w:t>
      </w:r>
      <w:r w:rsidRPr="005F10FB">
        <w:rPr>
          <w:lang w:val="en-US"/>
        </w:rPr>
        <w:t xml:space="preserve"> file </w:t>
      </w:r>
      <w:r>
        <w:rPr>
          <w:lang w:val="en-US"/>
        </w:rPr>
        <w:t>which</w:t>
      </w:r>
      <w:r w:rsidRPr="005F10FB">
        <w:rPr>
          <w:lang w:val="en-US"/>
        </w:rPr>
        <w:t xml:space="preserve"> need to be modified </w:t>
      </w:r>
      <w:r w:rsidR="007D6B30" w:rsidRPr="005F10FB">
        <w:rPr>
          <w:lang w:val="en-US"/>
        </w:rPr>
        <w:t>to</w:t>
      </w:r>
      <w:r w:rsidRPr="005F10FB">
        <w:rPr>
          <w:lang w:val="en-US"/>
        </w:rPr>
        <w:t xml:space="preserve"> set the Predix instances</w:t>
      </w:r>
      <w:r>
        <w:rPr>
          <w:lang w:val="pt-BR"/>
        </w:rPr>
        <w:t xml:space="preserve"> (UAA, TimeSeries, Redis)</w:t>
      </w:r>
    </w:p>
    <w:p w:rsidR="00C4399E" w:rsidRDefault="00C4399E" w:rsidP="009C3FE3">
      <w:pPr>
        <w:pStyle w:val="StkBULLETS1"/>
      </w:pPr>
      <w:r w:rsidRPr="005F10FB">
        <w:t>/mailNotification/src/main/resources/application-cloud.properties</w:t>
      </w:r>
    </w:p>
    <w:p w:rsidR="00C4399E" w:rsidRDefault="00C4399E" w:rsidP="009C3FE3">
      <w:pPr>
        <w:pStyle w:val="StkBULLETS1"/>
      </w:pPr>
      <w:r w:rsidRPr="005F10FB">
        <w:t>/mailNotification/src/main/resources/application-clouddev.properties</w:t>
      </w:r>
    </w:p>
    <w:p w:rsidR="00C4399E" w:rsidRDefault="00C4399E" w:rsidP="009C3FE3">
      <w:pPr>
        <w:pStyle w:val="StkBULLETS1"/>
      </w:pPr>
      <w:r w:rsidRPr="005F10FB">
        <w:t>/mailNotification/src/main/resources/application-default.properties</w:t>
      </w:r>
    </w:p>
    <w:p w:rsidR="00C4399E" w:rsidRDefault="00C4399E" w:rsidP="009C3FE3">
      <w:pPr>
        <w:pStyle w:val="StkBULLETS1"/>
      </w:pPr>
      <w:r w:rsidRPr="005F10FB">
        <w:t>/mailNotification/src/main/resources/application.properties</w:t>
      </w:r>
    </w:p>
    <w:p w:rsidR="00C4399E" w:rsidRDefault="00C4399E" w:rsidP="009C3FE3">
      <w:pPr>
        <w:pStyle w:val="StkBULLETS1"/>
      </w:pPr>
      <w:r w:rsidRPr="005F10FB">
        <w:t>/mailNotification/src/main/resources/config.properties</w:t>
      </w:r>
    </w:p>
    <w:p w:rsidR="00C4399E" w:rsidRDefault="00C4399E" w:rsidP="009C3FE3">
      <w:pPr>
        <w:pStyle w:val="StkBULLETS1"/>
      </w:pPr>
      <w:r w:rsidRPr="005F10FB">
        <w:t>/mailNotification/src/main/resources/predix-timeseries.properties</w:t>
      </w:r>
    </w:p>
    <w:p w:rsidR="00C4399E" w:rsidRDefault="00C4399E" w:rsidP="009C3FE3">
      <w:pPr>
        <w:pStyle w:val="StkBULLETS1"/>
      </w:pPr>
      <w:r w:rsidRPr="005F10FB">
        <w:t>/mailNotification/config/application.properties</w:t>
      </w:r>
    </w:p>
    <w:p w:rsidR="00C4399E" w:rsidRDefault="00C4399E" w:rsidP="009C3FE3">
      <w:pPr>
        <w:pStyle w:val="StkBULLETS1"/>
      </w:pPr>
      <w:r w:rsidRPr="00AE1C34">
        <w:lastRenderedPageBreak/>
        <w:t>/mailNotification/manifest.yml</w:t>
      </w:r>
    </w:p>
    <w:p w:rsidR="007D6B30" w:rsidRDefault="007D6B30" w:rsidP="009C3FE3">
      <w:pPr>
        <w:pStyle w:val="StkBULLETS1"/>
        <w:numPr>
          <w:ilvl w:val="0"/>
          <w:numId w:val="0"/>
        </w:numPr>
        <w:ind w:left="720"/>
      </w:pPr>
    </w:p>
    <w:p w:rsidR="007D6B30" w:rsidRPr="007D6B30" w:rsidRDefault="007D6B30" w:rsidP="009C3FE3">
      <w:pPr>
        <w:pStyle w:val="StkBULLETS1"/>
        <w:numPr>
          <w:ilvl w:val="0"/>
          <w:numId w:val="0"/>
        </w:numPr>
        <w:ind w:left="360"/>
        <w:rPr>
          <w:rFonts w:eastAsia="Times New Roman"/>
        </w:rPr>
      </w:pPr>
      <w:r w:rsidRPr="007D6B30">
        <w:rPr>
          <w:rFonts w:eastAsia="Times New Roman"/>
        </w:rPr>
        <w:t>Configuration File Examples:</w:t>
      </w:r>
    </w:p>
    <w:p w:rsidR="007D6B30" w:rsidRDefault="007D6B30" w:rsidP="009C3FE3">
      <w:pPr>
        <w:pStyle w:val="StkBULLETS1"/>
        <w:numPr>
          <w:ilvl w:val="0"/>
          <w:numId w:val="0"/>
        </w:numPr>
        <w:ind w:left="720"/>
      </w:pPr>
    </w:p>
    <w:p w:rsidR="009C3FE3" w:rsidRDefault="009C3FE3" w:rsidP="009C3FE3">
      <w:pPr>
        <w:pStyle w:val="StkBULLETS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0D65766" wp14:editId="19E3D0A1">
            <wp:extent cx="5943600" cy="1881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9C3FE3" w:rsidRDefault="009C3FE3" w:rsidP="009C3FE3">
      <w:pPr>
        <w:pStyle w:val="StkBULLETS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73B530" wp14:editId="28FAB247">
            <wp:extent cx="5943600" cy="194305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B30">
        <w:rPr>
          <w:noProof/>
        </w:rPr>
        <w:drawing>
          <wp:inline distT="0" distB="0" distL="0" distR="0" wp14:anchorId="65D84742" wp14:editId="353296E7">
            <wp:extent cx="5943600" cy="21510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9C3FE3">
      <w:pPr>
        <w:pStyle w:val="StkNUMBERING"/>
        <w:numPr>
          <w:ilvl w:val="0"/>
          <w:numId w:val="0"/>
        </w:numPr>
        <w:ind w:left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8115BC4" wp14:editId="1CFA352A">
            <wp:extent cx="6332220" cy="2379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7D6B30" w:rsidP="009C3FE3">
      <w:pPr>
        <w:pStyle w:val="StkNUMBERING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0C2DAD5" wp14:editId="1E51D521">
            <wp:extent cx="5943600" cy="2731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9C3FE3" w:rsidRDefault="00C4399E" w:rsidP="009C3FE3">
      <w:pPr>
        <w:pStyle w:val="StkNUMBERING"/>
        <w:numPr>
          <w:ilvl w:val="0"/>
          <w:numId w:val="0"/>
        </w:numPr>
        <w:ind w:left="720"/>
        <w:rPr>
          <w:sz w:val="22"/>
        </w:rPr>
      </w:pPr>
      <w:r>
        <w:rPr>
          <w:noProof/>
        </w:rPr>
        <w:drawing>
          <wp:inline distT="0" distB="0" distL="0" distR="0" wp14:anchorId="154B48B9" wp14:editId="04318BB2">
            <wp:extent cx="633222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9C3FE3">
      <w:pPr>
        <w:pStyle w:val="StkNUMBERING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7BC8DEC3" wp14:editId="6416DA65">
            <wp:extent cx="6332220" cy="160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9C3FE3">
      <w:pPr>
        <w:pStyle w:val="StkNUMBERING"/>
        <w:numPr>
          <w:ilvl w:val="0"/>
          <w:numId w:val="0"/>
        </w:numPr>
        <w:ind w:left="720"/>
      </w:pPr>
    </w:p>
    <w:p w:rsidR="00C4399E" w:rsidRPr="00CE7AFC" w:rsidRDefault="00C4399E" w:rsidP="009C3FE3">
      <w:pPr>
        <w:pStyle w:val="StkNUMBERING"/>
      </w:pPr>
      <w:r w:rsidRPr="00CE7AFC">
        <w:t>Here we have a brief parameters descriptions.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#UAA</w:t>
      </w:r>
    </w:p>
    <w:p w:rsidR="00C4399E" w:rsidRPr="00CE7AFC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uaa.URI.checkToken=https://&lt;UAA&gt;.predix-uaa.run.aws-usw02-pr.ice.predix.io/check_token </w:t>
      </w:r>
      <w:r w:rsidRPr="00CE7AFC">
        <w:rPr>
          <w:color w:val="0070C0"/>
        </w:rPr>
        <w:t>(URL from UAA where we can check a valid token)</w:t>
      </w:r>
    </w:p>
    <w:p w:rsidR="00C4399E" w:rsidRPr="00CE7AFC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uaa.URI.token=https://&lt;UAA&gt;.predix-uaa.run.aws-usw02-pr.ice.predix.io/oauth/token  </w:t>
      </w:r>
      <w:r w:rsidRPr="00CE7AFC">
        <w:rPr>
          <w:color w:val="0070C0"/>
        </w:rPr>
        <w:t>(Here is your UAA instance)</w:t>
      </w:r>
    </w:p>
    <w:p w:rsidR="00C4399E" w:rsidRPr="00CE7AFC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uaa.Authorization.checkToken=Basic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Pr="00CE7AFC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uaa.basic.auth=Basic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#TIME/SERIES</w:t>
      </w:r>
    </w:p>
    <w:p w:rsidR="00C4399E" w:rsidRPr="006A2E99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time.series.V1tags=https://time-series-store-predix.run.aws-usw02-pr.ice.predix.io/v1/tags </w:t>
      </w:r>
      <w:r w:rsidRPr="006A2E99">
        <w:rPr>
          <w:color w:val="0070C0"/>
        </w:rPr>
        <w:t>(This is the URL that is used to query all tags into TimeSeries)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time.series.zoneId=5cafa68b-88db-4b82-9b13-7f1488ad6b91 </w:t>
      </w:r>
      <w:r w:rsidRPr="006A2E99">
        <w:rPr>
          <w:color w:val="0070C0"/>
        </w:rPr>
        <w:t>(This is your Time Series zoneID)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#MONITOR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periodic.basis=30000 </w:t>
      </w:r>
      <w:r w:rsidRPr="006A2E99">
        <w:t>(This parameter indicates how long times series is consulted)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period.time.query=180000 </w:t>
      </w:r>
      <w:r w:rsidRPr="006A2E99">
        <w:t>(</w:t>
      </w:r>
      <w:r>
        <w:t>This parameter indicates how long before present the time series is consulted</w:t>
      </w:r>
      <w:r w:rsidRPr="006A2E99">
        <w:t>)</w:t>
      </w:r>
      <w:r>
        <w:t xml:space="preserve"> as interval.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#Config File</w:t>
      </w:r>
    </w:p>
    <w:p w:rsidR="00C4399E" w:rsidRPr="006A2E99" w:rsidRDefault="00C4399E" w:rsidP="00DF0A63">
      <w:pPr>
        <w:pStyle w:val="StkBULLETS1"/>
        <w:numPr>
          <w:ilvl w:val="0"/>
          <w:numId w:val="4"/>
        </w:numPr>
      </w:pPr>
      <w:r>
        <w:t xml:space="preserve">redis.host=10.72.6.31 </w:t>
      </w:r>
      <w:r w:rsidRPr="006A2E99">
        <w:t>(Your Redis database host)</w:t>
      </w:r>
    </w:p>
    <w:p w:rsidR="00C4399E" w:rsidRPr="006A2E99" w:rsidRDefault="00C4399E" w:rsidP="00DF0A63">
      <w:pPr>
        <w:pStyle w:val="StkBULLETS1"/>
        <w:numPr>
          <w:ilvl w:val="0"/>
          <w:numId w:val="4"/>
        </w:numPr>
      </w:pPr>
      <w:r>
        <w:t xml:space="preserve">redis.port=40031 </w:t>
      </w:r>
      <w:r w:rsidRPr="006A2E99">
        <w:t>(Redis database port)</w:t>
      </w:r>
    </w:p>
    <w:p w:rsidR="00C4399E" w:rsidRPr="006A2E99" w:rsidRDefault="00C4399E" w:rsidP="00DF0A63">
      <w:pPr>
        <w:pStyle w:val="StkBULLETS1"/>
        <w:numPr>
          <w:ilvl w:val="0"/>
          <w:numId w:val="4"/>
        </w:numPr>
        <w:rPr>
          <w:color w:val="0070C0"/>
        </w:rPr>
      </w:pPr>
      <w:r>
        <w:t xml:space="preserve">redis.pwd=6972930b-afbf-453d-b016-0036d19d4ad9 </w:t>
      </w:r>
      <w:r w:rsidRPr="006A2E99">
        <w:rPr>
          <w:color w:val="0070C0"/>
        </w:rPr>
        <w:t>(Redis Database password)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#Format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sdf.timeStamp=yyyy-MM-dd hh:mm:ss.SSS (formating)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sdf.timeStampHMS= (hh:mm:ss) (formating)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</w:t>
      </w:r>
      <w:r w:rsidRPr="008E0E24">
        <w:t>TAGS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tag.HFD=_HardFailDetected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tag.HBF=_HeartBeat_Fault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tag.SFD=_Soft_Fail_Detected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filterTag.HFD=HardFailDetected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filterTag.HBF=HeartBeat_Fault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filterTag.HB=HeartBeat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filterTag.SFD=Soft_Fail_Detected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#mail</w:t>
      </w:r>
    </w:p>
    <w:p w:rsidR="00C4399E" w:rsidRPr="008E0E24" w:rsidRDefault="00042FB5" w:rsidP="00DF0A63">
      <w:pPr>
        <w:pStyle w:val="StkBULLETS1"/>
        <w:numPr>
          <w:ilvl w:val="0"/>
          <w:numId w:val="4"/>
        </w:numPr>
        <w:rPr>
          <w:color w:val="0070C0"/>
        </w:rPr>
      </w:pPr>
      <w:hyperlink r:id="rId15" w:history="1">
        <w:r w:rsidR="00C4399E" w:rsidRPr="00F55CAE">
          <w:rPr>
            <w:rStyle w:val="Hyperlink"/>
          </w:rPr>
          <w:t>mail.usr=phoenixffu@gmail.com</w:t>
        </w:r>
      </w:hyperlink>
      <w:r w:rsidR="00C4399E">
        <w:t xml:space="preserve"> </w:t>
      </w:r>
      <w:r w:rsidR="00C4399E" w:rsidRPr="008E0E24">
        <w:rPr>
          <w:color w:val="0070C0"/>
        </w:rPr>
        <w:t>(client email adress is used to send mails)</w:t>
      </w:r>
    </w:p>
    <w:p w:rsidR="00C4399E" w:rsidRPr="008E0E24" w:rsidRDefault="00C4399E" w:rsidP="00DF0A63">
      <w:pPr>
        <w:pStyle w:val="StkBULLETS1"/>
        <w:numPr>
          <w:ilvl w:val="0"/>
          <w:numId w:val="4"/>
        </w:numPr>
      </w:pPr>
      <w:r>
        <w:lastRenderedPageBreak/>
        <w:t xml:space="preserve">mail.pwd=GEnotifications </w:t>
      </w:r>
      <w:r w:rsidRPr="008E0E24">
        <w:t>(client email password is used to send mails)</w:t>
      </w:r>
    </w:p>
    <w:p w:rsidR="00C4399E" w:rsidRPr="008E0E24" w:rsidRDefault="00042FB5" w:rsidP="00DF0A63">
      <w:pPr>
        <w:pStyle w:val="StkBULLETS1"/>
        <w:numPr>
          <w:ilvl w:val="0"/>
          <w:numId w:val="4"/>
        </w:numPr>
        <w:rPr>
          <w:color w:val="0070C0"/>
        </w:rPr>
      </w:pPr>
      <w:hyperlink r:id="rId16" w:history="1">
        <w:r w:rsidR="00C4399E" w:rsidRPr="00F55CAE">
          <w:rPr>
            <w:rStyle w:val="Hyperlink"/>
          </w:rPr>
          <w:t>mail.dummyAdress=Kent.Peterson@ge.com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(dummy just for testing)</w:t>
      </w:r>
    </w:p>
    <w:p w:rsidR="00C4399E" w:rsidRPr="008E0E24" w:rsidRDefault="00042FB5" w:rsidP="00DF0A63">
      <w:pPr>
        <w:pStyle w:val="StkBULLETS1"/>
        <w:numPr>
          <w:ilvl w:val="0"/>
          <w:numId w:val="4"/>
        </w:numPr>
        <w:rPr>
          <w:color w:val="0070C0"/>
        </w:rPr>
      </w:pPr>
      <w:hyperlink r:id="rId17" w:history="1">
        <w:r w:rsidR="00C4399E" w:rsidRPr="00F55CAE">
          <w:rPr>
            <w:rStyle w:val="Hyperlink"/>
          </w:rPr>
          <w:t>mail.adressListSF=marco.lopez@softtek.com,Kent.Peterson@ge.com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(Soft Failures email list)</w:t>
      </w:r>
    </w:p>
    <w:p w:rsidR="00C4399E" w:rsidRPr="008E0E24" w:rsidRDefault="00042FB5" w:rsidP="00DF0A63">
      <w:pPr>
        <w:pStyle w:val="StkBULLETS1"/>
        <w:numPr>
          <w:ilvl w:val="0"/>
          <w:numId w:val="4"/>
        </w:numPr>
        <w:rPr>
          <w:color w:val="0070C0"/>
        </w:rPr>
      </w:pPr>
      <w:hyperlink r:id="rId18" w:history="1">
        <w:r w:rsidR="00C4399E" w:rsidRPr="00F55CAE">
          <w:rPr>
            <w:rStyle w:val="Hyperlink"/>
          </w:rPr>
          <w:t>mail.adressListHF=marco.lopez@softtek.com,Kent.Peterson@ge.com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(Hard Failures email list)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mail.subjectHF= FFU HARD FAILURE NOTIFICATION \u2013 Gateway: 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mail.bodyHF= Edge Analytics have detected a possible Hard Failure of the Fan Filter Unit associated with 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mail.header=X-Priority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mail.subjectSF= FFU Soft Failure Notification  \u2013 Gateway: 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mail.bodySF= Edge Analytics have detected possible conditions leading to failure of the FFU associated with Gateway 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 xml:space="preserve"> 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#monitor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monitor.uri=https://emailnotifications-app.run.aws-usw02-pr.ice.predix.io/startMonitor</w:t>
      </w:r>
    </w:p>
    <w:p w:rsidR="00C4399E" w:rsidRDefault="00C4399E" w:rsidP="00DF0A63">
      <w:pPr>
        <w:pStyle w:val="StkBULLETS1"/>
        <w:numPr>
          <w:ilvl w:val="0"/>
          <w:numId w:val="4"/>
        </w:numPr>
      </w:pPr>
    </w:p>
    <w:p w:rsidR="00C4399E" w:rsidRPr="008E0E24" w:rsidRDefault="00C4399E" w:rsidP="00DF0A63">
      <w:pPr>
        <w:pStyle w:val="StkBULLETS1"/>
        <w:numPr>
          <w:ilvl w:val="0"/>
          <w:numId w:val="4"/>
        </w:numPr>
      </w:pPr>
      <w:r>
        <w:t xml:space="preserve">#GATEWAY </w:t>
      </w:r>
      <w:r w:rsidRPr="008E0E24">
        <w:t>(This is the relation betwen Gateway and Area, if one gateway does not have area default area is used)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default.area=No Area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G990091=Area 01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G990092=Area 02</w:t>
      </w:r>
    </w:p>
    <w:p w:rsidR="00C4399E" w:rsidRDefault="00C4399E" w:rsidP="00DF0A63">
      <w:pPr>
        <w:pStyle w:val="StkBULLETS1"/>
        <w:numPr>
          <w:ilvl w:val="0"/>
          <w:numId w:val="4"/>
        </w:numPr>
      </w:pPr>
      <w:r>
        <w:t>G670080=Area 03</w:t>
      </w:r>
    </w:p>
    <w:p w:rsidR="00C4399E" w:rsidRPr="00E77A2B" w:rsidRDefault="00C4399E" w:rsidP="00DF0A63">
      <w:pPr>
        <w:pStyle w:val="StkBULLETS1"/>
        <w:numPr>
          <w:ilvl w:val="0"/>
          <w:numId w:val="4"/>
        </w:numPr>
      </w:pPr>
      <w:r>
        <w:t>G690091=Area 04</w:t>
      </w:r>
    </w:p>
    <w:p w:rsidR="00C4399E" w:rsidRPr="00E77A2B" w:rsidRDefault="00C4399E" w:rsidP="009C3FE3">
      <w:pPr>
        <w:pStyle w:val="StkNUMBERING"/>
        <w:numPr>
          <w:ilvl w:val="0"/>
          <w:numId w:val="0"/>
        </w:numPr>
        <w:ind w:left="720" w:hanging="360"/>
      </w:pPr>
    </w:p>
    <w:p w:rsidR="00C4399E" w:rsidRPr="0021593E" w:rsidRDefault="00C4399E" w:rsidP="009C3FE3">
      <w:pPr>
        <w:pStyle w:val="StkBULLETS1"/>
        <w:numPr>
          <w:ilvl w:val="0"/>
          <w:numId w:val="0"/>
        </w:numPr>
      </w:pPr>
    </w:p>
    <w:p w:rsidR="005C5B3D" w:rsidRDefault="005C5B3D"/>
    <w:p w:rsidR="00042FB5" w:rsidRDefault="007D6B30" w:rsidP="00042FB5">
      <w:pPr>
        <w:pStyle w:val="ListParagraph"/>
        <w:numPr>
          <w:ilvl w:val="0"/>
          <w:numId w:val="3"/>
        </w:numPr>
        <w:ind w:left="90"/>
      </w:pPr>
      <w:r>
        <w:t>Once Complete wit</w:t>
      </w:r>
      <w:r w:rsidR="00042FB5">
        <w:t>h the Configuration file update</w:t>
      </w:r>
    </w:p>
    <w:p w:rsidR="00042FB5" w:rsidRDefault="00042FB5" w:rsidP="00042FB5">
      <w:pPr>
        <w:pStyle w:val="ListParagraph"/>
        <w:numPr>
          <w:ilvl w:val="1"/>
          <w:numId w:val="3"/>
        </w:numPr>
        <w:ind w:left="630"/>
      </w:pPr>
      <w:r>
        <w:t xml:space="preserve">Return to the command Prompt and CD </w:t>
      </w:r>
      <w:proofErr w:type="spellStart"/>
      <w:r>
        <w:t>itno</w:t>
      </w:r>
      <w:proofErr w:type="spellEnd"/>
      <w:r>
        <w:t xml:space="preserve"> the top level directory of the application</w:t>
      </w:r>
    </w:p>
    <w:p w:rsidR="007D6B30" w:rsidRDefault="00042FB5" w:rsidP="00042FB5">
      <w:pPr>
        <w:pStyle w:val="ListParagraph"/>
        <w:numPr>
          <w:ilvl w:val="1"/>
          <w:numId w:val="3"/>
        </w:numPr>
        <w:ind w:left="630"/>
      </w:pPr>
      <w:r>
        <w:t>T</w:t>
      </w:r>
      <w:r w:rsidR="007D6B30">
        <w:t>ype</w:t>
      </w:r>
      <w:r>
        <w:t xml:space="preserve"> command </w:t>
      </w:r>
      <w:r w:rsidR="007D6B30">
        <w:t xml:space="preserve"> </w:t>
      </w:r>
      <w:r>
        <w:t>&lt;</w:t>
      </w:r>
      <w:proofErr w:type="spellStart"/>
      <w:r w:rsidR="007D6B30">
        <w:t>cf</w:t>
      </w:r>
      <w:proofErr w:type="spellEnd"/>
      <w:r w:rsidR="007D6B30">
        <w:t xml:space="preserve"> push</w:t>
      </w:r>
      <w:r>
        <w:t>&gt;</w:t>
      </w:r>
      <w:bookmarkStart w:id="1" w:name="_GoBack"/>
      <w:bookmarkEnd w:id="1"/>
    </w:p>
    <w:sectPr w:rsidR="007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4EBB"/>
    <w:multiLevelType w:val="hybridMultilevel"/>
    <w:tmpl w:val="6EAA0F8C"/>
    <w:lvl w:ilvl="0" w:tplc="D42066BE">
      <w:start w:val="1"/>
      <w:numFmt w:val="lowerLetter"/>
      <w:pStyle w:val="StkBULLETS1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E0E4C"/>
    <w:multiLevelType w:val="hybridMultilevel"/>
    <w:tmpl w:val="76C84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8D77DB"/>
    <w:multiLevelType w:val="hybridMultilevel"/>
    <w:tmpl w:val="B2EE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34AA"/>
    <w:multiLevelType w:val="hybridMultilevel"/>
    <w:tmpl w:val="46A6B2D6"/>
    <w:lvl w:ilvl="0" w:tplc="70CE01AA">
      <w:start w:val="1"/>
      <w:numFmt w:val="decimal"/>
      <w:pStyle w:val="StkNUMBERING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9E"/>
    <w:rsid w:val="000034EB"/>
    <w:rsid w:val="00015142"/>
    <w:rsid w:val="00016F1D"/>
    <w:rsid w:val="000202F6"/>
    <w:rsid w:val="00032702"/>
    <w:rsid w:val="000349BF"/>
    <w:rsid w:val="000375A7"/>
    <w:rsid w:val="00042FB5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6E2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D6B30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3FE3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4399E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22A0E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DF0A63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21FA"/>
  <w15:chartTrackingRefBased/>
  <w15:docId w15:val="{40B4304E-B9E3-4C30-8E8E-D3B5C3E1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399E"/>
    <w:pPr>
      <w:spacing w:before="200" w:line="240" w:lineRule="auto"/>
      <w:ind w:left="454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kBODYTEXT">
    <w:name w:val="Stk BODY TEXT"/>
    <w:link w:val="StkBODYTEXTCharChar"/>
    <w:qFormat/>
    <w:rsid w:val="00C4399E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customStyle="1" w:styleId="StkBODYTEXTCharChar">
    <w:name w:val="Stk BODY TEXT Char Char"/>
    <w:basedOn w:val="DefaultParagraphFont"/>
    <w:link w:val="StkBODYTEXT"/>
    <w:rsid w:val="00C4399E"/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styleId="Hyperlink">
    <w:name w:val="Hyperlink"/>
    <w:basedOn w:val="DefaultParagraphFont"/>
    <w:uiPriority w:val="99"/>
    <w:rsid w:val="00C4399E"/>
    <w:rPr>
      <w:color w:val="0000FF"/>
      <w:u w:val="single"/>
    </w:rPr>
  </w:style>
  <w:style w:type="paragraph" w:customStyle="1" w:styleId="StkNUMBERING">
    <w:name w:val="Stk NUMBERING"/>
    <w:basedOn w:val="Heading2"/>
    <w:autoRedefine/>
    <w:rsid w:val="009C3FE3"/>
    <w:pPr>
      <w:keepLines w:val="0"/>
      <w:numPr>
        <w:numId w:val="3"/>
      </w:numPr>
      <w:spacing w:before="120"/>
    </w:pPr>
    <w:rPr>
      <w:rFonts w:ascii="Arial" w:eastAsia="Times New Roman" w:hAnsi="Arial" w:cs="Arial"/>
      <w:bCs/>
      <w:iCs/>
      <w:color w:val="auto"/>
      <w:sz w:val="20"/>
      <w:szCs w:val="24"/>
    </w:rPr>
  </w:style>
  <w:style w:type="paragraph" w:customStyle="1" w:styleId="StkBULLETS1">
    <w:name w:val="Stk BULLETS 1"/>
    <w:autoRedefine/>
    <w:qFormat/>
    <w:rsid w:val="009C3FE3"/>
    <w:pPr>
      <w:numPr>
        <w:numId w:val="1"/>
      </w:numPr>
      <w:tabs>
        <w:tab w:val="left" w:pos="850"/>
        <w:tab w:val="left" w:pos="1411"/>
      </w:tabs>
      <w:autoSpaceDE w:val="0"/>
      <w:autoSpaceDN w:val="0"/>
      <w:adjustRightInd w:val="0"/>
      <w:spacing w:after="0" w:line="240" w:lineRule="auto"/>
      <w:ind w:left="1080"/>
    </w:pPr>
    <w:rPr>
      <w:rFonts w:ascii="Arial" w:eastAsiaTheme="minorEastAsia" w:hAnsi="Arial" w:cs="Symbol"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mail.adressListHF=marco.lopez@softtek.com,Kent.Peterson@g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mail.adressListSF=marco.lopez@softtek.com,Kent.Peterson@g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il.dummyAdress=Kent.Peterson@g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mail.usr=phoenixffu@gmail.com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4</cp:revision>
  <dcterms:created xsi:type="dcterms:W3CDTF">2017-07-03T18:34:00Z</dcterms:created>
  <dcterms:modified xsi:type="dcterms:W3CDTF">2017-07-17T14:14:00Z</dcterms:modified>
</cp:coreProperties>
</file>