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22.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Cost_Analysis_Report</w:t>
      </w:r>
    </w:p>
    <w:p>
      <w:pPr>
        <w:pStyle w:val="Author"/>
      </w:pPr>
      <w:r>
        <w:t xml:space="preserve">P.</w:t>
      </w:r>
      <w:r>
        <w:t xml:space="preserve"> </w:t>
      </w:r>
      <w:r>
        <w:t xml:space="preserve">Brandicourt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28,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Cost Risk Analysis Report</w:t>
      </w:r>
    </w:p>
    <w:p>
      <w:pPr>
        <w:pStyle w:val="Heading1"/>
      </w:pPr>
      <w:bookmarkStart w:id="21" w:name="cost-distribution"/>
      <w:bookmarkEnd w:id="21"/>
      <w:r>
        <w:t xml:space="preserve">Cost Distribution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percentiles-total"/>
      <w:bookmarkEnd w:id="23"/>
      <w:r>
        <w:t xml:space="preserve">Percentiles (Total)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Percentiles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Deviation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P10</w:t>
            </w:r>
          </w:p>
        </w:tc>
        <w:tc>
          <w:p>
            <w:pPr>
              <w:pStyle w:val="Compact"/>
              <w:jc w:val="left"/>
            </w:pPr>
            <w:r>
              <w:t xml:space="preserve">8.97 M$</w:t>
            </w:r>
          </w:p>
        </w:tc>
        <w:tc>
          <w:p>
            <w:pPr>
              <w:pStyle w:val="Compact"/>
              <w:jc w:val="left"/>
            </w:pPr>
            <w:r>
              <w:t xml:space="preserve">-10.28 %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P20</w:t>
            </w:r>
          </w:p>
        </w:tc>
        <w:tc>
          <w:p>
            <w:pPr>
              <w:pStyle w:val="Compact"/>
              <w:jc w:val="left"/>
            </w:pPr>
            <w:r>
              <w:t xml:space="preserve">9.32 M$</w:t>
            </w:r>
          </w:p>
        </w:tc>
        <w:tc>
          <w:p>
            <w:pPr>
              <w:pStyle w:val="Compact"/>
              <w:jc w:val="left"/>
            </w:pPr>
            <w:r>
              <w:t xml:space="preserve">-6.76 %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P30</w:t>
            </w:r>
          </w:p>
        </w:tc>
        <w:tc>
          <w:p>
            <w:pPr>
              <w:pStyle w:val="Compact"/>
              <w:jc w:val="left"/>
            </w:pPr>
            <w:r>
              <w:t xml:space="preserve">9.62 M$</w:t>
            </w:r>
          </w:p>
        </w:tc>
        <w:tc>
          <w:p>
            <w:pPr>
              <w:pStyle w:val="Compact"/>
              <w:jc w:val="left"/>
            </w:pPr>
            <w:r>
              <w:t xml:space="preserve">-3.84 %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P40</w:t>
            </w:r>
          </w:p>
        </w:tc>
        <w:tc>
          <w:p>
            <w:pPr>
              <w:pStyle w:val="Compact"/>
              <w:jc w:val="left"/>
            </w:pPr>
            <w:r>
              <w:t xml:space="preserve">9.88 M$</w:t>
            </w:r>
          </w:p>
        </w:tc>
        <w:tc>
          <w:p>
            <w:pPr>
              <w:pStyle w:val="Compact"/>
              <w:jc w:val="left"/>
            </w:pPr>
            <w:r>
              <w:t xml:space="preserve">-1.16 %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P50</w:t>
            </w:r>
          </w:p>
        </w:tc>
        <w:tc>
          <w:p>
            <w:pPr>
              <w:pStyle w:val="Compact"/>
              <w:jc w:val="left"/>
            </w:pPr>
            <w:r>
              <w:t xml:space="preserve">10.16 M$</w:t>
            </w:r>
          </w:p>
        </w:tc>
        <w:tc>
          <w:p>
            <w:pPr>
              <w:pStyle w:val="Compact"/>
              <w:jc w:val="left"/>
            </w:pPr>
            <w:r>
              <w:t xml:space="preserve">1.61 %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P60</w:t>
            </w:r>
          </w:p>
        </w:tc>
        <w:tc>
          <w:p>
            <w:pPr>
              <w:pStyle w:val="Compact"/>
              <w:jc w:val="left"/>
            </w:pPr>
            <w:r>
              <w:t xml:space="preserve">10.42 M$</w:t>
            </w:r>
          </w:p>
        </w:tc>
        <w:tc>
          <w:p>
            <w:pPr>
              <w:pStyle w:val="Compact"/>
              <w:jc w:val="left"/>
            </w:pPr>
            <w:r>
              <w:t xml:space="preserve">4.16 %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P70</w:t>
            </w:r>
          </w:p>
        </w:tc>
        <w:tc>
          <w:p>
            <w:pPr>
              <w:pStyle w:val="Compact"/>
              <w:jc w:val="left"/>
            </w:pPr>
            <w:r>
              <w:t xml:space="preserve">10.69 M$</w:t>
            </w:r>
          </w:p>
        </w:tc>
        <w:tc>
          <w:p>
            <w:pPr>
              <w:pStyle w:val="Compact"/>
              <w:jc w:val="left"/>
            </w:pPr>
            <w:r>
              <w:t xml:space="preserve">6.91 %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P80</w:t>
            </w:r>
          </w:p>
        </w:tc>
        <w:tc>
          <w:p>
            <w:pPr>
              <w:pStyle w:val="Compact"/>
              <w:jc w:val="left"/>
            </w:pPr>
            <w:r>
              <w:t xml:space="preserve">11.01 M$</w:t>
            </w:r>
          </w:p>
        </w:tc>
        <w:tc>
          <w:p>
            <w:pPr>
              <w:pStyle w:val="Compact"/>
              <w:jc w:val="left"/>
            </w:pPr>
            <w:r>
              <w:t xml:space="preserve">10.09 %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P90</w:t>
            </w:r>
          </w:p>
        </w:tc>
        <w:tc>
          <w:p>
            <w:pPr>
              <w:pStyle w:val="Compact"/>
              <w:jc w:val="left"/>
            </w:pPr>
            <w:r>
              <w:t xml:space="preserve">11.43 M$</w:t>
            </w:r>
          </w:p>
        </w:tc>
        <w:tc>
          <w:p>
            <w:pPr>
              <w:pStyle w:val="Compact"/>
              <w:jc w:val="left"/>
            </w:pPr>
            <w:r>
              <w:t xml:space="preserve">14.34 %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P100</w:t>
            </w:r>
          </w:p>
        </w:tc>
        <w:tc>
          <w:p>
            <w:pPr>
              <w:pStyle w:val="Compact"/>
              <w:jc w:val="left"/>
            </w:pPr>
            <w:r>
              <w:t xml:space="preserve">12.86 M$</w:t>
            </w:r>
          </w:p>
        </w:tc>
        <w:tc>
          <w:p>
            <w:pPr>
              <w:pStyle w:val="Compact"/>
              <w:jc w:val="left"/>
            </w:pPr>
            <w:r>
              <w:t xml:space="preserve">28.56 %</w:t>
            </w:r>
          </w:p>
        </w:tc>
      </w:tr>
    </w:tbl>
    <w:p>
      <w:pPr>
        <w:pStyle w:val="Heading1"/>
      </w:pPr>
      <w:bookmarkStart w:id="24" w:name="statistics-total"/>
      <w:bookmarkEnd w:id="24"/>
      <w:r>
        <w:t xml:space="preserve">Statistics (Total)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Percentiles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Deviation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10.18 M$</w:t>
            </w:r>
          </w:p>
        </w:tc>
        <w:tc>
          <w:p>
            <w:pPr>
              <w:pStyle w:val="Compact"/>
              <w:jc w:val="left"/>
            </w:pPr>
            <w:r>
              <w:t xml:space="preserve">1.79 %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10.16 M$</w:t>
            </w:r>
          </w:p>
        </w:tc>
        <w:tc>
          <w:p>
            <w:pPr>
              <w:pStyle w:val="Compact"/>
              <w:jc w:val="left"/>
            </w:pPr>
            <w:r>
              <w:t xml:space="preserve">1.61 %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Std Dev</w:t>
            </w:r>
          </w:p>
        </w:tc>
        <w:tc>
          <w:p>
            <w:pPr>
              <w:pStyle w:val="Compact"/>
              <w:jc w:val="left"/>
            </w:pPr>
            <w:r>
              <w:t xml:space="preserve">0.93 M$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9a5b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24" Type="http://schemas.openxmlformats.org/officeDocument/2006/relationships/customXml" Target="../customXml/item2.xml"/><Relationship Id="rId5" Type="http://schemas.openxmlformats.org/officeDocument/2006/relationships/fontTable" Target="fontTable.xml"/><Relationship Id="rId23" Type="http://schemas.openxmlformats.org/officeDocument/2006/relationships/customXml" Target="../customXml/item1.xml"/><Relationship Id="rId4" Type="http://schemas.openxmlformats.org/officeDocument/2006/relationships/webSettings" Target="webSettings.xml"/><Relationship Id="rId22" Type="http://schemas.openxmlformats.org/officeDocument/2006/relationships/image" Target="media/rId22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3A077BAC9B743B71E53B461E159DE" ma:contentTypeVersion="12" ma:contentTypeDescription="Create a new document." ma:contentTypeScope="" ma:versionID="12595d4214548f4bcd7b5a8d0cfde2dc">
  <xsd:schema xmlns:xsd="http://www.w3.org/2001/XMLSchema" xmlns:xs="http://www.w3.org/2001/XMLSchema" xmlns:p="http://schemas.microsoft.com/office/2006/metadata/properties" xmlns:ns2="e9f668fd-1529-414a-b295-47fa3abd9c00" xmlns:ns3="7f03442f-d9a9-44e7-a754-1611eaf4802a" targetNamespace="http://schemas.microsoft.com/office/2006/metadata/properties" ma:root="true" ma:fieldsID="f84aff21f551c0bcbf4bd9b84fb14a52" ns2:_="" ns3:_="">
    <xsd:import namespace="e9f668fd-1529-414a-b295-47fa3abd9c00"/>
    <xsd:import namespace="7f03442f-d9a9-44e7-a754-1611eaf480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f668fd-1529-414a-b295-47fa3abd9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3442f-d9a9-44e7-a754-1611eaf480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31EE25-7AF7-480B-B8F6-B11F74C13B49}"/>
</file>

<file path=customXml/itemProps2.xml><?xml version="1.0" encoding="utf-8"?>
<ds:datastoreItem xmlns:ds="http://schemas.openxmlformats.org/officeDocument/2006/customXml" ds:itemID="{8CCDD108-C15C-483E-B01F-C6B98B980760}"/>
</file>

<file path=customXml/itemProps3.xml><?xml version="1.0" encoding="utf-8"?>
<ds:datastoreItem xmlns:ds="http://schemas.openxmlformats.org/officeDocument/2006/customXml" ds:itemID="{41758E8B-5CCB-4DC4-AC72-644EA41C0761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Cost_Analysis_Report</dc:title>
  <dc:creator>P. Brandicourt</dc:creator>
  <dcterms:created xsi:type="dcterms:W3CDTF">2016-04-28T00:00:00Z</dcterms:created>
  <dcterms:modified xsi:type="dcterms:W3CDTF">2016-04-28T00:00:00Z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0x010100B113A077BAC9B743B71E53B461E159DE</vt:lpwstr>
  </property>
</Properties>
</file>