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both"/>
        <w:rPr>
          <w:color w:val="ff0000"/>
          <w:sz w:val="26"/>
          <w:szCs w:val="26"/>
          <w:highlight w:val="yellow"/>
        </w:rPr>
      </w:pPr>
      <w:bookmarkStart w:colFirst="0" w:colLast="0" w:name="_e9w6frqwed13" w:id="0"/>
      <w:bookmarkEnd w:id="0"/>
      <w:r w:rsidDel="00000000" w:rsidR="00000000" w:rsidRPr="00000000">
        <w:rPr>
          <w:b w:val="1"/>
          <w:color w:val="000000"/>
          <w:sz w:val="26"/>
          <w:szCs w:val="26"/>
          <w:highlight w:val="yellow"/>
          <w:rtl w:val="0"/>
        </w:rPr>
        <w:t xml:space="preserve">K. Vijay Anand, Subject Matter Expert (SME)  </w:t>
      </w:r>
      <w:r w:rsidDel="00000000" w:rsidR="00000000" w:rsidRPr="00000000">
        <w:rPr>
          <w:rtl w:val="0"/>
        </w:rPr>
      </w:r>
    </w:p>
    <w:p w:rsidR="00000000" w:rsidDel="00000000" w:rsidP="00000000" w:rsidRDefault="00000000" w:rsidRPr="00000000" w14:paraId="00000002">
      <w:pPr>
        <w:spacing w:after="240" w:before="240" w:lineRule="auto"/>
        <w:jc w:val="both"/>
        <w:rPr>
          <w:highlight w:val="yellow"/>
        </w:rPr>
      </w:pPr>
      <w:r w:rsidDel="00000000" w:rsidR="00000000" w:rsidRPr="00000000">
        <w:rPr>
          <w:highlight w:val="yellow"/>
          <w:rtl w:val="0"/>
        </w:rPr>
        <w:t xml:space="preserve">With over 25 years of distinguished experience in the corporate sector, K. Vijay Anand is a seasoned professional whose expertise spans business operations, corporate strategy, and stakeholder management. Armed with advanced qualifications—a Master of Arts (M.A.) and a Bachelor of Law (B.L.)—Vijay combines academic rigor with hands-on expertise to deliver exceptional results in the fields he serves.</w:t>
      </w:r>
    </w:p>
    <w:p w:rsidR="00000000" w:rsidDel="00000000" w:rsidP="00000000" w:rsidRDefault="00000000" w:rsidRPr="00000000" w14:paraId="00000003">
      <w:pPr>
        <w:spacing w:after="240" w:before="240" w:lineRule="auto"/>
        <w:jc w:val="both"/>
        <w:rPr>
          <w:highlight w:val="yellow"/>
        </w:rPr>
      </w:pPr>
      <w:r w:rsidDel="00000000" w:rsidR="00000000" w:rsidRPr="00000000">
        <w:rPr>
          <w:highlight w:val="yellow"/>
          <w:rtl w:val="0"/>
        </w:rPr>
        <w:t xml:space="preserve">Vijay’s illustrious career includes pivotal roles in some of India’s most esteemed corporations, including the </w:t>
      </w:r>
      <w:r w:rsidDel="00000000" w:rsidR="00000000" w:rsidRPr="00000000">
        <w:rPr>
          <w:highlight w:val="red"/>
          <w:rtl w:val="0"/>
        </w:rPr>
        <w:t xml:space="preserve">TATA Group, Maxis Telecom, and Airtel</w:t>
      </w:r>
      <w:r w:rsidDel="00000000" w:rsidR="00000000" w:rsidRPr="00000000">
        <w:rPr>
          <w:highlight w:val="yellow"/>
          <w:rtl w:val="0"/>
        </w:rPr>
        <w:t xml:space="preserve"> </w:t>
      </w:r>
      <w:r w:rsidDel="00000000" w:rsidR="00000000" w:rsidRPr="00000000">
        <w:rPr>
          <w:shd w:fill="ff9900" w:val="clear"/>
          <w:rtl w:val="0"/>
        </w:rPr>
        <w:t xml:space="preserve">(Pls dont mention specific corporate names, instead give a general description like “Top Corporates” etc)</w:t>
      </w:r>
      <w:r w:rsidDel="00000000" w:rsidR="00000000" w:rsidRPr="00000000">
        <w:rPr>
          <w:highlight w:val="yellow"/>
          <w:rtl w:val="0"/>
        </w:rPr>
        <w:t xml:space="preserve">. His extensive experience across </w:t>
      </w:r>
      <w:r w:rsidDel="00000000" w:rsidR="00000000" w:rsidRPr="00000000">
        <w:rPr>
          <w:highlight w:val="red"/>
          <w:rtl w:val="0"/>
        </w:rPr>
        <w:t xml:space="preserve">telecommunications, technology, and manufacturing industries</w:t>
      </w:r>
      <w:r w:rsidDel="00000000" w:rsidR="00000000" w:rsidRPr="00000000">
        <w:rPr>
          <w:shd w:fill="ff9900" w:val="clear"/>
          <w:rtl w:val="0"/>
        </w:rPr>
        <w:t xml:space="preserve">(Lets not mention domains here as it might not be directly relevant to Maritime)</w:t>
      </w:r>
      <w:r w:rsidDel="00000000" w:rsidR="00000000" w:rsidRPr="00000000">
        <w:rPr>
          <w:highlight w:val="yellow"/>
          <w:rtl w:val="0"/>
        </w:rPr>
        <w:t xml:space="preserve"> has honed his abilities in strategic growth planning, operational optimization, and partnership development. Vijay’s leadership is marked by his capacity to implement transformative solutions that streamline processes, enhance efficiency, and foster robust stakeholder relationships.</w:t>
      </w:r>
    </w:p>
    <w:p w:rsidR="00000000" w:rsidDel="00000000" w:rsidP="00000000" w:rsidRDefault="00000000" w:rsidRPr="00000000" w14:paraId="00000004">
      <w:pPr>
        <w:spacing w:after="240" w:before="240" w:lineRule="auto"/>
        <w:jc w:val="both"/>
        <w:rPr>
          <w:highlight w:val="yellow"/>
        </w:rPr>
      </w:pPr>
      <w:r w:rsidDel="00000000" w:rsidR="00000000" w:rsidRPr="00000000">
        <w:rPr>
          <w:highlight w:val="yellow"/>
          <w:rtl w:val="0"/>
        </w:rPr>
        <w:t xml:space="preserve">At Medshield, Vijay leverages his multifaceted corporate experience to provide expert guidance on </w:t>
      </w:r>
      <w:r w:rsidDel="00000000" w:rsidR="00000000" w:rsidRPr="00000000">
        <w:rPr>
          <w:highlight w:val="red"/>
          <w:rtl w:val="0"/>
        </w:rPr>
        <w:t xml:space="preserve">strategic decision-making, business development, and market expansion </w:t>
      </w:r>
      <w:r w:rsidDel="00000000" w:rsidR="00000000" w:rsidRPr="00000000">
        <w:rPr>
          <w:shd w:fill="ff9900" w:val="clear"/>
          <w:rtl w:val="0"/>
        </w:rPr>
        <w:t xml:space="preserve">(Instead it sould be more on advising &amp; updating the board with new legal frameworks/compliance, strategic risk mitigating techniques, representing global corporations in courts, etc)</w:t>
      </w:r>
      <w:r w:rsidDel="00000000" w:rsidR="00000000" w:rsidRPr="00000000">
        <w:rPr>
          <w:highlight w:val="yellow"/>
          <w:rtl w:val="0"/>
        </w:rPr>
        <w:t xml:space="preserve">. His role is instrumental in shaping Medshield’s approach to navigating the unique challenges of the maritime healthcare sector. Drawing from his background in working with industry-leading organizations, Vijay advises on scaling operations, forging strategic alliances, and executing impactful initiatives that strengthen Medshield’s position as a leader in maritime healthcare.</w:t>
      </w:r>
    </w:p>
    <w:p w:rsidR="00000000" w:rsidDel="00000000" w:rsidP="00000000" w:rsidRDefault="00000000" w:rsidRPr="00000000" w14:paraId="00000005">
      <w:pPr>
        <w:spacing w:after="240" w:before="240" w:lineRule="auto"/>
        <w:jc w:val="both"/>
        <w:rPr>
          <w:shd w:fill="ff9900" w:val="clear"/>
        </w:rPr>
      </w:pPr>
      <w:r w:rsidDel="00000000" w:rsidR="00000000" w:rsidRPr="00000000">
        <w:rPr>
          <w:highlight w:val="red"/>
          <w:rtl w:val="0"/>
        </w:rPr>
        <w:t xml:space="preserve">One of Vijay’s standout contributions lies in his ability to bridge corporate acumen with Medshield’s mission of delivering innovative healthcare solutions. His expertise in stakeholder management is particularly vital in building lasting partnerships with key players in the maritime and healthcare industries, ensuring that Medshield remains at the forefront of the sector. </w:t>
      </w:r>
      <w:r w:rsidDel="00000000" w:rsidR="00000000" w:rsidRPr="00000000">
        <w:rPr>
          <w:shd w:fill="ff9900" w:val="clear"/>
          <w:rtl w:val="0"/>
        </w:rPr>
        <w:t xml:space="preserve">(This is not relevant to his lawyer background)</w:t>
      </w:r>
    </w:p>
    <w:p w:rsidR="00000000" w:rsidDel="00000000" w:rsidP="00000000" w:rsidRDefault="00000000" w:rsidRPr="00000000" w14:paraId="00000006">
      <w:pPr>
        <w:spacing w:after="240" w:before="240" w:lineRule="auto"/>
        <w:jc w:val="both"/>
        <w:rPr>
          <w:shd w:fill="ff9900" w:val="clear"/>
        </w:rPr>
      </w:pPr>
      <w:r w:rsidDel="00000000" w:rsidR="00000000" w:rsidRPr="00000000">
        <w:rPr>
          <w:highlight w:val="red"/>
          <w:rtl w:val="0"/>
        </w:rPr>
        <w:t xml:space="preserve">Vijay’s qualifications and strategic insights, coupled with his deep industry connections, empower Medshield to remain competitive and forward-thinking in a rapidly evolving market. His contributions continue to be a cornerstone of Medshield’s success, ensuring that the company meets its ambitious goals of operational excellence, market leadership, and delivering superior value to its clients in the maritime space. </w:t>
      </w:r>
      <w:r w:rsidDel="00000000" w:rsidR="00000000" w:rsidRPr="00000000">
        <w:rPr>
          <w:shd w:fill="ff9900" w:val="clear"/>
          <w:rtl w:val="0"/>
        </w:rPr>
        <w:t xml:space="preserve">(This again needs to rephrased from a Lawyers or a Legal professionals contribution to an Insurance TPA organisation)</w:t>
      </w:r>
    </w:p>
    <w:p w:rsidR="00000000" w:rsidDel="00000000" w:rsidP="00000000" w:rsidRDefault="00000000" w:rsidRPr="00000000" w14:paraId="00000007">
      <w:pPr>
        <w:spacing w:after="240" w:before="240" w:lineRule="auto"/>
        <w:jc w:val="both"/>
        <w:rPr>
          <w:highlight w:val="yellow"/>
        </w:rPr>
      </w:pPr>
      <w:r w:rsidDel="00000000" w:rsidR="00000000" w:rsidRPr="00000000">
        <w:rPr>
          <w:rtl w:val="0"/>
        </w:rPr>
      </w:r>
    </w:p>
    <w:p w:rsidR="00000000" w:rsidDel="00000000" w:rsidP="00000000" w:rsidRDefault="00000000" w:rsidRPr="00000000" w14:paraId="00000008">
      <w:pPr>
        <w:jc w:val="both"/>
        <w:rPr>
          <w:highlight w:val="yellow"/>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