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color w:val="000000"/>
          <w:sz w:val="26"/>
          <w:szCs w:val="26"/>
        </w:rPr>
      </w:pPr>
      <w:bookmarkStart w:colFirst="0" w:colLast="0" w:name="_jzhv73mrz29g" w:id="0"/>
      <w:bookmarkEnd w:id="0"/>
      <w:r w:rsidDel="00000000" w:rsidR="00000000" w:rsidRPr="00000000">
        <w:rPr>
          <w:b w:val="1"/>
          <w:color w:val="000000"/>
          <w:sz w:val="26"/>
          <w:szCs w:val="26"/>
          <w:rtl w:val="0"/>
        </w:rPr>
        <w:t xml:space="preserve">Vision</w:t>
      </w:r>
    </w:p>
    <w:p w:rsidR="00000000" w:rsidDel="00000000" w:rsidP="00000000" w:rsidRDefault="00000000" w:rsidRPr="00000000" w14:paraId="00000002">
      <w:pPr>
        <w:spacing w:after="240" w:before="240" w:lineRule="auto"/>
        <w:jc w:val="both"/>
        <w:rPr/>
      </w:pPr>
      <w:r w:rsidDel="00000000" w:rsidR="00000000" w:rsidRPr="00000000">
        <w:rPr>
          <w:highlight w:val="yellow"/>
          <w:rtl w:val="0"/>
        </w:rPr>
        <w:t xml:space="preserve">To revolutionize maritime healthcare by raising industry standards and providing exceptional, seamless solutions designed to safeguard the well-being of seafarers while addressing the unique needs and operational priorities of maritime companies.</w:t>
      </w:r>
      <w:r w:rsidDel="00000000" w:rsidR="00000000" w:rsidRPr="00000000">
        <w:rPr>
          <w:rtl w:val="0"/>
        </w:rPr>
        <w:t xml:space="preserve"> We aim to empower the global maritime community with cutting-edge technology, specialized expertise, and an unwavering commitment to care. As a leader in the maritime healthcare ecosystem, Medshield envisions a world where health and safety at sea are unassailable, operational risks are minimized, and every crew member receives world-class care, wherever they may be.</w:t>
      </w:r>
    </w:p>
    <w:p w:rsidR="00000000" w:rsidDel="00000000" w:rsidP="00000000" w:rsidRDefault="00000000" w:rsidRPr="00000000" w14:paraId="0000000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jc w:val="both"/>
        <w:rPr>
          <w:b w:val="1"/>
          <w:color w:val="000000"/>
          <w:sz w:val="26"/>
          <w:szCs w:val="26"/>
        </w:rPr>
      </w:pPr>
      <w:bookmarkStart w:colFirst="0" w:colLast="0" w:name="_l6n5ftvpuniu" w:id="1"/>
      <w:bookmarkEnd w:id="1"/>
      <w:r w:rsidDel="00000000" w:rsidR="00000000" w:rsidRPr="00000000">
        <w:rPr>
          <w:b w:val="1"/>
          <w:color w:val="000000"/>
          <w:sz w:val="26"/>
          <w:szCs w:val="26"/>
          <w:rtl w:val="0"/>
        </w:rPr>
        <w:t xml:space="preserve">Mission</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Medshield’s mission is to set a new benchmark for healthcare services in the maritime industry, integrating innovative technology with human-centered care. We specialize in providing comprehensive, tailored healthcare management and claims solutions, ensuring optimal outcomes for </w:t>
      </w:r>
      <w:r w:rsidDel="00000000" w:rsidR="00000000" w:rsidRPr="00000000">
        <w:rPr>
          <w:rtl w:val="0"/>
        </w:rPr>
        <w:t xml:space="preserve">seafarers and</w:t>
      </w:r>
      <w:r w:rsidDel="00000000" w:rsidR="00000000" w:rsidRPr="00000000">
        <w:rPr>
          <w:rtl w:val="0"/>
        </w:rPr>
        <w:t xml:space="preserve"> maritime employers. With a team of world-class professionals, we prioritize proactive health management, rapid claims resolution, and effective cost control, ensuring that health risks are minimized, and operational disruptions are avoided. Our relentless pursuit of excellence drives us to offer forward-thinking, integrated solutions that improve safety, reduce healthcare costs, and empower maritime organizations to operate at their peak.</w:t>
      </w:r>
    </w:p>
    <w:p w:rsidR="00000000" w:rsidDel="00000000" w:rsidP="00000000" w:rsidRDefault="00000000" w:rsidRPr="00000000" w14:paraId="00000006">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