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color w:val="ff0000"/>
          <w:sz w:val="26"/>
          <w:szCs w:val="26"/>
        </w:rPr>
      </w:pPr>
      <w:bookmarkStart w:colFirst="0" w:colLast="0" w:name="_c32b53m4a7nw" w:id="0"/>
      <w:bookmarkEnd w:id="0"/>
      <w:r w:rsidDel="00000000" w:rsidR="00000000" w:rsidRPr="00000000">
        <w:rPr>
          <w:b w:val="1"/>
          <w:color w:val="000000"/>
          <w:sz w:val="26"/>
          <w:szCs w:val="26"/>
          <w:rtl w:val="0"/>
        </w:rPr>
        <w:t xml:space="preserve">R.V. Senthil Kumar, Advocate (B.A., B.L.) </w:t>
      </w:r>
      <w:r w:rsidDel="00000000" w:rsidR="00000000" w:rsidRPr="00000000">
        <w:rPr>
          <w:color w:val="ff0000"/>
          <w:sz w:val="26"/>
          <w:szCs w:val="26"/>
          <w:rtl w:val="0"/>
        </w:rPr>
        <w:t xml:space="preserve">- Bring a note about MLC and ILO to profile</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With over </w:t>
      </w:r>
      <w:r w:rsidDel="00000000" w:rsidR="00000000" w:rsidRPr="00000000">
        <w:rPr>
          <w:b w:val="1"/>
          <w:rtl w:val="0"/>
        </w:rPr>
        <w:t xml:space="preserve">24 years of legal experience</w:t>
      </w:r>
      <w:r w:rsidDel="00000000" w:rsidR="00000000" w:rsidRPr="00000000">
        <w:rPr>
          <w:rtl w:val="0"/>
        </w:rPr>
        <w:t xml:space="preserve">, </w:t>
      </w:r>
      <w:r w:rsidDel="00000000" w:rsidR="00000000" w:rsidRPr="00000000">
        <w:rPr>
          <w:b w:val="1"/>
          <w:rtl w:val="0"/>
        </w:rPr>
        <w:t xml:space="preserve">R.V. Senthil Kumar</w:t>
      </w:r>
      <w:r w:rsidDel="00000000" w:rsidR="00000000" w:rsidRPr="00000000">
        <w:rPr>
          <w:rtl w:val="0"/>
        </w:rPr>
        <w:t xml:space="preserve"> brings a wealth of expertise to Medshield, specializing in </w:t>
      </w:r>
      <w:r w:rsidDel="00000000" w:rsidR="00000000" w:rsidRPr="00000000">
        <w:rPr>
          <w:b w:val="1"/>
          <w:rtl w:val="0"/>
        </w:rPr>
        <w:t xml:space="preserve">civil, criminal, insurance, financial, consumer</w:t>
      </w:r>
      <w:r w:rsidDel="00000000" w:rsidR="00000000" w:rsidRPr="00000000">
        <w:rPr>
          <w:rtl w:val="0"/>
        </w:rPr>
        <w:t xml:space="preserve">, and </w:t>
      </w:r>
      <w:r w:rsidDel="00000000" w:rsidR="00000000" w:rsidRPr="00000000">
        <w:rPr>
          <w:b w:val="1"/>
          <w:rtl w:val="0"/>
        </w:rPr>
        <w:t xml:space="preserve">company law</w:t>
      </w:r>
      <w:r w:rsidDel="00000000" w:rsidR="00000000" w:rsidRPr="00000000">
        <w:rPr>
          <w:rtl w:val="0"/>
        </w:rPr>
        <w:t xml:space="preserve">. As a registered advocate (Ms.No.345/2000), Senthil Kumar’s extensive career has encompassed a wide range of legal areas, with a particular focus on </w:t>
      </w:r>
      <w:r w:rsidDel="00000000" w:rsidR="00000000" w:rsidRPr="00000000">
        <w:rPr>
          <w:b w:val="1"/>
          <w:rtl w:val="0"/>
        </w:rPr>
        <w:t xml:space="preserve">labor law</w:t>
      </w:r>
      <w:r w:rsidDel="00000000" w:rsidR="00000000" w:rsidRPr="00000000">
        <w:rPr>
          <w:rtl w:val="0"/>
        </w:rPr>
        <w:t xml:space="preserve"> and </w:t>
      </w:r>
      <w:r w:rsidDel="00000000" w:rsidR="00000000" w:rsidRPr="00000000">
        <w:rPr>
          <w:b w:val="1"/>
          <w:rtl w:val="0"/>
        </w:rPr>
        <w:t xml:space="preserve">arbitration</w:t>
      </w:r>
      <w:r w:rsidDel="00000000" w:rsidR="00000000" w:rsidRPr="00000000">
        <w:rPr>
          <w:rtl w:val="0"/>
        </w:rPr>
        <w:t xml:space="preserve">, making him a key asset for Medshield’s operations, especially in navigating complex legal matters within the maritime healthcare sector.</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Senthil Kumar’s deep expertise in </w:t>
      </w:r>
      <w:r w:rsidDel="00000000" w:rsidR="00000000" w:rsidRPr="00000000">
        <w:rPr>
          <w:b w:val="1"/>
          <w:rtl w:val="0"/>
        </w:rPr>
        <w:t xml:space="preserve">Labor Court cases</w:t>
      </w:r>
      <w:r w:rsidDel="00000000" w:rsidR="00000000" w:rsidRPr="00000000">
        <w:rPr>
          <w:rtl w:val="0"/>
        </w:rPr>
        <w:t xml:space="preserve"> and his proven success in </w:t>
      </w:r>
      <w:r w:rsidDel="00000000" w:rsidR="00000000" w:rsidRPr="00000000">
        <w:rPr>
          <w:b w:val="1"/>
          <w:rtl w:val="0"/>
        </w:rPr>
        <w:t xml:space="preserve">arbitrating employee disputes</w:t>
      </w:r>
      <w:r w:rsidDel="00000000" w:rsidR="00000000" w:rsidRPr="00000000">
        <w:rPr>
          <w:rtl w:val="0"/>
        </w:rPr>
        <w:t xml:space="preserve"> uniquely positions him to handle the intricate legal challenges that arise within the maritime industry. His experience in </w:t>
      </w:r>
      <w:r w:rsidDel="00000000" w:rsidR="00000000" w:rsidRPr="00000000">
        <w:rPr>
          <w:b w:val="1"/>
          <w:rtl w:val="0"/>
        </w:rPr>
        <w:t xml:space="preserve">employee arbitration</w:t>
      </w:r>
      <w:r w:rsidDel="00000000" w:rsidR="00000000" w:rsidRPr="00000000">
        <w:rPr>
          <w:rtl w:val="0"/>
        </w:rPr>
        <w:t xml:space="preserve">, particularly in cases involving medical claims and disputes, aligns seamlessly with Medshield’s focus on </w:t>
      </w:r>
      <w:r w:rsidDel="00000000" w:rsidR="00000000" w:rsidRPr="00000000">
        <w:rPr>
          <w:b w:val="1"/>
          <w:rtl w:val="0"/>
        </w:rPr>
        <w:t xml:space="preserve">claims management</w:t>
      </w:r>
      <w:r w:rsidDel="00000000" w:rsidR="00000000" w:rsidRPr="00000000">
        <w:rPr>
          <w:rtl w:val="0"/>
        </w:rPr>
        <w:t xml:space="preserve"> and </w:t>
      </w:r>
      <w:r w:rsidDel="00000000" w:rsidR="00000000" w:rsidRPr="00000000">
        <w:rPr>
          <w:b w:val="1"/>
          <w:rtl w:val="0"/>
        </w:rPr>
        <w:t xml:space="preserve">dispute resolution</w:t>
      </w:r>
      <w:r w:rsidDel="00000000" w:rsidR="00000000" w:rsidRPr="00000000">
        <w:rPr>
          <w:rtl w:val="0"/>
        </w:rPr>
        <w:t xml:space="preserve"> for maritime healthcare services. This capability is invaluable in ensuring Medshield’s compliance with labor laws and managing the intricacies of maritime workforce claims, particularly for seafarers and other maritime personnel.</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His strategic legal counsel also extends to handling complex </w:t>
      </w:r>
      <w:r w:rsidDel="00000000" w:rsidR="00000000" w:rsidRPr="00000000">
        <w:rPr>
          <w:b w:val="1"/>
          <w:rtl w:val="0"/>
        </w:rPr>
        <w:t xml:space="preserve">corporate disputes</w:t>
      </w:r>
      <w:r w:rsidDel="00000000" w:rsidR="00000000" w:rsidRPr="00000000">
        <w:rPr>
          <w:rtl w:val="0"/>
        </w:rPr>
        <w:t xml:space="preserve">, </w:t>
      </w:r>
      <w:r w:rsidDel="00000000" w:rsidR="00000000" w:rsidRPr="00000000">
        <w:rPr>
          <w:b w:val="1"/>
          <w:rtl w:val="0"/>
        </w:rPr>
        <w:t xml:space="preserve">insurance claims</w:t>
      </w:r>
      <w:r w:rsidDel="00000000" w:rsidR="00000000" w:rsidRPr="00000000">
        <w:rPr>
          <w:rtl w:val="0"/>
        </w:rPr>
        <w:t xml:space="preserve">, and </w:t>
      </w:r>
      <w:r w:rsidDel="00000000" w:rsidR="00000000" w:rsidRPr="00000000">
        <w:rPr>
          <w:b w:val="1"/>
          <w:rtl w:val="0"/>
        </w:rPr>
        <w:t xml:space="preserve">financial cases</w:t>
      </w:r>
      <w:r w:rsidDel="00000000" w:rsidR="00000000" w:rsidRPr="00000000">
        <w:rPr>
          <w:rtl w:val="0"/>
        </w:rPr>
        <w:t xml:space="preserve">, where his insight and experience have proven pivotal in protecting and securing the interests of his clients. Senthil Kumar’s vast experience across multiple legal disciplines further supports Medshield's commitment to providing </w:t>
      </w:r>
      <w:r w:rsidDel="00000000" w:rsidR="00000000" w:rsidRPr="00000000">
        <w:rPr>
          <w:b w:val="1"/>
          <w:rtl w:val="0"/>
        </w:rPr>
        <w:t xml:space="preserve">comprehensive legal services</w:t>
      </w:r>
      <w:r w:rsidDel="00000000" w:rsidR="00000000" w:rsidRPr="00000000">
        <w:rPr>
          <w:rtl w:val="0"/>
        </w:rPr>
        <w:t xml:space="preserve"> for the maritime healthcare sector, ensuring both </w:t>
      </w:r>
      <w:r w:rsidDel="00000000" w:rsidR="00000000" w:rsidRPr="00000000">
        <w:rPr>
          <w:b w:val="1"/>
          <w:rtl w:val="0"/>
        </w:rPr>
        <w:t xml:space="preserve">legal compliance</w:t>
      </w:r>
      <w:r w:rsidDel="00000000" w:rsidR="00000000" w:rsidRPr="00000000">
        <w:rPr>
          <w:rtl w:val="0"/>
        </w:rPr>
        <w:t xml:space="preserve"> and </w:t>
      </w:r>
      <w:r w:rsidDel="00000000" w:rsidR="00000000" w:rsidRPr="00000000">
        <w:rPr>
          <w:b w:val="1"/>
          <w:rtl w:val="0"/>
        </w:rPr>
        <w:t xml:space="preserve">operational efficiency</w:t>
      </w:r>
      <w:r w:rsidDel="00000000" w:rsidR="00000000" w:rsidRPr="00000000">
        <w:rPr>
          <w:rtl w:val="0"/>
        </w:rPr>
        <w:t xml:space="preserve"> in a highly regulated industry.</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As a trusted legal expert, R.V. Senthil Kumar continues to play an integral role in shaping Medshield’s approach to managing legal risks, dispute resolution, and safeguarding the legal interests of the organization.</w:t>
      </w:r>
    </w:p>
    <w:p w:rsidR="00000000" w:rsidDel="00000000" w:rsidP="00000000" w:rsidRDefault="00000000" w:rsidRPr="00000000" w14:paraId="0000000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