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38EB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rFonts w:ascii="Segoe UI Emoji" w:hAnsi="Segoe UI Emoji" w:cs="Segoe UI Emoji"/>
          <w:b/>
          <w:bCs/>
          <w:lang w:val="en-IN"/>
        </w:rPr>
        <w:t>🎬</w:t>
      </w:r>
      <w:r w:rsidRPr="001C07E2">
        <w:rPr>
          <w:b/>
          <w:bCs/>
          <w:lang w:val="en-IN"/>
        </w:rPr>
        <w:t xml:space="preserve"> Storyboard: “Medshield – Comprehensive Case Management for Medical Welfare”</w:t>
      </w:r>
    </w:p>
    <w:p w14:paraId="11E05429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4C66285D">
          <v:rect id="_x0000_i1111" style="width:0;height:1.5pt" o:hralign="center" o:hrstd="t" o:hr="t" fillcolor="#a0a0a0" stroked="f"/>
        </w:pict>
      </w:r>
    </w:p>
    <w:p w14:paraId="660952A1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1: Opening (0–5s)</w:t>
      </w:r>
    </w:p>
    <w:p w14:paraId="0EB3CB00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Logo animation with Medshield branding. Soft background music begins.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>“Medshield: Comprehensive Case Management for Medical Welfare.”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Text fades in with subtle motion graphics and background showing a ship at sea.</w:t>
      </w:r>
    </w:p>
    <w:p w14:paraId="227F70AE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06276692">
          <v:rect id="_x0000_i1112" style="width:0;height:1.5pt" o:hralign="center" o:hrstd="t" o:hr="t" fillcolor="#a0a0a0" stroked="f"/>
        </w:pict>
      </w:r>
    </w:p>
    <w:p w14:paraId="0E128719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2: Patient Disembarkation &amp; CMS Assigned (5–15s)</w:t>
      </w:r>
    </w:p>
    <w:p w14:paraId="77D59349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Illustration of a seafarer disembarking, then a professional CMS figure appears in a control </w:t>
      </w:r>
      <w:proofErr w:type="spellStart"/>
      <w:r w:rsidRPr="001C07E2">
        <w:rPr>
          <w:lang w:val="en-IN"/>
        </w:rPr>
        <w:t>center</w:t>
      </w:r>
      <w:proofErr w:type="spellEnd"/>
      <w:r w:rsidRPr="001C07E2">
        <w:rPr>
          <w:lang w:val="en-IN"/>
        </w:rPr>
        <w:t xml:space="preserve"> connecting with cruise line, hospital, agent, and patient via dotted lines.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>“When a seafarer needs medical support, Medshield assigns a dedicated Case Management Specialist who coordinates with all parties involved.”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Motion lines indicating communication flow, smooth transition of CMS managing a dashboard.</w:t>
      </w:r>
    </w:p>
    <w:p w14:paraId="5780431E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3096A4B0">
          <v:rect id="_x0000_i1113" style="width:0;height:1.5pt" o:hralign="center" o:hrstd="t" o:hr="t" fillcolor="#a0a0a0" stroked="f"/>
        </w:pict>
      </w:r>
    </w:p>
    <w:p w14:paraId="6E9BA971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3: Expert Review (15–25s)</w:t>
      </w:r>
    </w:p>
    <w:p w14:paraId="64C04232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CMS consulting with doctors on a screen, medical files open with scan visuals and charts.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>“Next, medical experts review the case—assessing urgency, complexity, and treatment options.”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File icons opening, X-rays, and animated thought bubbles from SME panel.</w:t>
      </w:r>
    </w:p>
    <w:p w14:paraId="3EB8529A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1E38CFE0">
          <v:rect id="_x0000_i1114" style="width:0;height:1.5pt" o:hralign="center" o:hrstd="t" o:hr="t" fillcolor="#a0a0a0" stroked="f"/>
        </w:pict>
      </w:r>
    </w:p>
    <w:p w14:paraId="4045C100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4: Hospital Selection (25–35s)</w:t>
      </w:r>
    </w:p>
    <w:p w14:paraId="4F09FBC9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A digital scorecard ranking hospitals, a map highlighting locations, accreditation badges (NABH, ISO).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>“Using a score-based index, the CMS identifies the best hospital—balancing expertise, cost, location, and quality standards.”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A progress bar moving across categories, hospital location pin expands into facility view.</w:t>
      </w:r>
    </w:p>
    <w:p w14:paraId="4D0D1F3E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048B9959">
          <v:rect id="_x0000_i1115" style="width:0;height:1.5pt" o:hralign="center" o:hrstd="t" o:hr="t" fillcolor="#a0a0a0" stroked="f"/>
        </w:pict>
      </w:r>
    </w:p>
    <w:p w14:paraId="0B746378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5: Treatment Plan Approval (35–45s)</w:t>
      </w:r>
    </w:p>
    <w:p w14:paraId="0B18B32F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Document with stamps, stakeholders nodding via video call, CMS presenting plan.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 xml:space="preserve">“Treatment plans are then approved in coordination with cruise lines and employers—ensuring </w:t>
      </w:r>
      <w:r w:rsidRPr="001C07E2">
        <w:rPr>
          <w:i/>
          <w:iCs/>
          <w:lang w:val="en-IN"/>
        </w:rPr>
        <w:lastRenderedPageBreak/>
        <w:t>alignment and clarity.”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Approval stamps appear, video call bubbles pop up with checkmarks.</w:t>
      </w:r>
    </w:p>
    <w:p w14:paraId="4D9EDB94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7A869E0E">
          <v:rect id="_x0000_i1116" style="width:0;height:1.5pt" o:hralign="center" o:hrstd="t" o:hr="t" fillcolor="#a0a0a0" stroked="f"/>
        </w:pict>
      </w:r>
    </w:p>
    <w:p w14:paraId="625A9DDF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6: International Payments (45–55s)</w:t>
      </w:r>
    </w:p>
    <w:p w14:paraId="49675D70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CMS initiating a secure transaction, animated currency symbols, transparent receipt system.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>“We manage secure international transactions, ensuring timely payments and transparent records.”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Payment flows through world map, receipt pops up with success icon.</w:t>
      </w:r>
    </w:p>
    <w:p w14:paraId="1D785AF8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196A7E2B">
          <v:rect id="_x0000_i1117" style="width:0;height:1.5pt" o:hralign="center" o:hrstd="t" o:hr="t" fillcolor="#a0a0a0" stroked="f"/>
        </w:pict>
      </w:r>
    </w:p>
    <w:p w14:paraId="2D46A84C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7: Post-Treatment Monitoring (55–65s)</w:t>
      </w:r>
    </w:p>
    <w:p w14:paraId="0AB33B09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Patient recovering in a clinic, CMS checking reports, mobile updates being sent.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>“Even after treatment, we track recovery, coordinate rehab, and support ongoing care.”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Progress bar, heart rate animations, patient thumbs up.</w:t>
      </w:r>
    </w:p>
    <w:p w14:paraId="18EC906E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2576ED7F">
          <v:rect id="_x0000_i1118" style="width:0;height:1.5pt" o:hralign="center" o:hrstd="t" o:hr="t" fillcolor="#a0a0a0" stroked="f"/>
        </w:pict>
      </w:r>
    </w:p>
    <w:p w14:paraId="466D7C5D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8: Fitness Report (65–70s)</w:t>
      </w:r>
    </w:p>
    <w:p w14:paraId="7148E2A9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Doctor handing over a fitness report, ship in the background, employer reviewing it.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>“A fitness report helps determine return-to-work readiness or further care needs.”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Report opens with green checkmark, animated badge for “Fit to Return.”</w:t>
      </w:r>
    </w:p>
    <w:p w14:paraId="142C564C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5E81EB9D">
          <v:rect id="_x0000_i1119" style="width:0;height:1.5pt" o:hralign="center" o:hrstd="t" o:hr="t" fillcolor="#a0a0a0" stroked="f"/>
        </w:pict>
      </w:r>
    </w:p>
    <w:p w14:paraId="03F7607A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9: Central Dashboard (70–80s)</w:t>
      </w:r>
    </w:p>
    <w:p w14:paraId="443CEB02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Modern dashboard UI with tabs: Reports, Payments, Analytics. All information shown as secure and centralized.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>“Our secure dashboard provides real-time updates, financial logs, and case insights—all in one place.”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Click-through style UI showcase, lock icon animation for data security.</w:t>
      </w:r>
    </w:p>
    <w:p w14:paraId="70107887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3938D501">
          <v:rect id="_x0000_i1120" style="width:0;height:1.5pt" o:hralign="center" o:hrstd="t" o:hr="t" fillcolor="#a0a0a0" stroked="f"/>
        </w:pict>
      </w:r>
    </w:p>
    <w:p w14:paraId="42ECB3DA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b/>
          <w:bCs/>
          <w:lang w:val="en-IN"/>
        </w:rPr>
        <w:t>Scene 10: Closing (80–90s)</w:t>
      </w:r>
    </w:p>
    <w:p w14:paraId="0DBC7FC0" w14:textId="77777777" w:rsidR="001C07E2" w:rsidRPr="001C07E2" w:rsidRDefault="001C07E2" w:rsidP="001C07E2">
      <w:pPr>
        <w:rPr>
          <w:lang w:val="en-IN"/>
        </w:rPr>
      </w:pPr>
      <w:r w:rsidRPr="001C07E2">
        <w:rPr>
          <w:b/>
          <w:bCs/>
          <w:lang w:val="en-IN"/>
        </w:rPr>
        <w:t>Visual:</w:t>
      </w:r>
      <w:r w:rsidRPr="001C07E2">
        <w:rPr>
          <w:lang w:val="en-IN"/>
        </w:rPr>
        <w:t xml:space="preserve"> Return to Medshield branding with tagline. Patient waving goodbye as they recover.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Voiceover:</w:t>
      </w:r>
      <w:r w:rsidRPr="001C07E2">
        <w:rPr>
          <w:lang w:val="en-IN"/>
        </w:rPr>
        <w:br/>
      </w:r>
      <w:r w:rsidRPr="001C07E2">
        <w:rPr>
          <w:i/>
          <w:iCs/>
          <w:lang w:val="en-IN"/>
        </w:rPr>
        <w:t>“With precision, compassion, and clarity—Medshield ensures care, every step of the way.”</w:t>
      </w:r>
      <w:r w:rsidRPr="001C07E2">
        <w:rPr>
          <w:lang w:val="en-IN"/>
        </w:rPr>
        <w:br/>
      </w:r>
      <w:r w:rsidRPr="001C07E2">
        <w:rPr>
          <w:b/>
          <w:bCs/>
          <w:lang w:val="en-IN"/>
        </w:rPr>
        <w:t>Animation:</w:t>
      </w:r>
      <w:r w:rsidRPr="001C07E2">
        <w:rPr>
          <w:lang w:val="en-IN"/>
        </w:rPr>
        <w:t xml:space="preserve"> Tagline appears with glow effect, background music ends softly.</w:t>
      </w:r>
    </w:p>
    <w:p w14:paraId="137D9C27" w14:textId="77777777" w:rsidR="001C07E2" w:rsidRPr="001C07E2" w:rsidRDefault="001C07E2" w:rsidP="001C07E2">
      <w:pPr>
        <w:rPr>
          <w:lang w:val="en-IN"/>
        </w:rPr>
      </w:pPr>
      <w:r w:rsidRPr="001C07E2">
        <w:rPr>
          <w:lang w:val="en-IN"/>
        </w:rPr>
        <w:pict w14:anchorId="54506193">
          <v:rect id="_x0000_i1121" style="width:0;height:1.5pt" o:hralign="center" o:hrstd="t" o:hr="t" fillcolor="#a0a0a0" stroked="f"/>
        </w:pict>
      </w:r>
    </w:p>
    <w:p w14:paraId="54DC4EDF" w14:textId="77777777" w:rsidR="001C07E2" w:rsidRPr="001C07E2" w:rsidRDefault="001C07E2" w:rsidP="001C07E2">
      <w:pPr>
        <w:rPr>
          <w:b/>
          <w:bCs/>
          <w:lang w:val="en-IN"/>
        </w:rPr>
      </w:pPr>
      <w:r w:rsidRPr="001C07E2">
        <w:rPr>
          <w:rFonts w:ascii="Segoe UI Emoji" w:hAnsi="Segoe UI Emoji" w:cs="Segoe UI Emoji"/>
          <w:b/>
          <w:bCs/>
          <w:lang w:val="en-IN"/>
        </w:rPr>
        <w:t>🎨</w:t>
      </w:r>
      <w:r w:rsidRPr="001C07E2">
        <w:rPr>
          <w:b/>
          <w:bCs/>
          <w:lang w:val="en-IN"/>
        </w:rPr>
        <w:t xml:space="preserve"> Optional Style Direction:</w:t>
      </w:r>
    </w:p>
    <w:p w14:paraId="22CA9E86" w14:textId="77777777" w:rsidR="001C07E2" w:rsidRPr="001C07E2" w:rsidRDefault="001C07E2" w:rsidP="001C07E2">
      <w:pPr>
        <w:numPr>
          <w:ilvl w:val="0"/>
          <w:numId w:val="6"/>
        </w:numPr>
        <w:rPr>
          <w:lang w:val="en-IN"/>
        </w:rPr>
      </w:pPr>
      <w:proofErr w:type="spellStart"/>
      <w:r w:rsidRPr="001C07E2">
        <w:rPr>
          <w:b/>
          <w:bCs/>
          <w:lang w:val="en-IN"/>
        </w:rPr>
        <w:lastRenderedPageBreak/>
        <w:t>Color</w:t>
      </w:r>
      <w:proofErr w:type="spellEnd"/>
      <w:r w:rsidRPr="001C07E2">
        <w:rPr>
          <w:b/>
          <w:bCs/>
          <w:lang w:val="en-IN"/>
        </w:rPr>
        <w:t xml:space="preserve"> palette:</w:t>
      </w:r>
      <w:r w:rsidRPr="001C07E2">
        <w:rPr>
          <w:lang w:val="en-IN"/>
        </w:rPr>
        <w:t xml:space="preserve"> Navy blue, teal, white (clinical and professional)</w:t>
      </w:r>
    </w:p>
    <w:p w14:paraId="52304888" w14:textId="77777777" w:rsidR="001C07E2" w:rsidRPr="001C07E2" w:rsidRDefault="001C07E2" w:rsidP="001C07E2">
      <w:pPr>
        <w:numPr>
          <w:ilvl w:val="0"/>
          <w:numId w:val="6"/>
        </w:numPr>
        <w:rPr>
          <w:lang w:val="en-IN"/>
        </w:rPr>
      </w:pPr>
      <w:r w:rsidRPr="001C07E2">
        <w:rPr>
          <w:b/>
          <w:bCs/>
          <w:lang w:val="en-IN"/>
        </w:rPr>
        <w:t>Style:</w:t>
      </w:r>
      <w:r w:rsidRPr="001C07E2">
        <w:rPr>
          <w:lang w:val="en-IN"/>
        </w:rPr>
        <w:t xml:space="preserve"> Flat vector illustration with minimal animation (explainer style)</w:t>
      </w:r>
    </w:p>
    <w:p w14:paraId="215B58AF" w14:textId="77777777" w:rsidR="001C07E2" w:rsidRPr="001C07E2" w:rsidRDefault="001C07E2" w:rsidP="001C07E2">
      <w:pPr>
        <w:numPr>
          <w:ilvl w:val="0"/>
          <w:numId w:val="6"/>
        </w:numPr>
        <w:rPr>
          <w:lang w:val="en-IN"/>
        </w:rPr>
      </w:pPr>
      <w:r w:rsidRPr="001C07E2">
        <w:rPr>
          <w:b/>
          <w:bCs/>
          <w:lang w:val="en-IN"/>
        </w:rPr>
        <w:t>Tone:</w:t>
      </w:r>
      <w:r w:rsidRPr="001C07E2">
        <w:rPr>
          <w:lang w:val="en-IN"/>
        </w:rPr>
        <w:t xml:space="preserve"> Empathetic, reliable, professional</w:t>
      </w:r>
    </w:p>
    <w:p w14:paraId="2EC2CDBD" w14:textId="5563A2F2" w:rsidR="005B1EDF" w:rsidRPr="001C07E2" w:rsidRDefault="005B1EDF" w:rsidP="001C07E2"/>
    <w:sectPr w:rsidR="005B1EDF" w:rsidRPr="001C07E2" w:rsidSect="001D1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4EC0"/>
    <w:multiLevelType w:val="multilevel"/>
    <w:tmpl w:val="CE4A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C0469"/>
    <w:multiLevelType w:val="multilevel"/>
    <w:tmpl w:val="DD20C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F61192"/>
    <w:multiLevelType w:val="multilevel"/>
    <w:tmpl w:val="937A3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742C51"/>
    <w:multiLevelType w:val="multilevel"/>
    <w:tmpl w:val="C86C8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325292"/>
    <w:multiLevelType w:val="multilevel"/>
    <w:tmpl w:val="F53CA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732CDB"/>
    <w:multiLevelType w:val="multilevel"/>
    <w:tmpl w:val="EF6EE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5077865">
    <w:abstractNumId w:val="3"/>
  </w:num>
  <w:num w:numId="2" w16cid:durableId="299001028">
    <w:abstractNumId w:val="2"/>
  </w:num>
  <w:num w:numId="3" w16cid:durableId="1767729347">
    <w:abstractNumId w:val="5"/>
  </w:num>
  <w:num w:numId="4" w16cid:durableId="1459685685">
    <w:abstractNumId w:val="4"/>
  </w:num>
  <w:num w:numId="5" w16cid:durableId="383799761">
    <w:abstractNumId w:val="1"/>
  </w:num>
  <w:num w:numId="6" w16cid:durableId="207522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1EDF"/>
    <w:rsid w:val="001C07E2"/>
    <w:rsid w:val="001D1754"/>
    <w:rsid w:val="00320B1C"/>
    <w:rsid w:val="005B1EDF"/>
    <w:rsid w:val="005C0C8A"/>
    <w:rsid w:val="00E7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4C78"/>
  <w15:chartTrackingRefBased/>
  <w15:docId w15:val="{6C0BF322-4413-49F6-9BFA-27273E62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754"/>
  </w:style>
  <w:style w:type="paragraph" w:styleId="Heading1">
    <w:name w:val="heading 1"/>
    <w:basedOn w:val="Normal"/>
    <w:next w:val="Normal"/>
    <w:link w:val="Heading1Char"/>
    <w:uiPriority w:val="9"/>
    <w:qFormat/>
    <w:rsid w:val="005B1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E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E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E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E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E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E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E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E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E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E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E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E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E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E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Desikan</dc:creator>
  <cp:keywords/>
  <dc:description/>
  <cp:lastModifiedBy>Desikan</cp:lastModifiedBy>
  <cp:revision>1</cp:revision>
  <dcterms:created xsi:type="dcterms:W3CDTF">2025-04-05T18:19:00Z</dcterms:created>
  <dcterms:modified xsi:type="dcterms:W3CDTF">2025-04-05T18:50:00Z</dcterms:modified>
</cp:coreProperties>
</file>