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Entrega — Regras de desconto na venda</w:t>
      </w:r>
    </w:p>
    <w:p>
      <w:pPr>
        <w:spacing w:after="240"/>
      </w:pPr>
      <w:r>
        <w:rPr>
          <w:i/>
          <w:iCs/>
          <w:color w:val="555555"/>
        </w:rPr>
        <w:t xml:space="preserve">AutoSystem · Back-end · branch feat/desconto-vendas (PR #7) · 18/09/2026</w:t>
      </w:r>
    </w:p>
    <w:p>
      <w:pPr>
        <w:pStyle w:val="Heading1"/>
        <w:spacing w:after="120" w:before="260"/>
      </w:pPr>
      <w:r>
        <w:t xml:space="preserve">Cards atendidos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[FRONT/BACK] Permitir desconto somente em vendas à vista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[FRONT/BACK] Limitar desconto a 10%</w:t>
      </w:r>
    </w:p>
    <w:p>
      <w:pPr>
        <w:pStyle w:val="Heading1"/>
        <w:spacing w:after="120" w:before="260"/>
      </w:pPr>
      <w:r>
        <w:t xml:space="preserve">O que foi feito</w:t>
      </w:r>
    </w:p>
    <w:p>
      <w:pPr>
        <w:spacing w:after="120"/>
      </w:pPr>
      <w:r>
        <w:rPr>
          <w:b/>
          <w:bCs/>
        </w:rPr>
        <w:t xml:space="preserve">forma_pagamento</w:t>
      </w:r>
      <w:r>
        <w:rPr>
          <w:b w:val="false"/>
          <w:bCs w:val="false"/>
        </w:rPr>
        <w:t xml:space="preserve"> (avista / financiamento / consorcio) passou a integrar o corpo do </w:t>
      </w:r>
      <w:r>
        <w:rPr>
          <w:b/>
          <w:bCs/>
        </w:rPr>
        <w:t xml:space="preserve">POST /api/vendas</w:t>
      </w:r>
      <w:r>
        <w:rPr>
          <w:b w:val="false"/>
          <w:bCs w:val="false"/>
        </w:rPr>
        <w:t xml:space="preserve">. Enum minúsculo com @JsonValue/@JsonCreator, no mesmo padrão de StatusVeiculo.</w:t>
      </w:r>
    </w:p>
    <w:p>
      <w:pPr>
        <w:spacing w:after="120"/>
      </w:pPr>
      <w:r>
        <w:t xml:space="preserve">O desconto é calculado como (preço de tabela − valor da venda) / preço. Venda no preço de tabela ou acima dele (ágio) é sempre livre.</w:t>
      </w:r>
    </w:p>
    <w:p>
      <w:pPr>
        <w:spacing w:after="120"/>
      </w:pPr>
      <w:r>
        <w:rPr>
          <w:b/>
          <w:bCs/>
        </w:rPr>
        <w:t xml:space="preserve">Desconto só à vista: </w:t>
      </w:r>
      <w:r>
        <w:rPr>
          <w:b w:val="false"/>
          <w:bCs w:val="false"/>
        </w:rPr>
        <w:t xml:space="preserve">se há desconto e a forma não é à vista, retorna 422 no campo valor_venda com "Desconto é permitido somente em vendas à vista."</w:t>
      </w:r>
    </w:p>
    <w:p>
      <w:pPr>
        <w:spacing w:after="120"/>
      </w:pPr>
      <w:r>
        <w:rPr>
          <w:b/>
          <w:bCs/>
        </w:rPr>
        <w:t xml:space="preserve">Teto de 10%: </w:t>
      </w:r>
      <w:r>
        <w:rPr>
          <w:b w:val="false"/>
          <w:bCs w:val="false"/>
        </w:rPr>
        <w:t xml:space="preserve">desconto à vista acima de 10% retorna 422 no campo valor_venda com "O desconto de X% ultrapassa o limite permitido de 10,00%." (percentual com 2 casas e vírgula).</w:t>
      </w:r>
    </w:p>
    <w:p>
      <w:pPr>
        <w:spacing w:after="120"/>
      </w:pPr>
      <w:r>
        <w:t xml:space="preserve">Foi criada a ValidacaoException, que o handler global transforma em 422 no formato { erro, campos } — a mesma estrutura das validações de Bean Validation, com a chave do campo já em snake_case.</w:t>
      </w:r>
    </w:p>
    <w:p>
      <w:pPr>
        <w:pStyle w:val="Heading1"/>
        <w:spacing w:after="120" w:before="260"/>
      </w:pPr>
      <w:r>
        <w:t xml:space="preserve">Alinhamento com o front</w:t>
      </w:r>
    </w:p>
    <w:p>
      <w:pPr>
        <w:spacing w:after="120"/>
      </w:pPr>
      <w:r>
        <w:t xml:space="preserve">As mensagens e a lógica são idênticas às da função store.validarDescontoVenda do front (fonte da verdade). Assim o texto de erro é o mesmo, independentemente de a validação acontecer no front ou no back.</w:t>
      </w:r>
    </w:p>
    <w:p>
      <w:pPr>
        <w:pStyle w:val="Heading1"/>
        <w:spacing w:after="120" w:before="260"/>
      </w:pPr>
      <w:r>
        <w:t xml:space="preserve">Testes</w:t>
      </w:r>
    </w:p>
    <w:p>
      <w:pPr>
        <w:spacing w:after="120"/>
      </w:pPr>
      <w:r>
        <w:rPr>
          <w:b/>
          <w:bCs/>
        </w:rPr>
        <w:t xml:space="preserve">./mvnw verify</w:t>
      </w:r>
      <w:r>
        <w:rPr>
          <w:b w:val="false"/>
          <w:bCs w:val="false"/>
        </w:rPr>
        <w:t xml:space="preserve"> → 63 testes, 0 falhas, BUILD SUCCESS.</w:t>
      </w:r>
    </w:p>
    <w:p>
      <w:pPr>
        <w:spacing w:after="120"/>
      </w:pPr>
      <w:r>
        <w:t xml:space="preserve">Inclui teste de contrato HTTP (MockMvc contra um Postgres real via Testcontainers) verificando os 422 com campos.valor_venda em snake_case e a data em yyyy-mm-dd.</w:t>
      </w:r>
    </w:p>
    <w:p>
      <w:pPr>
        <w:pStyle w:val="Heading1"/>
        <w:spacing w:after="120" w:before="260"/>
      </w:pPr>
      <w:r>
        <w:t xml:space="preserve">Commits (atômicos)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feat(venda): adiciona forma de pagamento no registro de venda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feat(venda): permite desconto somente em venda a vista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feat(venda): limita o desconto a 10%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test(venda): contrato HTTP das regras de desconto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docs(contrato): forma de pagamento e regras de desconto no POST /api/vendas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fix(venda): alinha mensagens de desconto com o front (store.validarDescontoVenda)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refactor(venda): protege validarDesconto contra valor de venda nulo</w:t>
      </w:r>
    </w:p>
    <w:p>
      <w:pPr>
        <w:spacing w:after="40"/>
      </w:pPr>
      <w:r>
        <w:rPr>
          <w:rFonts w:ascii="Consolas" w:cs="Consolas" w:eastAsia="Consolas" w:hAnsi="Consolas"/>
          <w:sz w:val="20"/>
          <w:szCs w:val="20"/>
        </w:rPr>
        <w:t xml:space="preserve">chore(venda): marca forma_pagamento como nao persistida ate o card D1</w:t>
      </w:r>
    </w:p>
    <w:p>
      <w:pPr>
        <w:pStyle w:val="Heading1"/>
        <w:spacing w:after="120" w:before="260"/>
      </w:pPr>
      <w:r>
        <w:t xml:space="preserve">Code review (nível xhigh)</w:t>
      </w:r>
    </w:p>
    <w:p>
      <w:pPr>
        <w:spacing w:after="120"/>
      </w:pPr>
      <w:r>
        <w:t xml:space="preserve">Corrigidos nesta entrega: proteção contra valor de venda nulo em validarDesconto (#7) e comentário TODO deixando explícito que forma_pagamento ainda não é persistida (entra no card D1) (#6).</w:t>
      </w:r>
    </w:p>
    <w:p>
      <w:pPr>
        <w:spacing w:after="120"/>
      </w:pPr>
      <w:r>
        <w:t xml:space="preserve">Demais achados foram encaminhados aos cards que já os cobrem: chaves 422 em snake_case para todos os DTOs (A4) e ajustes de busca/validação (A8). A mensagem do teto que exibe o percentual arredondado é paridade proposital com o front.</w:t>
      </w:r>
    </w:p>
    <w:p>
      <w:pPr>
        <w:pStyle w:val="Heading1"/>
        <w:spacing w:after="120" w:before="260"/>
      </w:pPr>
      <w:r>
        <w:t xml:space="preserve">Pontos de atenção para o front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 VendaEntrada (frontend/src/api/tipos.ts) ainda não envia forma_pagamento — precisa entrar lá e no vendas.ts antes de ligar a tela.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Dinheiro: o tipos.ts define string e o back devolve número; combinar um formato único antes das telas de valor.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forma_pagamento hoje só valida o desconto; a persistência (e financiamento_id/consorcio_id) entra no card D1.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AutoSystem</dc:title>
  <dc:creator>Lucas Lemos Barbosa</dc:creator>
  <cp:lastModifiedBy>Un-named</cp:lastModifiedBy>
  <cp:revision>1</cp:revision>
  <dcterms:created xsi:type="dcterms:W3CDTF">2026-09-18T22:41:34.777Z</dcterms:created>
  <dcterms:modified xsi:type="dcterms:W3CDTF">2026-09-18T22:41:34.777Z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