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Entrega — CPF no cadastro de clientes</w:t>
      </w:r>
    </w:p>
    <w:p>
      <w:pPr>
        <w:spacing w:after="240"/>
      </w:pPr>
      <w:r>
        <w:rPr>
          <w:i/>
          <w:iCs/>
          <w:color w:val="555555"/>
        </w:rPr>
        <w:t xml:space="preserve">AutoSystem · Back-end · branch fix/cpf-cadastro-clientes (PR #8) · 18/09/2026</w:t>
      </w:r>
    </w:p>
    <w:p>
      <w:pPr>
        <w:pStyle w:val="Heading1"/>
        <w:spacing w:after="120" w:before="260"/>
      </w:pPr>
      <w:r>
        <w:t xml:space="preserve">Card atendido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[FRONT/BACK/QA] Verificar e corrigir funcionamento do CPF no cadastro de clientes (auditoria: achados 19 e 24)</w:t>
      </w:r>
    </w:p>
    <w:p>
      <w:pPr>
        <w:pStyle w:val="Heading1"/>
        <w:spacing w:after="120" w:before="260"/>
      </w:pPr>
      <w:r>
        <w:t xml:space="preserve">O que foi feito</w:t>
      </w:r>
    </w:p>
    <w:p>
      <w:pPr>
        <w:spacing w:after="120"/>
      </w:pPr>
      <w:r>
        <w:rPr>
          <w:b/>
          <w:bCs/>
        </w:rPr>
        <w:t xml:space="preserve">Busca por CPF com máscara (achado 24): </w:t>
      </w:r>
      <w:r>
        <w:rPr>
          <w:b w:val="false"/>
          <w:bCs w:val="false"/>
        </w:rPr>
        <w:t xml:space="preserve">o CPF é guardado só com dígitos; a busca passou a normalizar o termo (só dígitos) antes de comparar, então "482.113.900-27" encontra o cliente. A cláusula de CPF só entra quando o termo tem dígitos.</w:t>
      </w:r>
    </w:p>
    <w:p>
      <w:pPr>
        <w:spacing w:after="120"/>
      </w:pPr>
      <w:r>
        <w:rPr>
          <w:b/>
          <w:bCs/>
        </w:rPr>
        <w:t xml:space="preserve">Conflito de CPF (achado 19): </w:t>
      </w:r>
      <w:r>
        <w:rPr>
          <w:b w:val="false"/>
          <w:bCs w:val="false"/>
        </w:rPr>
        <w:t xml:space="preserve">o 409 de CPF duplicado passou a trazer campos.cpf, com a mesma mensagem do front: "Já existe um cliente com este CPF."</w:t>
      </w:r>
    </w:p>
    <w:p>
      <w:pPr>
        <w:spacing w:after="120"/>
      </w:pPr>
      <w:r>
        <w:t xml:space="preserve">A BusinessException ganhou um construtor opcional com campos (chave em snake_case), e o handler global inclui campos no 409 quando presente.</w:t>
      </w:r>
    </w:p>
    <w:p>
      <w:pPr>
        <w:spacing w:after="120"/>
      </w:pPr>
      <w:r>
        <w:t xml:space="preserve">O cadastro já aceitava CPF com ou sem máscara (@CPF valida o dígito verificador; o serviço grava só os dígitos) — comportamento mantido.</w:t>
      </w:r>
    </w:p>
    <w:p>
      <w:pPr>
        <w:pStyle w:val="Heading1"/>
        <w:spacing w:after="120" w:before="260"/>
      </w:pPr>
      <w:r>
        <w:t xml:space="preserve">Testes</w:t>
      </w:r>
    </w:p>
    <w:p>
      <w:pPr>
        <w:spacing w:after="120"/>
      </w:pPr>
      <w:r>
        <w:rPr>
          <w:b/>
          <w:bCs/>
        </w:rPr>
        <w:t xml:space="preserve">./mvnw verify</w:t>
      </w:r>
      <w:r>
        <w:rPr>
          <w:b w:val="false"/>
          <w:bCs w:val="false"/>
        </w:rPr>
        <w:t xml:space="preserve"> → 59 testes, 0 falhas, BUILD SUCCESS.</w:t>
      </w:r>
    </w:p>
    <w:p>
      <w:pPr>
        <w:spacing w:after="120"/>
      </w:pPr>
      <w:r>
        <w:t xml:space="preserve">Inclui teste de contrato HTTP: cadastro com CPF mascarado retorna 201; CPF duplicado retorna 409 com campos.cpf.</w:t>
      </w:r>
    </w:p>
    <w:p>
      <w:pPr>
        <w:pStyle w:val="Heading1"/>
        <w:spacing w:after="120" w:before="260"/>
      </w:pPr>
      <w:r>
        <w:t xml:space="preserve">Commits (atômicos)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fix(cliente): busca por CPF encontra o cliente mesmo com mascara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fix(cliente): conflito de CPF devolve 409 com campos.cpf (mensagem igual a do front)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docs(contrato): CPF com mascara na busca e 409 com campos.cpf</w:t>
      </w:r>
    </w:p>
    <w:p>
      <w:pPr>
        <w:pStyle w:val="Heading1"/>
        <w:spacing w:after="120" w:before="260"/>
      </w:pPr>
      <w:r>
        <w:t xml:space="preserve">Pontos de atenção para o front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back devolve o CPF só com dígitos (52998224725); a máscara de exibição fica com o front.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Sob concorrência, um CPF duplicado pode cair no 409 genérico sem campos.cpf (constraint do banco) — tratado no card A8.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AutoSystem</dc:title>
  <dc:creator>Lucas Lemos Barbosa</dc:creator>
  <cp:lastModifiedBy>Un-named</cp:lastModifiedBy>
  <cp:revision>1</cp:revision>
  <dcterms:created xsi:type="dcterms:W3CDTF">2026-09-18T22:41:34.780Z</dcterms:created>
  <dcterms:modified xsi:type="dcterms:W3CDTF">2026-09-18T22:41:34.780Z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