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Mundo Pippo no Chat</w:t>
      </w:r>
    </w:p>
    <w:p>
      <w:pPr>
        <w:pStyle w:val="Subtitle"/>
      </w:pPr>
      <w:r>
        <w:t>Guia de decisões e continuidade</w:t>
      </w:r>
    </w:p>
    <w:p>
      <w:r>
        <w:rPr>
          <w:b w:val="0"/>
        </w:rPr>
        <w:t>Versão 1.1  |  26 de outubro de 2026</w:t>
      </w:r>
    </w:p>
    <w:p>
      <w:pPr>
        <w:pStyle w:val="Heading2"/>
      </w:pPr>
      <w:r>
        <w:t>Quando usar este arquivo</w:t>
      </w:r>
    </w:p>
    <w:p>
      <w:r>
        <w:rPr>
          <w:b w:val="0"/>
        </w:rPr>
        <w:t>Anexe este guia ao Chat para discutir identidade, brincadeiras, aprendizagem e prioridades. Ele preserva as decisões principais com menos contexto do que a especificação completa. Para detalhamento técnico, consulte o arquivo 02_WORK_CODEX_Especificacao_Mundo_Pippo.docx. Não é necessário anexar todos os arquivos a cada pergunta.</w:t>
      </w:r>
    </w:p>
    <w:p>
      <w:pPr>
        <w:pStyle w:val="Heading2"/>
      </w:pPr>
      <w:r>
        <w:t>O produto que queremos</w:t>
      </w:r>
    </w:p>
    <w:p>
      <w:r>
        <w:rPr>
          <w:b w:val="0"/>
        </w:rPr>
        <w:t>Um jogo 3D de animação infantil para crianças de 24 a 36 meses, com exploração livre e participação do responsável. Pippo, o Patinho, é o companheiro e a voz principal. A criança escolhe brinquedos e lugares diretamente no cenário. Histórias são convites opcionais, sem obrigação de concluir etapas.</w:t>
      </w:r>
    </w:p>
    <w:p>
      <w:pPr>
        <w:pStyle w:val="Heading2"/>
      </w:pPr>
      <w:r>
        <w:t>O que deve permanecer</w:t>
      </w:r>
    </w:p>
    <w:p>
      <w:pPr>
        <w:pStyle w:val="ListBullet"/>
      </w:pPr>
      <w:r>
        <w:t>Modo livre como entrada. Toda ação essencial funciona por toque simples; arrastar é opcional.</w:t>
      </w:r>
    </w:p>
    <w:p>
      <w:pPr>
        <w:pStyle w:val="ListBullet"/>
      </w:pPr>
      <w:r>
        <w:t>Pippo fala com clareza, usa frases curtas e sabe ficar em silêncio. Sua fala é separada do som natural do pato.</w:t>
      </w:r>
    </w:p>
    <w:p>
      <w:pPr>
        <w:pStyle w:val="ListBullet"/>
      </w:pPr>
      <w:r>
        <w:t>Mimi, a vaca; Tico, o pintinho; Belinha, a ovelha; Lolo, o coelho. Bento é ursinho de brinquedo previsto para expansão.</w:t>
      </w:r>
    </w:p>
    <w:p>
      <w:pPr>
        <w:pStyle w:val="ListBullet"/>
      </w:pPr>
      <w:r>
        <w:t>Animais com vocalizações naturais corretas e reconhecíveis ao toque. Não inventar som característico para coelho nem usar gravações de outra espécie.</w:t>
      </w:r>
    </w:p>
    <w:p>
      <w:pPr>
        <w:pStyle w:val="ListBullet"/>
      </w:pPr>
      <w:r>
        <w:t>Casa da Música com bateria, teclado, xilofone e percussão. Cada peça ou tecla tem som próprio; personagens respondem em pausas.</w:t>
      </w:r>
    </w:p>
    <w:p>
      <w:pPr>
        <w:pStyle w:val="ListBullet"/>
      </w:pPr>
      <w:r>
        <w:t>Bola, basquete assistido, percursos, água, blocos e cuidados como faz de conta, de acordo com a etapa de produção.</w:t>
      </w:r>
    </w:p>
    <w:p>
      <w:pPr>
        <w:pStyle w:val="ListBullet"/>
      </w:pPr>
      <w:r>
        <w:t>Aprendizagem de nomes, ações, cores, tamanhos, pequenas quantidades e causa e efeito ligada ao que está visível.</w:t>
      </w:r>
    </w:p>
    <w:p>
      <w:pPr>
        <w:pStyle w:val="ListBullet"/>
      </w:pPr>
      <w:r>
        <w:t>Sem cobrança por ausência, publicidade, competição, precisão ou resposta verbal obrigatória. Núcleo sem microfone.</w:t>
      </w:r>
    </w:p>
    <w:p>
      <w:pPr>
        <w:pStyle w:val="Heading2"/>
      </w:pPr>
      <w:r>
        <w:t>Marca de trabalho</w:t>
      </w:r>
    </w:p>
    <w:p>
      <w:r>
        <w:rPr>
          <w:b w:val="0"/>
        </w:rPr>
        <w:t>Português: Mundo Pippo. Inglês: Pippo World. Personagem: Pippo, o Patinho. Esses nomes são provisórios: há uso de Pippo em jogos educativos da Arsanesia. Desenvolver com nome configurável e validar diferenciação antes de fechar a identidade comercial.</w:t>
      </w:r>
    </w:p>
    <w:p>
      <w:r>
        <w:br w:type="page"/>
      </w:r>
    </w:p>
    <w:p>
      <w:pPr>
        <w:pStyle w:val="Heading1"/>
      </w:pPr>
      <w:r>
        <w:t>Como tomar decisões e transferir mudanças</w:t>
      </w:r>
    </w:p>
    <w:p>
      <w:pPr>
        <w:pStyle w:val="Heading2"/>
      </w:pPr>
      <w:r>
        <w:t>Perguntas úteis para cada ideia</w:t>
      </w:r>
    </w:p>
    <w:p>
      <w:pPr>
        <w:pStyle w:val="ListBullet"/>
      </w:pPr>
      <w:r>
        <w:t>A criança entende o que pode tocar e percebe o resultado?</w:t>
      </w:r>
    </w:p>
    <w:p>
      <w:pPr>
        <w:pStyle w:val="ListBullet"/>
      </w:pPr>
      <w:r>
        <w:t>A ação é possível com um toque ou exige habilidade desnecessária?</w:t>
      </w:r>
    </w:p>
    <w:p>
      <w:pPr>
        <w:pStyle w:val="ListBullet"/>
      </w:pPr>
      <w:r>
        <w:t>O som ensina a associação correta e pode ser ouvido sem sobreposição?</w:t>
      </w:r>
    </w:p>
    <w:p>
      <w:pPr>
        <w:pStyle w:val="ListBullet"/>
      </w:pPr>
      <w:r>
        <w:t>A novidade melhora a brincadeira ou apenas acrescenta estímulo e custo?</w:t>
      </w:r>
    </w:p>
    <w:p>
      <w:pPr>
        <w:pStyle w:val="ListBullet"/>
      </w:pPr>
      <w:r>
        <w:t>O adulto consegue participar e encerrar com tranquilidade?</w:t>
      </w:r>
    </w:p>
    <w:p>
      <w:pPr>
        <w:pStyle w:val="Heading2"/>
      </w:pPr>
      <w:r>
        <w:t>Prompt para iniciar uma conversa no Chat</w:t>
      </w:r>
    </w:p>
    <w:p>
      <w:r>
        <w:rPr>
          <w:b w:val="0"/>
        </w:rPr>
        <w:t>Use este guia como contexto do projeto Mundo Pippo. Quero discutir a decisão que vou apresentar, preservando os requisitos. Dê uma recomendação clara, explique o impacto para crianças de dois anos e diferencie hipótese de design de evidência. Não trate sugestão como implementação. Consulte fontes atuais quando a resposta depender de tecnologia, custos, disponibilidade ou orientação especializada. Ao final de uma decisão aprovada, produza um registro curto para transferir ao Work ou Codex.</w:t>
      </w:r>
    </w:p>
    <w:p>
      <w:pPr>
        <w:pStyle w:val="Heading2"/>
      </w:pPr>
      <w:r>
        <w:t>Modelo de registro de decisão</w:t>
      </w:r>
    </w:p>
    <w:p>
      <w:r>
        <w:rPr>
          <w:b w:val="0"/>
        </w:rPr>
        <w:t>Data e versão: preencher. Decisão aprovada: preencher. Motivo: preencher. Requisitos e materiais afetados: preencher. Critério de aceite: preencher. Custo e dependências: preencher. Substitui alguma decisão anterior: preencher. Pendências: preencher.</w:t>
      </w:r>
    </w:p>
    <w:p>
      <w:pPr>
        <w:pStyle w:val="Heading2"/>
      </w:pPr>
      <w:r>
        <w:t>Próxima transferência</w:t>
      </w:r>
    </w:p>
    <w:p>
      <w:r>
        <w:rPr>
          <w:b w:val="0"/>
        </w:rPr>
        <w:t>Envie somente as decisões aprovadas ao executor, mantendo a especificação completa como referência. Ideias ainda em discussão ficam identificadas como propostas. Uma mudança importante deve atualizar a especificação antes de virar instrução permanente no código.</w:t>
      </w:r>
    </w:p>
    <w:p>
      <w:pPr>
        <w:pStyle w:val="Heading2"/>
      </w:pPr>
      <w:r>
        <w:t>Qual modo usar</w:t>
      </w:r>
    </w:p>
    <w:p>
      <w:r>
        <w:rPr>
          <w:b w:val="0"/>
        </w:rPr>
        <w:t>Chat: decisões e dúvidas. Work: documentos, pesquisa, roteiros e recursos conforme ferramentas disponíveis. Codex com repositório: programação, execução e testes. Work e Codex compartilham utilização; a organização reduz repetição, mas não garante uma quantidade fixa de tarefas.</w:t>
      </w:r>
    </w:p>
    <w:p>
      <w:pPr>
        <w:pStyle w:val="Heading2"/>
      </w:pPr>
      <w:r>
        <w:t>Referências</w:t>
      </w:r>
    </w:p>
    <w:p>
      <w:r>
        <w:rPr>
          <w:b w:val="0"/>
        </w:rPr>
        <w:t>Documentação oficial: https://learn.chatgpt.com/docs/quickstart e https://learn.chatgpt.com/docs/pricing . Pesquisa pública de nome: https://arsanesia.com/project/arsakids-learn-with-pippo/ . Consulta em 26 de outubro de 2026; disponibilidade comercial da marca e domínio não confirmada.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Mundo Pippo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0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0" w:lineRule="auto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Mundo Pippo Estrutura completa do jogo</dc:title>
  <dc:subject>Concepção do produto e especificação de desenvolvimento</dc:subject>
  <dc:creator>MillionsNest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