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54171" w14:textId="77777777" w:rsidR="005049E2" w:rsidRPr="008A05D9" w:rsidRDefault="005049E2" w:rsidP="00A22685">
      <w:pPr>
        <w:shd w:val="clear" w:color="auto" w:fill="FFFFFF"/>
        <w:spacing w:after="120" w:line="240" w:lineRule="auto"/>
        <w:jc w:val="both"/>
        <w:textAlignment w:val="baseline"/>
        <w:outlineLvl w:val="0"/>
        <w:rPr>
          <w:rFonts w:eastAsia="Times New Roman" w:cstheme="minorHAnsi"/>
          <w:bCs/>
          <w:kern w:val="36"/>
          <w:sz w:val="44"/>
          <w:szCs w:val="4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05D9">
        <w:rPr>
          <w:rFonts w:eastAsia="Times New Roman" w:cstheme="minorHAnsi"/>
          <w:bCs/>
          <w:kern w:val="36"/>
          <w:sz w:val="44"/>
          <w:szCs w:val="4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FORECASTING HOSPITAL BED UTILIZATION DURING THE COVID-19 OUTBREAKS IN INDIA</w:t>
      </w:r>
    </w:p>
    <w:p w14:paraId="7D6C8DE6" w14:textId="77777777" w:rsidR="005049E2" w:rsidRPr="003D4D4C" w:rsidRDefault="005049E2" w:rsidP="00A22685">
      <w:pPr>
        <w:spacing w:line="259" w:lineRule="auto"/>
        <w:jc w:val="both"/>
        <w:rPr>
          <w:rFonts w:eastAsiaTheme="minorHAnsi"/>
          <w:b/>
          <w:bCs/>
          <w:sz w:val="22"/>
          <w:szCs w:val="22"/>
        </w:rPr>
      </w:pPr>
      <w:r w:rsidRPr="003D4D4C">
        <w:rPr>
          <w:b/>
          <w:bCs/>
        </w:rPr>
        <w:t xml:space="preserve">Vignesh Arjunan, GangaBabu, Bhagvati, Pradeep Kumar S, </w:t>
      </w:r>
    </w:p>
    <w:p w14:paraId="6A07179E" w14:textId="77777777" w:rsidR="00984D28" w:rsidRDefault="00984D28" w:rsidP="00A22685">
      <w:pPr>
        <w:pStyle w:val="NoSpacing"/>
        <w:jc w:val="both"/>
        <w:rPr>
          <w:rFonts w:ascii="Arial" w:hAnsi="Arial" w:cs="Arial"/>
          <w:sz w:val="20"/>
          <w:szCs w:val="20"/>
        </w:rPr>
      </w:pPr>
    </w:p>
    <w:p w14:paraId="49BE70C5" w14:textId="7C714C9F" w:rsidR="00C00173" w:rsidRPr="00EF302B" w:rsidRDefault="008F7234" w:rsidP="00A22685">
      <w:pPr>
        <w:pStyle w:val="NoSpacing"/>
        <w:jc w:val="both"/>
        <w:rPr>
          <w:rFonts w:ascii="Arial" w:hAnsi="Arial" w:cs="Arial"/>
          <w:sz w:val="20"/>
          <w:szCs w:val="20"/>
        </w:rPr>
      </w:pPr>
      <w:r w:rsidRPr="00EF302B">
        <w:rPr>
          <w:rFonts w:ascii="Arial" w:hAnsi="Arial" w:cs="Arial"/>
          <w:sz w:val="20"/>
          <w:szCs w:val="20"/>
        </w:rPr>
        <w:t>COVID 19: Real-time Forecasts the hospital beds availability in the coming months for the top 5 affected states in India using the ARIMA model.</w:t>
      </w:r>
    </w:p>
    <w:p w14:paraId="3431A847" w14:textId="77777777" w:rsidR="00984D28" w:rsidRDefault="008F7234" w:rsidP="00A22685">
      <w:pPr>
        <w:spacing w:after="0"/>
        <w:jc w:val="both"/>
        <w:rPr>
          <w:b/>
          <w:sz w:val="24"/>
          <w:szCs w:val="24"/>
        </w:rPr>
      </w:pPr>
      <w:r w:rsidRPr="00984D28">
        <w:rPr>
          <w:b/>
          <w:sz w:val="24"/>
          <w:szCs w:val="24"/>
        </w:rPr>
        <w:t>Abstract:</w:t>
      </w:r>
    </w:p>
    <w:p w14:paraId="56F1B806" w14:textId="52E54822" w:rsidR="008F7234" w:rsidRPr="00984D28" w:rsidRDefault="006C66D6" w:rsidP="00A22685">
      <w:pPr>
        <w:spacing w:after="0"/>
        <w:jc w:val="both"/>
        <w:rPr>
          <w:b/>
          <w:sz w:val="24"/>
          <w:szCs w:val="24"/>
        </w:rPr>
      </w:pPr>
      <w:r>
        <w:rPr>
          <w:b/>
        </w:rPr>
        <w:t>Background</w:t>
      </w:r>
      <w:r w:rsidR="008F7234">
        <w:rPr>
          <w:b/>
        </w:rPr>
        <w:t>:</w:t>
      </w:r>
    </w:p>
    <w:p w14:paraId="122DB52B" w14:textId="77777777" w:rsidR="00835EEC" w:rsidRPr="00EF302B" w:rsidRDefault="00835EEC" w:rsidP="00A22685">
      <w:pPr>
        <w:spacing w:after="0"/>
        <w:jc w:val="both"/>
        <w:rPr>
          <w:rFonts w:ascii="Arial" w:hAnsi="Arial" w:cs="Arial"/>
          <w:sz w:val="20"/>
          <w:szCs w:val="20"/>
        </w:rPr>
      </w:pPr>
      <w:r w:rsidRPr="00EF302B">
        <w:rPr>
          <w:rFonts w:ascii="Arial" w:hAnsi="Arial" w:cs="Arial"/>
          <w:sz w:val="20"/>
          <w:szCs w:val="20"/>
        </w:rPr>
        <w:t>Coronavirus disease (COVID-19) is an infectious disease caused by (SARS</w:t>
      </w:r>
      <w:r w:rsidRPr="00EF302B">
        <w:rPr>
          <w:rFonts w:ascii="Arial" w:hAnsi="Arial" w:cs="Arial"/>
          <w:sz w:val="20"/>
          <w:szCs w:val="20"/>
        </w:rPr>
        <w:noBreakHyphen/>
        <w:t>CoV</w:t>
      </w:r>
      <w:r w:rsidRPr="00EF302B">
        <w:rPr>
          <w:rFonts w:ascii="Arial" w:hAnsi="Arial" w:cs="Arial"/>
          <w:sz w:val="20"/>
          <w:szCs w:val="20"/>
        </w:rPr>
        <w:noBreakHyphen/>
        <w:t>2). The cases of novel covid19 infected pneumonia started since the 19th of December, 2019, in Wuhan (Central China).It also</w:t>
      </w:r>
      <w:r w:rsidR="008F7234" w:rsidRPr="00EF302B">
        <w:rPr>
          <w:rFonts w:ascii="Arial" w:hAnsi="Arial" w:cs="Arial"/>
          <w:sz w:val="20"/>
          <w:szCs w:val="20"/>
        </w:rPr>
        <w:t xml:space="preserve"> has emerged as a global concern for public health due to the outbreak in larger scale. Big story right now is that for the past five months India has now crossed over 8 lakhs positive cases. Now out of eight lakhs there are still four lakh active cases are suffering from infectious disease Covid-19, which means four lakh people in the country has been recovered from the spread. </w:t>
      </w:r>
    </w:p>
    <w:p w14:paraId="7E8BF72D" w14:textId="77777777" w:rsidR="00E22C35" w:rsidRPr="00835EEC" w:rsidRDefault="00E22C35" w:rsidP="00A22685">
      <w:pPr>
        <w:spacing w:after="0"/>
        <w:jc w:val="both"/>
      </w:pPr>
    </w:p>
    <w:p w14:paraId="5A968144" w14:textId="77777777" w:rsidR="008F7234" w:rsidRDefault="008F7234" w:rsidP="00A22685">
      <w:pPr>
        <w:pStyle w:val="NoSpacing"/>
        <w:jc w:val="both"/>
        <w:rPr>
          <w:rFonts w:ascii="Lucida Sans" w:hAnsi="Lucida Sans"/>
          <w:color w:val="191919"/>
          <w:shd w:val="clear" w:color="auto" w:fill="FFFFFF"/>
        </w:rPr>
      </w:pPr>
      <w:r>
        <w:rPr>
          <w:b/>
        </w:rPr>
        <w:t>Objective</w:t>
      </w:r>
      <w:r>
        <w:rPr>
          <w:rFonts w:ascii="Lucida Sans" w:hAnsi="Lucida Sans"/>
          <w:color w:val="191919"/>
          <w:shd w:val="clear" w:color="auto" w:fill="FFFFFF"/>
        </w:rPr>
        <w:t xml:space="preserve">: </w:t>
      </w:r>
    </w:p>
    <w:p w14:paraId="5AE9FAB9" w14:textId="77777777" w:rsidR="008F7234" w:rsidRPr="00EF302B" w:rsidRDefault="008F7234" w:rsidP="00A22685">
      <w:pPr>
        <w:spacing w:after="0"/>
        <w:jc w:val="both"/>
        <w:rPr>
          <w:rFonts w:ascii="Arial" w:hAnsi="Arial" w:cs="Arial"/>
          <w:sz w:val="20"/>
          <w:szCs w:val="20"/>
        </w:rPr>
      </w:pPr>
      <w:r w:rsidRPr="00EF302B">
        <w:rPr>
          <w:rFonts w:ascii="Arial" w:hAnsi="Arial" w:cs="Arial"/>
          <w:sz w:val="20"/>
          <w:szCs w:val="20"/>
        </w:rPr>
        <w:t xml:space="preserve">Hospitals need to plan for the surge in demand in each state </w:t>
      </w:r>
      <w:r w:rsidR="00835EEC" w:rsidRPr="00EF302B">
        <w:rPr>
          <w:rFonts w:ascii="Arial" w:hAnsi="Arial" w:cs="Arial"/>
          <w:sz w:val="20"/>
          <w:szCs w:val="20"/>
        </w:rPr>
        <w:t>in India.</w:t>
      </w:r>
      <w:r w:rsidR="005049E2">
        <w:rPr>
          <w:rFonts w:ascii="Arial" w:hAnsi="Arial" w:cs="Arial"/>
          <w:sz w:val="20"/>
          <w:szCs w:val="20"/>
        </w:rPr>
        <w:t xml:space="preserve"> I</w:t>
      </w:r>
      <w:r w:rsidR="00835EEC" w:rsidRPr="00EF302B">
        <w:rPr>
          <w:rFonts w:ascii="Arial" w:hAnsi="Arial" w:cs="Arial"/>
          <w:sz w:val="20"/>
          <w:szCs w:val="20"/>
        </w:rPr>
        <w:t xml:space="preserve">t’s important to note that 57% of the cases where concentrated in top cities like Maharashtra, Tamil Nadu, Delhi, Gujarat &amp; Rajasthan. </w:t>
      </w:r>
      <w:r w:rsidRPr="00EF302B">
        <w:rPr>
          <w:rFonts w:ascii="Arial" w:hAnsi="Arial" w:cs="Arial"/>
          <w:sz w:val="20"/>
          <w:szCs w:val="20"/>
        </w:rPr>
        <w:t>Hence, we attempted this study to forecast the demand for hospital resources by comparing the current situation and spread of novel coronavirus in India for the top 5 affected states in India.</w:t>
      </w:r>
    </w:p>
    <w:p w14:paraId="5D44700F" w14:textId="77777777" w:rsidR="00835EEC" w:rsidRDefault="00835EEC" w:rsidP="00A22685">
      <w:pPr>
        <w:pStyle w:val="NoSpacing"/>
        <w:jc w:val="both"/>
      </w:pPr>
    </w:p>
    <w:p w14:paraId="258BDC06" w14:textId="77777777" w:rsidR="008F7234" w:rsidRPr="00EF302B" w:rsidRDefault="00835EEC" w:rsidP="00A22685">
      <w:pPr>
        <w:spacing w:after="0"/>
        <w:jc w:val="both"/>
        <w:rPr>
          <w:rFonts w:ascii="Arial" w:hAnsi="Arial" w:cs="Arial"/>
          <w:sz w:val="20"/>
          <w:szCs w:val="20"/>
        </w:rPr>
      </w:pPr>
      <w:r w:rsidRPr="00835EEC">
        <w:rPr>
          <w:b/>
        </w:rPr>
        <w:t>Methods</w:t>
      </w:r>
      <w:r w:rsidRPr="00835EEC">
        <w:t xml:space="preserve">: </w:t>
      </w:r>
      <w:r w:rsidRPr="00EF302B">
        <w:rPr>
          <w:rFonts w:ascii="Arial" w:hAnsi="Arial" w:cs="Arial"/>
          <w:sz w:val="20"/>
          <w:szCs w:val="20"/>
        </w:rPr>
        <w:t>We used ARIMA model for forecasting the hospital beds availability based on number of active confir</w:t>
      </w:r>
      <w:r w:rsidR="00E22C35" w:rsidRPr="00EF302B">
        <w:rPr>
          <w:rFonts w:ascii="Arial" w:hAnsi="Arial" w:cs="Arial"/>
          <w:sz w:val="20"/>
          <w:szCs w:val="20"/>
        </w:rPr>
        <w:t>med and active cases till the 12</w:t>
      </w:r>
      <w:r w:rsidRPr="00EF302B">
        <w:rPr>
          <w:rFonts w:ascii="Arial" w:hAnsi="Arial" w:cs="Arial"/>
          <w:sz w:val="20"/>
          <w:szCs w:val="20"/>
        </w:rPr>
        <w:t>th July. We used time-series data of</w:t>
      </w:r>
      <w:r w:rsidR="00E22C35" w:rsidRPr="00EF302B">
        <w:rPr>
          <w:rFonts w:ascii="Arial" w:hAnsi="Arial" w:cs="Arial"/>
          <w:sz w:val="20"/>
          <w:szCs w:val="20"/>
        </w:rPr>
        <w:t xml:space="preserve"> COVID-19 cases in India from 30</w:t>
      </w:r>
      <w:r w:rsidRPr="00EF302B">
        <w:rPr>
          <w:rFonts w:ascii="Arial" w:hAnsi="Arial" w:cs="Arial"/>
          <w:sz w:val="20"/>
          <w:szCs w:val="20"/>
        </w:rPr>
        <w:t xml:space="preserve">th </w:t>
      </w:r>
      <w:r w:rsidR="00E22C35" w:rsidRPr="00EF302B">
        <w:rPr>
          <w:rFonts w:ascii="Arial" w:hAnsi="Arial" w:cs="Arial"/>
          <w:sz w:val="20"/>
          <w:szCs w:val="20"/>
        </w:rPr>
        <w:t>Jan to 11th July</w:t>
      </w:r>
      <w:r w:rsidRPr="00EF302B">
        <w:rPr>
          <w:rFonts w:ascii="Arial" w:hAnsi="Arial" w:cs="Arial"/>
          <w:sz w:val="20"/>
          <w:szCs w:val="20"/>
        </w:rPr>
        <w:t xml:space="preserve">. </w:t>
      </w:r>
    </w:p>
    <w:p w14:paraId="01848D3A" w14:textId="77777777" w:rsidR="00E22C35" w:rsidRDefault="00E22C35" w:rsidP="00A22685">
      <w:pPr>
        <w:pStyle w:val="NoSpacing"/>
        <w:jc w:val="both"/>
      </w:pPr>
    </w:p>
    <w:p w14:paraId="552AA2A4" w14:textId="77777777" w:rsidR="00E22C35" w:rsidRDefault="00E22C35" w:rsidP="00A22685">
      <w:pPr>
        <w:pStyle w:val="NoSpacing"/>
        <w:jc w:val="both"/>
      </w:pPr>
      <w:r w:rsidRPr="00E22C35">
        <w:rPr>
          <w:b/>
        </w:rPr>
        <w:t>Results</w:t>
      </w:r>
      <w:r>
        <w:t xml:space="preserve">: </w:t>
      </w:r>
    </w:p>
    <w:p w14:paraId="5FAE4CBD" w14:textId="77777777" w:rsidR="00E22C35" w:rsidRPr="00EF302B" w:rsidRDefault="00E22C35" w:rsidP="00A22685">
      <w:pPr>
        <w:spacing w:after="0"/>
        <w:jc w:val="both"/>
        <w:rPr>
          <w:rFonts w:ascii="Arial" w:hAnsi="Arial" w:cs="Arial"/>
          <w:sz w:val="20"/>
          <w:szCs w:val="20"/>
        </w:rPr>
      </w:pPr>
      <w:r w:rsidRPr="00EF302B">
        <w:rPr>
          <w:rFonts w:ascii="Arial" w:hAnsi="Arial" w:cs="Arial"/>
          <w:sz w:val="20"/>
          <w:szCs w:val="20"/>
        </w:rPr>
        <w:t>-----not completed ------</w:t>
      </w:r>
    </w:p>
    <w:p w14:paraId="3CC2C7D3" w14:textId="77777777" w:rsidR="00E22C35" w:rsidRPr="00EF302B" w:rsidRDefault="00E22C35" w:rsidP="00A22685">
      <w:pPr>
        <w:spacing w:after="0"/>
        <w:jc w:val="both"/>
        <w:rPr>
          <w:rFonts w:ascii="Arial" w:hAnsi="Arial" w:cs="Arial"/>
          <w:sz w:val="20"/>
          <w:szCs w:val="20"/>
        </w:rPr>
      </w:pPr>
      <w:r w:rsidRPr="00EF302B">
        <w:rPr>
          <w:rFonts w:ascii="Arial" w:hAnsi="Arial" w:cs="Arial"/>
          <w:sz w:val="20"/>
          <w:szCs w:val="20"/>
        </w:rPr>
        <w:t>While Maharashtra will be the most affected state, having the highest number of active and confirmed cases, Punjab is expected to have an estimated 115 active cases by 15th July. India needs to prepare 2,52,001 isolation beds (95% CI: 167297, 336706), 29,647 ICU beds (95% CI: 19682, 39612), and 14,824 ventilator beds (95% CI: 9841, 19806).</w:t>
      </w:r>
    </w:p>
    <w:p w14:paraId="1778C957" w14:textId="77777777" w:rsidR="00E22C35" w:rsidRPr="00EF302B" w:rsidRDefault="00E22C35" w:rsidP="00A22685">
      <w:pPr>
        <w:spacing w:after="0"/>
        <w:jc w:val="both"/>
        <w:rPr>
          <w:rFonts w:ascii="Arial" w:hAnsi="Arial" w:cs="Arial"/>
          <w:sz w:val="20"/>
          <w:szCs w:val="20"/>
        </w:rPr>
      </w:pPr>
      <w:r w:rsidRPr="00EF302B">
        <w:rPr>
          <w:rFonts w:ascii="Arial" w:hAnsi="Arial" w:cs="Arial"/>
          <w:sz w:val="20"/>
          <w:szCs w:val="20"/>
        </w:rPr>
        <w:t xml:space="preserve"> -----not completed -------</w:t>
      </w:r>
    </w:p>
    <w:p w14:paraId="0FD0C05C" w14:textId="77777777" w:rsidR="00E22C35" w:rsidRDefault="00E22C35" w:rsidP="00A22685">
      <w:pPr>
        <w:pStyle w:val="NoSpacing"/>
        <w:jc w:val="both"/>
      </w:pPr>
    </w:p>
    <w:p w14:paraId="56705446" w14:textId="77777777" w:rsidR="00E22C35" w:rsidRPr="00EF302B" w:rsidRDefault="00E22C35" w:rsidP="00A22685">
      <w:pPr>
        <w:spacing w:after="0"/>
        <w:jc w:val="both"/>
        <w:rPr>
          <w:rFonts w:ascii="Arial" w:hAnsi="Arial" w:cs="Arial"/>
          <w:sz w:val="20"/>
          <w:szCs w:val="20"/>
        </w:rPr>
      </w:pPr>
      <w:r w:rsidRPr="00E22C35">
        <w:rPr>
          <w:b/>
        </w:rPr>
        <w:t>Conclusion</w:t>
      </w:r>
      <w:r>
        <w:t xml:space="preserve">: </w:t>
      </w:r>
      <w:r w:rsidRPr="00EF302B">
        <w:rPr>
          <w:rFonts w:ascii="Arial" w:hAnsi="Arial" w:cs="Arial"/>
          <w:sz w:val="20"/>
          <w:szCs w:val="20"/>
        </w:rPr>
        <w:t xml:space="preserve">Our forecasts show an alarming situation for India, and Maharashtra in particular. The actual numbers can go higher than our estimated numbers as India has a limited testing facility and coverage.  </w:t>
      </w:r>
    </w:p>
    <w:p w14:paraId="2E5DECE1" w14:textId="77777777" w:rsidR="00E22C35" w:rsidRDefault="00E22C35" w:rsidP="00A22685">
      <w:pPr>
        <w:spacing w:after="0"/>
        <w:jc w:val="both"/>
        <w:rPr>
          <w:rFonts w:ascii="Arial" w:hAnsi="Arial" w:cs="Arial"/>
          <w:sz w:val="20"/>
          <w:szCs w:val="20"/>
        </w:rPr>
      </w:pPr>
    </w:p>
    <w:p w14:paraId="64553958" w14:textId="77777777" w:rsidR="00EF302B" w:rsidRPr="00EF302B" w:rsidRDefault="00EF302B" w:rsidP="00A22685">
      <w:pPr>
        <w:spacing w:after="0"/>
        <w:jc w:val="both"/>
        <w:rPr>
          <w:rFonts w:ascii="Arial" w:hAnsi="Arial" w:cs="Arial"/>
          <w:sz w:val="20"/>
          <w:szCs w:val="20"/>
        </w:rPr>
      </w:pPr>
      <w:r w:rsidRPr="00EF302B">
        <w:rPr>
          <w:rFonts w:ascii="Arial" w:hAnsi="Arial" w:cs="Arial"/>
          <w:sz w:val="20"/>
          <w:szCs w:val="20"/>
        </w:rPr>
        <w:t xml:space="preserve">1. </w:t>
      </w:r>
      <w:r w:rsidRPr="00EF302B">
        <w:rPr>
          <w:b/>
        </w:rPr>
        <w:t>Introduction</w:t>
      </w:r>
      <w:r w:rsidRPr="00EF302B">
        <w:rPr>
          <w:rFonts w:ascii="Arial" w:hAnsi="Arial" w:cs="Arial"/>
          <w:sz w:val="20"/>
          <w:szCs w:val="20"/>
        </w:rPr>
        <w:t xml:space="preserve"> </w:t>
      </w:r>
    </w:p>
    <w:p w14:paraId="3485DB5B" w14:textId="77777777" w:rsidR="00FE61E7" w:rsidRDefault="004B3D30" w:rsidP="00A22685">
      <w:pPr>
        <w:spacing w:after="0" w:line="240" w:lineRule="auto"/>
        <w:jc w:val="both"/>
        <w:rPr>
          <w:rFonts w:ascii="Arial" w:hAnsi="Arial" w:cs="Arial"/>
          <w:sz w:val="20"/>
          <w:szCs w:val="20"/>
        </w:rPr>
      </w:pPr>
      <w:r w:rsidRPr="00335AF0">
        <w:rPr>
          <w:rFonts w:ascii="Arial" w:hAnsi="Arial" w:cs="Arial"/>
          <w:sz w:val="20"/>
          <w:szCs w:val="20"/>
        </w:rPr>
        <w:t xml:space="preserve">Coronavirus disease (COVID-19) is an infectious disease caused by </w:t>
      </w:r>
      <w:r>
        <w:rPr>
          <w:rFonts w:ascii="Arial" w:hAnsi="Arial" w:cs="Arial"/>
          <w:color w:val="202122"/>
          <w:shd w:val="clear" w:color="auto" w:fill="FFFFFF"/>
        </w:rPr>
        <w:t>(SARS</w:t>
      </w:r>
      <w:r>
        <w:rPr>
          <w:rFonts w:ascii="Arial" w:hAnsi="Arial" w:cs="Arial"/>
          <w:color w:val="202122"/>
          <w:shd w:val="clear" w:color="auto" w:fill="FFFFFF"/>
        </w:rPr>
        <w:noBreakHyphen/>
        <w:t>CoV</w:t>
      </w:r>
      <w:r>
        <w:rPr>
          <w:rFonts w:ascii="Arial" w:hAnsi="Arial" w:cs="Arial"/>
          <w:color w:val="202122"/>
          <w:shd w:val="clear" w:color="auto" w:fill="FFFFFF"/>
        </w:rPr>
        <w:noBreakHyphen/>
        <w:t>2)</w:t>
      </w:r>
      <w:r w:rsidRPr="00335AF0">
        <w:rPr>
          <w:rFonts w:ascii="Arial" w:hAnsi="Arial" w:cs="Arial"/>
          <w:sz w:val="20"/>
          <w:szCs w:val="20"/>
        </w:rPr>
        <w:t xml:space="preserve">. </w:t>
      </w:r>
      <w:r>
        <w:rPr>
          <w:rFonts w:ascii="Arial" w:hAnsi="Arial" w:cs="Arial"/>
          <w:sz w:val="20"/>
          <w:szCs w:val="20"/>
        </w:rPr>
        <w:t>T</w:t>
      </w:r>
      <w:r w:rsidRPr="008325B8">
        <w:rPr>
          <w:rFonts w:ascii="Arial" w:hAnsi="Arial" w:cs="Arial"/>
          <w:sz w:val="20"/>
          <w:szCs w:val="20"/>
        </w:rPr>
        <w:t>he cases of novel co</w:t>
      </w:r>
      <w:r>
        <w:rPr>
          <w:rFonts w:ascii="Arial" w:hAnsi="Arial" w:cs="Arial"/>
          <w:sz w:val="20"/>
          <w:szCs w:val="20"/>
        </w:rPr>
        <w:t>vid19</w:t>
      </w:r>
      <w:r w:rsidRPr="008325B8">
        <w:rPr>
          <w:rFonts w:ascii="Arial" w:hAnsi="Arial" w:cs="Arial"/>
          <w:sz w:val="20"/>
          <w:szCs w:val="20"/>
        </w:rPr>
        <w:t xml:space="preserve"> infected pneumonia started since the 19th of December, 2019, in Wuhan (Central China). A large-scale outbreak of the disease resulted </w:t>
      </w:r>
      <w:r>
        <w:rPr>
          <w:rFonts w:ascii="Arial" w:hAnsi="Arial" w:cs="Arial"/>
          <w:sz w:val="20"/>
          <w:szCs w:val="20"/>
        </w:rPr>
        <w:t>as</w:t>
      </w:r>
      <w:r w:rsidRPr="008325B8">
        <w:rPr>
          <w:rFonts w:ascii="Arial" w:hAnsi="Arial" w:cs="Arial"/>
          <w:sz w:val="20"/>
          <w:szCs w:val="20"/>
        </w:rPr>
        <w:t xml:space="preserve"> a pandemic</w:t>
      </w:r>
      <w:r>
        <w:rPr>
          <w:rFonts w:ascii="Arial" w:hAnsi="Arial" w:cs="Arial"/>
          <w:sz w:val="20"/>
          <w:szCs w:val="20"/>
        </w:rPr>
        <w:t xml:space="preserve"> disease</w:t>
      </w:r>
      <w:r w:rsidRPr="008325B8">
        <w:rPr>
          <w:rFonts w:ascii="Arial" w:hAnsi="Arial" w:cs="Arial"/>
          <w:sz w:val="20"/>
          <w:szCs w:val="20"/>
        </w:rPr>
        <w:t>. It became a public health concern all over the world</w:t>
      </w:r>
      <w:r>
        <w:rPr>
          <w:rFonts w:ascii="Arial" w:hAnsi="Arial" w:cs="Arial"/>
          <w:sz w:val="20"/>
          <w:szCs w:val="20"/>
        </w:rPr>
        <w:t xml:space="preserve"> o</w:t>
      </w:r>
      <w:r w:rsidRPr="008325B8">
        <w:rPr>
          <w:rFonts w:ascii="Arial" w:hAnsi="Arial" w:cs="Arial"/>
          <w:sz w:val="20"/>
          <w:szCs w:val="20"/>
        </w:rPr>
        <w:t>n the 7th of January, 2020, the etiological agent of the outbreak was identified as a novel coronavirus2, and it was renamed as COVID-19 by WHO on the 12th of February, 2020. It is a zoonotic coronavirus which is similar to SARS and MERS coronavirus. The WHO announced it as a “Public health emergency of international concern” on the 30th of January,2020.</w:t>
      </w:r>
      <w:r>
        <w:rPr>
          <w:rFonts w:ascii="Arial" w:hAnsi="Arial" w:cs="Arial"/>
          <w:sz w:val="20"/>
          <w:szCs w:val="20"/>
        </w:rPr>
        <w:t xml:space="preserve"> </w:t>
      </w:r>
      <w:r w:rsidRPr="00335AF0">
        <w:rPr>
          <w:rFonts w:ascii="Arial" w:hAnsi="Arial" w:cs="Arial"/>
          <w:sz w:val="20"/>
          <w:szCs w:val="20"/>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p>
    <w:p w14:paraId="0E3D0B9A" w14:textId="439910D6" w:rsidR="00FE61E7" w:rsidRDefault="00777683" w:rsidP="00A22685">
      <w:pPr>
        <w:spacing w:after="0" w:line="240" w:lineRule="auto"/>
        <w:jc w:val="both"/>
        <w:rPr>
          <w:rFonts w:ascii="Arial" w:hAnsi="Arial" w:cs="Arial"/>
          <w:sz w:val="20"/>
          <w:szCs w:val="20"/>
        </w:rPr>
      </w:pPr>
      <w:r>
        <w:rPr>
          <w:rFonts w:ascii="Arial" w:hAnsi="Arial" w:cs="Arial"/>
          <w:sz w:val="20"/>
          <w:szCs w:val="20"/>
        </w:rPr>
        <w:t>Studies [</w:t>
      </w:r>
      <w:r w:rsidR="00FE61E7">
        <w:rPr>
          <w:rFonts w:ascii="Arial" w:hAnsi="Arial" w:cs="Arial"/>
          <w:sz w:val="20"/>
          <w:szCs w:val="20"/>
        </w:rPr>
        <w:t>5,6</w:t>
      </w:r>
      <w:r w:rsidR="00FE61E7" w:rsidRPr="00FE61E7">
        <w:rPr>
          <w:rFonts w:ascii="Arial" w:hAnsi="Arial" w:cs="Arial"/>
          <w:sz w:val="20"/>
          <w:szCs w:val="20"/>
        </w:rPr>
        <w:t>] have presented characteristics of COVID-19 disease describing symptoms and the latest developments.</w:t>
      </w:r>
    </w:p>
    <w:p w14:paraId="56F2C8BE" w14:textId="77777777" w:rsidR="004B3D30" w:rsidRPr="008325B8" w:rsidRDefault="004B3D30" w:rsidP="00A22685">
      <w:pPr>
        <w:spacing w:after="0" w:line="240" w:lineRule="auto"/>
        <w:jc w:val="both"/>
        <w:rPr>
          <w:rFonts w:ascii="Arial" w:hAnsi="Arial" w:cs="Arial"/>
          <w:sz w:val="20"/>
          <w:szCs w:val="20"/>
        </w:rPr>
      </w:pPr>
      <w:r>
        <w:rPr>
          <w:rFonts w:ascii="Arial" w:hAnsi="Arial" w:cs="Arial"/>
          <w:sz w:val="20"/>
          <w:szCs w:val="20"/>
        </w:rPr>
        <w:t xml:space="preserve"> In d</w:t>
      </w:r>
      <w:r w:rsidRPr="008325B8">
        <w:rPr>
          <w:rFonts w:ascii="Arial" w:hAnsi="Arial" w:cs="Arial"/>
          <w:sz w:val="20"/>
          <w:szCs w:val="20"/>
        </w:rPr>
        <w:t>emand for critical care</w:t>
      </w:r>
      <w:r>
        <w:rPr>
          <w:rFonts w:ascii="Arial" w:hAnsi="Arial" w:cs="Arial"/>
          <w:sz w:val="20"/>
          <w:szCs w:val="20"/>
        </w:rPr>
        <w:t xml:space="preserve"> in this vast nation</w:t>
      </w:r>
      <w:r w:rsidRPr="008325B8">
        <w:rPr>
          <w:rFonts w:ascii="Arial" w:hAnsi="Arial" w:cs="Arial"/>
          <w:sz w:val="20"/>
          <w:szCs w:val="20"/>
        </w:rPr>
        <w:t>,</w:t>
      </w:r>
      <w:r>
        <w:rPr>
          <w:rFonts w:ascii="Arial" w:hAnsi="Arial" w:cs="Arial"/>
          <w:sz w:val="20"/>
          <w:szCs w:val="20"/>
        </w:rPr>
        <w:t xml:space="preserve"> it requires most of the health care facilities must be prepared with health care essentials such as ventilators,</w:t>
      </w:r>
      <w:r w:rsidRPr="008325B8">
        <w:rPr>
          <w:rFonts w:ascii="Arial" w:hAnsi="Arial" w:cs="Arial"/>
          <w:sz w:val="20"/>
          <w:szCs w:val="20"/>
        </w:rPr>
        <w:t xml:space="preserve"> hospital beds and intensive care units (ICU), is expected to increase with the rising number of cases within the Country. An estimated 2899570 hospital beds are available in India. These resources are limited and usually function at more than half capacity outside public health emergencies.</w:t>
      </w:r>
    </w:p>
    <w:p w14:paraId="3B0C0AE6" w14:textId="77777777" w:rsidR="004B3D30" w:rsidRPr="00335AF0" w:rsidRDefault="004B3D30" w:rsidP="00A22685">
      <w:pPr>
        <w:shd w:val="clear" w:color="auto" w:fill="FFFFFF"/>
        <w:spacing w:line="235" w:lineRule="atLeast"/>
        <w:jc w:val="both"/>
        <w:rPr>
          <w:rFonts w:ascii="Arial" w:hAnsi="Arial" w:cs="Arial"/>
          <w:sz w:val="20"/>
          <w:szCs w:val="20"/>
        </w:rPr>
      </w:pPr>
      <w:r w:rsidRPr="008325B8">
        <w:rPr>
          <w:rFonts w:ascii="Arial" w:hAnsi="Arial" w:cs="Arial"/>
          <w:sz w:val="20"/>
          <w:szCs w:val="20"/>
        </w:rPr>
        <w:t>Estimation of potential coronavirus-driven demand for hospital and ICU beds is critical to inform operations dedicated to scaling up healthcare capacity. In this study, we to project the COVID-1</w:t>
      </w:r>
      <w:r>
        <w:rPr>
          <w:rFonts w:ascii="Arial" w:hAnsi="Arial" w:cs="Arial"/>
          <w:sz w:val="20"/>
          <w:szCs w:val="20"/>
        </w:rPr>
        <w:t xml:space="preserve">9 </w:t>
      </w:r>
      <w:r w:rsidRPr="008325B8">
        <w:rPr>
          <w:rFonts w:ascii="Arial" w:hAnsi="Arial" w:cs="Arial"/>
          <w:sz w:val="20"/>
          <w:szCs w:val="20"/>
        </w:rPr>
        <w:t xml:space="preserve">associated demand for hospital and ICU beds within India. </w:t>
      </w:r>
    </w:p>
    <w:p w14:paraId="580AE648" w14:textId="77777777" w:rsidR="004B3D30" w:rsidRPr="00E719B3" w:rsidRDefault="004B3D30" w:rsidP="00A22685">
      <w:pPr>
        <w:spacing w:after="0"/>
        <w:jc w:val="both"/>
        <w:rPr>
          <w:rFonts w:ascii="Arial" w:hAnsi="Arial" w:cs="Arial"/>
          <w:b/>
          <w:bCs/>
          <w:sz w:val="20"/>
          <w:szCs w:val="20"/>
        </w:rPr>
      </w:pPr>
      <w:r w:rsidRPr="00E719B3">
        <w:rPr>
          <w:rFonts w:ascii="Arial" w:hAnsi="Arial" w:cs="Arial"/>
          <w:b/>
          <w:bCs/>
          <w:sz w:val="20"/>
          <w:szCs w:val="20"/>
        </w:rPr>
        <w:lastRenderedPageBreak/>
        <w:t>COVID IN INDIA:</w:t>
      </w:r>
    </w:p>
    <w:p w14:paraId="353131FF" w14:textId="77777777" w:rsidR="00F64DB4" w:rsidRPr="005049E2" w:rsidRDefault="004B3D30" w:rsidP="00A22685">
      <w:pPr>
        <w:pStyle w:val="NoSpacing"/>
        <w:jc w:val="both"/>
        <w:rPr>
          <w:rFonts w:ascii="Arial" w:hAnsi="Arial" w:cs="Arial"/>
          <w:sz w:val="20"/>
          <w:szCs w:val="20"/>
        </w:rPr>
      </w:pPr>
      <w:r w:rsidRPr="005049E2">
        <w:rPr>
          <w:rFonts w:ascii="Arial" w:hAnsi="Arial" w:cs="Arial"/>
          <w:sz w:val="20"/>
          <w:szCs w:val="20"/>
        </w:rPr>
        <w:t xml:space="preserve">India is a part of the country which is fighting against this deadly virus across the </w:t>
      </w:r>
      <w:hyperlink r:id="rId5" w:tooltip="COVID-19 pandemic" w:history="1">
        <w:r w:rsidRPr="005049E2">
          <w:rPr>
            <w:rFonts w:ascii="Arial" w:hAnsi="Arial" w:cs="Arial"/>
            <w:sz w:val="20"/>
            <w:szCs w:val="20"/>
          </w:rPr>
          <w:t xml:space="preserve">worldwide </w:t>
        </w:r>
      </w:hyperlink>
      <w:r w:rsidRPr="005049E2">
        <w:rPr>
          <w:rFonts w:ascii="Arial" w:hAnsi="Arial" w:cs="Arial"/>
          <w:sz w:val="20"/>
          <w:szCs w:val="20"/>
        </w:rPr>
        <w:t xml:space="preserve">to find the vaccine. The effect of this virus caused </w:t>
      </w:r>
      <w:hyperlink r:id="rId6" w:tooltip="Social impact of the COVID-19 pandemic" w:history="1">
        <w:r w:rsidRPr="005049E2">
          <w:rPr>
            <w:rFonts w:ascii="Arial" w:hAnsi="Arial" w:cs="Arial"/>
            <w:sz w:val="20"/>
            <w:szCs w:val="20"/>
          </w:rPr>
          <w:t>social</w:t>
        </w:r>
      </w:hyperlink>
      <w:r w:rsidRPr="005049E2">
        <w:rPr>
          <w:rFonts w:ascii="Arial" w:hAnsi="Arial" w:cs="Arial"/>
          <w:sz w:val="20"/>
          <w:szCs w:val="20"/>
        </w:rPr>
        <w:t>  and </w:t>
      </w:r>
      <w:hyperlink r:id="rId7" w:tooltip="Economic impact of the COVID-19 pandemic" w:history="1">
        <w:r w:rsidRPr="005049E2">
          <w:rPr>
            <w:rFonts w:ascii="Arial" w:hAnsi="Arial" w:cs="Arial"/>
            <w:sz w:val="20"/>
            <w:szCs w:val="20"/>
          </w:rPr>
          <w:t>economic</w:t>
        </w:r>
      </w:hyperlink>
      <w:r w:rsidRPr="005049E2">
        <w:rPr>
          <w:rFonts w:ascii="Arial" w:hAnsi="Arial" w:cs="Arial"/>
          <w:sz w:val="20"/>
          <w:szCs w:val="20"/>
        </w:rPr>
        <w:t> disruption. First case of COVID-19 in </w:t>
      </w:r>
      <w:hyperlink r:id="rId8" w:tooltip="India" w:history="1">
        <w:r w:rsidRPr="005049E2">
          <w:rPr>
            <w:rFonts w:ascii="Arial" w:hAnsi="Arial" w:cs="Arial"/>
            <w:sz w:val="20"/>
            <w:szCs w:val="20"/>
          </w:rPr>
          <w:t>India</w:t>
        </w:r>
      </w:hyperlink>
      <w:r w:rsidRPr="005049E2">
        <w:rPr>
          <w:rFonts w:ascii="Arial" w:hAnsi="Arial" w:cs="Arial"/>
          <w:sz w:val="20"/>
          <w:szCs w:val="20"/>
        </w:rPr>
        <w:t xml:space="preserve"> which was </w:t>
      </w:r>
      <w:hyperlink r:id="rId9" w:tooltip="COVID-19 pandemic in mainland China" w:history="1">
        <w:r w:rsidRPr="005049E2">
          <w:rPr>
            <w:rFonts w:ascii="Arial" w:hAnsi="Arial" w:cs="Arial"/>
            <w:sz w:val="20"/>
            <w:szCs w:val="20"/>
          </w:rPr>
          <w:t>originated from China</w:t>
        </w:r>
      </w:hyperlink>
      <w:r w:rsidRPr="005049E2">
        <w:rPr>
          <w:rFonts w:ascii="Arial" w:hAnsi="Arial" w:cs="Arial"/>
          <w:sz w:val="20"/>
          <w:szCs w:val="20"/>
        </w:rPr>
        <w:t>, was reported on 30 January 2020. As of 10th July 2020, the </w:t>
      </w:r>
      <w:hyperlink r:id="rId10" w:tooltip="Ministry of Health and Family Welfare" w:history="1">
        <w:r w:rsidRPr="005049E2">
          <w:rPr>
            <w:rFonts w:ascii="Arial" w:hAnsi="Arial" w:cs="Arial"/>
            <w:sz w:val="20"/>
            <w:szCs w:val="20"/>
          </w:rPr>
          <w:t>MoH&amp;FW</w:t>
        </w:r>
      </w:hyperlink>
      <w:r w:rsidRPr="005049E2">
        <w:rPr>
          <w:rFonts w:ascii="Arial" w:hAnsi="Arial" w:cs="Arial"/>
          <w:sz w:val="20"/>
          <w:szCs w:val="20"/>
        </w:rPr>
        <w:t> has confirmed a total of 793,802 cases | 495,516 recoveries &amp; 21,064 deaths in the country.</w:t>
      </w:r>
      <w:r w:rsidR="00F64DB4" w:rsidRPr="005049E2">
        <w:rPr>
          <w:rFonts w:ascii="Arial" w:hAnsi="Arial" w:cs="Arial"/>
          <w:sz w:val="20"/>
          <w:szCs w:val="20"/>
        </w:rPr>
        <w:t>( Press Information Bureau 2020 c)</w:t>
      </w:r>
    </w:p>
    <w:p w14:paraId="3B57D54F" w14:textId="48B105ED" w:rsidR="00F64DB4" w:rsidRPr="005049E2" w:rsidRDefault="00F64DB4" w:rsidP="00A22685">
      <w:pPr>
        <w:pStyle w:val="NoSpacing"/>
        <w:jc w:val="both"/>
        <w:rPr>
          <w:rFonts w:ascii="Arial" w:hAnsi="Arial" w:cs="Arial"/>
          <w:sz w:val="20"/>
          <w:szCs w:val="20"/>
        </w:rPr>
      </w:pPr>
      <w:r w:rsidRPr="005049E2">
        <w:rPr>
          <w:rFonts w:ascii="Arial" w:hAnsi="Arial" w:cs="Arial"/>
          <w:sz w:val="20"/>
          <w:szCs w:val="20"/>
        </w:rPr>
        <w:t>. Globally, the recovery rate is around 58.2 percent and case fatality rate of 4.4 percent (</w:t>
      </w:r>
      <w:r w:rsidR="006C66D6" w:rsidRPr="005049E2">
        <w:rPr>
          <w:rFonts w:ascii="Arial" w:hAnsi="Arial" w:cs="Arial"/>
          <w:sz w:val="20"/>
          <w:szCs w:val="20"/>
        </w:rPr>
        <w:t>World meter</w:t>
      </w:r>
      <w:r w:rsidRPr="005049E2">
        <w:rPr>
          <w:rFonts w:ascii="Arial" w:hAnsi="Arial" w:cs="Arial"/>
          <w:sz w:val="20"/>
          <w:szCs w:val="20"/>
        </w:rPr>
        <w:t>, 12th July 2020).</w:t>
      </w:r>
    </w:p>
    <w:p w14:paraId="339F1117" w14:textId="0578275A" w:rsidR="00F64DB4" w:rsidRPr="005049E2" w:rsidRDefault="00F64DB4" w:rsidP="00A22685">
      <w:pPr>
        <w:pStyle w:val="NoSpacing"/>
        <w:jc w:val="both"/>
        <w:rPr>
          <w:rFonts w:ascii="Arial" w:hAnsi="Arial" w:cs="Arial"/>
          <w:sz w:val="20"/>
          <w:szCs w:val="20"/>
        </w:rPr>
      </w:pPr>
      <w:r w:rsidRPr="005049E2">
        <w:rPr>
          <w:rFonts w:ascii="Arial" w:hAnsi="Arial" w:cs="Arial"/>
          <w:sz w:val="20"/>
          <w:szCs w:val="20"/>
        </w:rPr>
        <w:t xml:space="preserve">. The recovery rate is 62.78 percent amongst COVID-19 patients in </w:t>
      </w:r>
      <w:r w:rsidR="00770D95" w:rsidRPr="005049E2">
        <w:rPr>
          <w:rFonts w:ascii="Arial" w:hAnsi="Arial" w:cs="Arial"/>
          <w:sz w:val="20"/>
          <w:szCs w:val="20"/>
        </w:rPr>
        <w:t>India.</w:t>
      </w:r>
      <w:r w:rsidRPr="005049E2">
        <w:rPr>
          <w:rFonts w:ascii="Arial" w:hAnsi="Arial" w:cs="Arial"/>
          <w:sz w:val="20"/>
          <w:szCs w:val="20"/>
        </w:rPr>
        <w:t xml:space="preserve"> The case fatality rate of COVID-19 in India declined to 2.69 percent on 11th July in India. They also told that 73 percent of COVID-19 deaths in India are people with co-morbidities (Press Information Bureau 2020 c).</w:t>
      </w:r>
    </w:p>
    <w:p w14:paraId="785F6D94" w14:textId="77777777" w:rsidR="00A60D56" w:rsidRPr="005049E2" w:rsidRDefault="004B3D30" w:rsidP="00A22685">
      <w:pPr>
        <w:pStyle w:val="NoSpacing"/>
        <w:jc w:val="both"/>
        <w:rPr>
          <w:rFonts w:ascii="Arial" w:hAnsi="Arial" w:cs="Arial"/>
          <w:sz w:val="20"/>
          <w:szCs w:val="20"/>
        </w:rPr>
      </w:pPr>
      <w:r w:rsidRPr="005049E2">
        <w:rPr>
          <w:rFonts w:ascii="Arial" w:hAnsi="Arial" w:cs="Arial"/>
          <w:sz w:val="20"/>
          <w:szCs w:val="20"/>
        </w:rPr>
        <w:t xml:space="preserve"> India currently has the largest number of </w:t>
      </w:r>
      <w:hyperlink r:id="rId11" w:tooltip="COVID-19 pandemic in Asia" w:history="1">
        <w:r w:rsidRPr="005049E2">
          <w:rPr>
            <w:rFonts w:ascii="Arial" w:hAnsi="Arial" w:cs="Arial"/>
            <w:sz w:val="20"/>
            <w:szCs w:val="20"/>
          </w:rPr>
          <w:t>confirmed cases in Asia</w:t>
        </w:r>
      </w:hyperlink>
      <w:r w:rsidRPr="005049E2">
        <w:rPr>
          <w:rFonts w:ascii="Arial" w:hAnsi="Arial" w:cs="Arial"/>
          <w:sz w:val="20"/>
          <w:szCs w:val="20"/>
        </w:rPr>
        <w:t xml:space="preserve">, with the number of total confirmed cases nearing 0.8 million mark. The number of confirmed cases also been increased in India in the past few weeks. </w:t>
      </w:r>
      <w:r w:rsidR="00A60D56" w:rsidRPr="005049E2">
        <w:rPr>
          <w:rFonts w:ascii="Arial" w:hAnsi="Arial" w:cs="Arial"/>
          <w:sz w:val="20"/>
          <w:szCs w:val="20"/>
        </w:rPr>
        <w:t xml:space="preserve">Covid 19 threatens to over -whelm hospital facilities thorough out the World. </w:t>
      </w:r>
    </w:p>
    <w:p w14:paraId="7FFBB8E1" w14:textId="77777777" w:rsidR="00A60D56" w:rsidRPr="005049E2" w:rsidRDefault="00A60D56" w:rsidP="00A22685">
      <w:pPr>
        <w:pStyle w:val="NoSpacing"/>
        <w:jc w:val="both"/>
        <w:rPr>
          <w:rFonts w:ascii="Arial" w:hAnsi="Arial" w:cs="Arial"/>
          <w:sz w:val="20"/>
          <w:szCs w:val="20"/>
        </w:rPr>
      </w:pPr>
    </w:p>
    <w:p w14:paraId="76F08227" w14:textId="77777777" w:rsidR="004B3D30" w:rsidRPr="005049E2" w:rsidRDefault="004B3D30" w:rsidP="00A22685">
      <w:pPr>
        <w:pStyle w:val="NoSpacing"/>
        <w:jc w:val="both"/>
        <w:rPr>
          <w:rFonts w:ascii="Arial" w:hAnsi="Arial" w:cs="Arial"/>
          <w:sz w:val="20"/>
          <w:szCs w:val="20"/>
        </w:rPr>
      </w:pPr>
      <w:r w:rsidRPr="005049E2">
        <w:rPr>
          <w:rFonts w:ascii="Arial" w:hAnsi="Arial" w:cs="Arial"/>
          <w:sz w:val="20"/>
          <w:szCs w:val="20"/>
        </w:rPr>
        <w:t>Our objective is to predict the health service utilisation and hospital beds availability in the coming months for the top 5 affected states in India.</w:t>
      </w:r>
    </w:p>
    <w:p w14:paraId="03BDFA19" w14:textId="77777777" w:rsidR="004B3D30" w:rsidRPr="004B3D30" w:rsidRDefault="004B3D30" w:rsidP="00A22685">
      <w:pPr>
        <w:pStyle w:val="NoSpacing"/>
        <w:jc w:val="both"/>
        <w:rPr>
          <w:rFonts w:ascii="Arial" w:hAnsi="Arial" w:cs="Arial"/>
          <w:b/>
          <w:bCs/>
          <w:sz w:val="20"/>
          <w:szCs w:val="20"/>
        </w:rPr>
      </w:pPr>
    </w:p>
    <w:p w14:paraId="2A304229" w14:textId="77777777" w:rsidR="004B3D30" w:rsidRDefault="004B3D30" w:rsidP="00A22685">
      <w:pPr>
        <w:pStyle w:val="NoSpacing"/>
        <w:jc w:val="both"/>
        <w:rPr>
          <w:rFonts w:ascii="Arial" w:hAnsi="Arial" w:cs="Arial"/>
          <w:b/>
          <w:bCs/>
          <w:sz w:val="20"/>
          <w:szCs w:val="20"/>
        </w:rPr>
      </w:pPr>
      <w:r w:rsidRPr="004B3D30">
        <w:rPr>
          <w:rFonts w:ascii="Arial" w:hAnsi="Arial" w:cs="Arial"/>
          <w:b/>
          <w:bCs/>
          <w:sz w:val="20"/>
          <w:szCs w:val="20"/>
        </w:rPr>
        <w:t xml:space="preserve">2. Data and Methods </w:t>
      </w:r>
    </w:p>
    <w:p w14:paraId="1866F7C3" w14:textId="77777777" w:rsidR="00317267" w:rsidRPr="004B3D30" w:rsidRDefault="00317267" w:rsidP="00A22685">
      <w:pPr>
        <w:pStyle w:val="NoSpacing"/>
        <w:jc w:val="both"/>
        <w:rPr>
          <w:rFonts w:ascii="Arial" w:hAnsi="Arial" w:cs="Arial"/>
          <w:b/>
          <w:bCs/>
          <w:sz w:val="20"/>
          <w:szCs w:val="20"/>
        </w:rPr>
      </w:pPr>
    </w:p>
    <w:p w14:paraId="413BB7A6" w14:textId="77777777" w:rsidR="004B3D30" w:rsidRPr="004B3D30" w:rsidRDefault="004B3D30" w:rsidP="00A22685">
      <w:pPr>
        <w:pStyle w:val="NoSpacing"/>
        <w:jc w:val="both"/>
        <w:rPr>
          <w:rFonts w:ascii="Arial" w:hAnsi="Arial" w:cs="Arial"/>
          <w:b/>
          <w:bCs/>
          <w:sz w:val="20"/>
          <w:szCs w:val="20"/>
        </w:rPr>
      </w:pPr>
      <w:r w:rsidRPr="004B3D30">
        <w:rPr>
          <w:rFonts w:ascii="Arial" w:hAnsi="Arial" w:cs="Arial"/>
          <w:b/>
          <w:bCs/>
          <w:sz w:val="20"/>
          <w:szCs w:val="20"/>
        </w:rPr>
        <w:t xml:space="preserve">2.1 Data </w:t>
      </w:r>
    </w:p>
    <w:p w14:paraId="2B0143E8" w14:textId="477714E9" w:rsidR="004B3D30" w:rsidRDefault="004B3D30" w:rsidP="00A22685">
      <w:pPr>
        <w:pStyle w:val="NoSpacing"/>
        <w:jc w:val="both"/>
      </w:pPr>
      <w:r>
        <w:t xml:space="preserve">Data on COVID-19 was obtained from the data-sharing portal covid19india.org. Information is collected on daily confirmed and active cases at the </w:t>
      </w:r>
      <w:r w:rsidR="00317267">
        <w:t>national and state level from 30th January to 10th</w:t>
      </w:r>
      <w:r>
        <w:t xml:space="preserve"> </w:t>
      </w:r>
      <w:r w:rsidR="00317267">
        <w:t>July</w:t>
      </w:r>
      <w:r>
        <w:t xml:space="preserve"> 2020. This dataset provides excel of the </w:t>
      </w:r>
      <w:r w:rsidR="00317267">
        <w:t>number of corona cases in India State-wise</w:t>
      </w:r>
      <w:r>
        <w:t xml:space="preserve"> which is used to build a required time-series. From this dataset, we have used cumulative confirmed and active cases for India and selected states. Selection of states is based on the</w:t>
      </w:r>
      <w:r w:rsidR="00317267">
        <w:t xml:space="preserve"> highest</w:t>
      </w:r>
      <w:r>
        <w:t xml:space="preserve"> </w:t>
      </w:r>
      <w:r w:rsidR="00317267">
        <w:t>number of confirmed cases till July 10</w:t>
      </w:r>
      <w:r w:rsidR="00984D28" w:rsidRPr="00317267">
        <w:rPr>
          <w:vertAlign w:val="superscript"/>
        </w:rPr>
        <w:t>th</w:t>
      </w:r>
      <w:r w:rsidR="00984D28">
        <w:t>.</w:t>
      </w:r>
      <w:r>
        <w:t xml:space="preserve"> By u</w:t>
      </w:r>
      <w:r w:rsidR="00317267">
        <w:t xml:space="preserve">sing this selection criterion, </w:t>
      </w:r>
      <w:r w:rsidR="00770D95">
        <w:t>we</w:t>
      </w:r>
      <w:r w:rsidR="00317267">
        <w:t xml:space="preserve"> have </w:t>
      </w:r>
      <w:r w:rsidR="00984D28">
        <w:t>selected Maharashtra,</w:t>
      </w:r>
      <w:r w:rsidR="00317267" w:rsidRPr="00317267">
        <w:t xml:space="preserve"> </w:t>
      </w:r>
      <w:r w:rsidR="00317267">
        <w:t xml:space="preserve">Tamil Nadu, </w:t>
      </w:r>
      <w:r>
        <w:t xml:space="preserve">Delhi, </w:t>
      </w:r>
      <w:r w:rsidR="00984D28">
        <w:t>Gujarat,</w:t>
      </w:r>
      <w:r w:rsidR="00984D28" w:rsidRPr="00317267">
        <w:t xml:space="preserve"> </w:t>
      </w:r>
      <w:r w:rsidR="00984D28">
        <w:t>Uttar</w:t>
      </w:r>
      <w:r w:rsidR="00317267">
        <w:t xml:space="preserve"> Pradesh.</w:t>
      </w:r>
      <w:r>
        <w:t xml:space="preserve"> </w:t>
      </w:r>
    </w:p>
    <w:p w14:paraId="6A96E4A2" w14:textId="77777777" w:rsidR="00317267" w:rsidRDefault="00317267" w:rsidP="00A22685">
      <w:pPr>
        <w:pStyle w:val="NoSpacing"/>
        <w:jc w:val="both"/>
      </w:pPr>
    </w:p>
    <w:p w14:paraId="39CE1463" w14:textId="77777777" w:rsidR="004B3D30" w:rsidRPr="003A6DF3" w:rsidRDefault="004B3D30" w:rsidP="00A22685">
      <w:pPr>
        <w:pStyle w:val="NoSpacing"/>
        <w:jc w:val="both"/>
        <w:rPr>
          <w:rFonts w:ascii="Arial" w:hAnsi="Arial" w:cs="Arial"/>
          <w:b/>
          <w:bCs/>
          <w:sz w:val="20"/>
          <w:szCs w:val="20"/>
        </w:rPr>
      </w:pPr>
      <w:r w:rsidRPr="003A6DF3">
        <w:rPr>
          <w:rFonts w:ascii="Arial" w:hAnsi="Arial" w:cs="Arial"/>
          <w:b/>
          <w:bCs/>
          <w:sz w:val="20"/>
          <w:szCs w:val="20"/>
        </w:rPr>
        <w:t>2.2 Method</w:t>
      </w:r>
    </w:p>
    <w:p w14:paraId="5E53F5DE" w14:textId="77777777" w:rsidR="00822B4C" w:rsidRDefault="00822B4C" w:rsidP="00A22685">
      <w:pPr>
        <w:spacing w:after="0"/>
        <w:jc w:val="both"/>
        <w:rPr>
          <w:rFonts w:ascii="Arial" w:hAnsi="Arial" w:cs="Arial"/>
          <w:b/>
          <w:bCs/>
          <w:sz w:val="20"/>
          <w:szCs w:val="20"/>
        </w:rPr>
      </w:pPr>
    </w:p>
    <w:p w14:paraId="2950274A" w14:textId="4BDC5273" w:rsidR="00762160" w:rsidRDefault="00762160" w:rsidP="00A22685">
      <w:pPr>
        <w:spacing w:after="0"/>
        <w:jc w:val="both"/>
      </w:pPr>
      <w:r w:rsidRPr="00762160">
        <w:t>In this study, we applied the ARIMA model to our considered time series data of COVID-19 cases by us</w:t>
      </w:r>
      <w:r>
        <w:t xml:space="preserve">ing R- studio, for forecasting the number of beds needed to handle to </w:t>
      </w:r>
      <w:r w:rsidRPr="00762160">
        <w:t>COVID</w:t>
      </w:r>
      <w:r>
        <w:t xml:space="preserve"> -19 patients</w:t>
      </w:r>
      <w:r w:rsidRPr="00762160">
        <w:t xml:space="preserve">. This model has been preferred for the time series forecasting in various fields as the model predictions are based on different parameters. The required parameters for the ARIMA model are (p, d, q) which evaluate autoregressive term, integrated moving average and past lag term for stationary time series respectively. The degree of parameters p, d and q are determined based on the partial Auto-correlation function (PACF), Augmented Dickey-Fuller Test to test the stationary time series and Complete Auto-Correlation Function (ACF) respectively. These parameters help to capture overall fluctuations in earlier time-series which helps to predict the future. ARIMA has some advantages over the other models as it not only captures the overall picture in earlier trend, but it also provides a 95% confidence interval (CI) for our point estimates.  </w:t>
      </w:r>
    </w:p>
    <w:p w14:paraId="030011C3" w14:textId="77777777" w:rsidR="00762160" w:rsidRDefault="00762160" w:rsidP="00A22685">
      <w:pPr>
        <w:spacing w:after="0"/>
        <w:jc w:val="both"/>
      </w:pPr>
      <w:r>
        <w:t>The AR part of ARIMA indicates that the evolving variable of interest is regressed on its own lagged (i.e., prior) values. The MA part indicates that the regression error is actually a linear combination of error terms whose values occurred contemporaneously and at various times in the past.[2]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34B60B15" w14:textId="77777777" w:rsidR="00762160" w:rsidRDefault="00762160" w:rsidP="00A22685">
      <w:pPr>
        <w:spacing w:after="0"/>
        <w:jc w:val="both"/>
      </w:pPr>
    </w:p>
    <w:p w14:paraId="46D3E2AC" w14:textId="77777777" w:rsidR="00762160" w:rsidRDefault="00762160" w:rsidP="00A22685">
      <w:pPr>
        <w:spacing w:after="0"/>
        <w:jc w:val="both"/>
      </w:pPr>
      <w:r>
        <w:t>Non-seasonal ARIMA models are generally denoted ARIMA(p,d,q) where parameters p, d, and q are non-negative integers, p is the order (number of time lags) of the autoregressive model, d is the degree of differencing (the number of times the data have had past values subtracted), and q is the order of the moving-average model. Seasonal ARIMA models are usually denoted ARIMA(p,d,q)(P,D,Q)m, where m refers to the number of periods in each season, and the uppercase P,D,Q refer to the autoregressive, differencing, and moving average terms for the seasonal part of the ARIMA model.[3][4]</w:t>
      </w:r>
    </w:p>
    <w:p w14:paraId="49ABBA40" w14:textId="77777777" w:rsidR="00762160" w:rsidRDefault="00762160" w:rsidP="00A22685">
      <w:pPr>
        <w:spacing w:after="0"/>
        <w:jc w:val="both"/>
      </w:pPr>
    </w:p>
    <w:p w14:paraId="5C14F3F4" w14:textId="73515E49" w:rsidR="00762160" w:rsidRDefault="00762160" w:rsidP="00A22685">
      <w:pPr>
        <w:spacing w:after="0"/>
        <w:jc w:val="both"/>
      </w:pPr>
      <w:r>
        <w:t xml:space="preserve">When two out of the three terms are zeros, the model may be referred </w:t>
      </w:r>
      <w:r w:rsidR="00770D95">
        <w:t>base</w:t>
      </w:r>
      <w:r>
        <w:t xml:space="preserve"> on the non-zero parameter, dropping "AR", "I" or "MA" from the acronym describing the model. </w:t>
      </w:r>
    </w:p>
    <w:p w14:paraId="2ADFB527" w14:textId="77777777" w:rsidR="00762160" w:rsidRDefault="00762160" w:rsidP="00A22685">
      <w:pPr>
        <w:spacing w:after="0"/>
        <w:jc w:val="both"/>
      </w:pPr>
    </w:p>
    <w:p w14:paraId="63356704" w14:textId="77777777" w:rsidR="003A6DF3" w:rsidRDefault="003A6DF3" w:rsidP="00A22685">
      <w:pPr>
        <w:spacing w:after="0"/>
        <w:jc w:val="both"/>
      </w:pPr>
    </w:p>
    <w:p w14:paraId="12BDFA18" w14:textId="77777777" w:rsidR="003A6DF3" w:rsidRDefault="003A6DF3" w:rsidP="00A22685">
      <w:pPr>
        <w:spacing w:after="0"/>
        <w:jc w:val="both"/>
      </w:pPr>
    </w:p>
    <w:p w14:paraId="1FFCE3F0" w14:textId="174140C7" w:rsidR="00C92184" w:rsidRPr="00BD69AB" w:rsidRDefault="00F64DB4" w:rsidP="00A22685">
      <w:pPr>
        <w:spacing w:after="0"/>
        <w:jc w:val="both"/>
        <w:rPr>
          <w:rFonts w:ascii="Arial" w:hAnsi="Arial" w:cs="Arial"/>
          <w:b/>
          <w:bCs/>
          <w:sz w:val="20"/>
          <w:szCs w:val="20"/>
        </w:rPr>
      </w:pPr>
      <w:r w:rsidRPr="00762160">
        <w:rPr>
          <w:rFonts w:ascii="Arial" w:hAnsi="Arial" w:cs="Arial"/>
          <w:b/>
          <w:bCs/>
          <w:sz w:val="20"/>
          <w:szCs w:val="20"/>
        </w:rPr>
        <w:t xml:space="preserve">3. Results </w:t>
      </w:r>
    </w:p>
    <w:p w14:paraId="33828DA2" w14:textId="7A2BCD56" w:rsidR="00C92184" w:rsidRDefault="00C92184" w:rsidP="00A22685">
      <w:pPr>
        <w:spacing w:after="0"/>
        <w:jc w:val="both"/>
      </w:pPr>
      <w:r>
        <w:t>3.</w:t>
      </w:r>
      <w:r w:rsidR="00BD69AB">
        <w:t>1</w:t>
      </w:r>
      <w:r>
        <w:t xml:space="preserve"> Trend analysis in Covid19 till 12 July 2020</w:t>
      </w:r>
    </w:p>
    <w:p w14:paraId="7405360B" w14:textId="7C423094" w:rsidR="00F06231" w:rsidRDefault="00F06231" w:rsidP="00A22685">
      <w:pPr>
        <w:spacing w:after="0"/>
        <w:jc w:val="both"/>
      </w:pPr>
      <w:r>
        <w:rPr>
          <w:noProof/>
        </w:rPr>
        <w:drawing>
          <wp:inline distT="0" distB="0" distL="0" distR="0" wp14:anchorId="178503EF" wp14:editId="54646DE1">
            <wp:extent cx="5731510" cy="2835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C3B53.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835910"/>
                    </a:xfrm>
                    <a:prstGeom prst="rect">
                      <a:avLst/>
                    </a:prstGeom>
                  </pic:spPr>
                </pic:pic>
              </a:graphicData>
            </a:graphic>
          </wp:inline>
        </w:drawing>
      </w:r>
    </w:p>
    <w:p w14:paraId="43AACC53" w14:textId="32805AD1" w:rsidR="00F06231" w:rsidRDefault="00F06231" w:rsidP="00A22685">
      <w:pPr>
        <w:spacing w:after="0"/>
        <w:jc w:val="both"/>
      </w:pPr>
    </w:p>
    <w:p w14:paraId="0128CB09" w14:textId="7EE92AB2" w:rsidR="00C92184" w:rsidRDefault="00C92184" w:rsidP="00A22685">
      <w:pPr>
        <w:spacing w:after="0"/>
        <w:jc w:val="both"/>
      </w:pPr>
      <w:r>
        <w:t>3.</w:t>
      </w:r>
      <w:r w:rsidR="00BD69AB">
        <w:t>2</w:t>
      </w:r>
      <w:r>
        <w:t xml:space="preserve"> </w:t>
      </w:r>
      <w:r w:rsidR="004731CE">
        <w:t>Tree by plot for Covi</w:t>
      </w:r>
      <w:r w:rsidR="00BD69AB">
        <w:t>d</w:t>
      </w:r>
      <w:r w:rsidR="004731CE">
        <w:t>-19 India</w:t>
      </w:r>
    </w:p>
    <w:p w14:paraId="6F447D35" w14:textId="22ADE8BA" w:rsidR="00C92184" w:rsidRDefault="00C92184" w:rsidP="00A22685">
      <w:pPr>
        <w:spacing w:after="0"/>
        <w:jc w:val="both"/>
      </w:pPr>
      <w:r>
        <w:rPr>
          <w:noProof/>
        </w:rPr>
        <w:drawing>
          <wp:inline distT="0" distB="0" distL="0" distR="0" wp14:anchorId="322D29C2" wp14:editId="3EF996F0">
            <wp:extent cx="5731510" cy="2630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CFCCA.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14:paraId="35882BFF" w14:textId="062E430A" w:rsidR="00BD69AB" w:rsidRDefault="00BD69AB" w:rsidP="00A22685">
      <w:pPr>
        <w:spacing w:after="0"/>
        <w:jc w:val="both"/>
      </w:pPr>
      <w:r>
        <w:t xml:space="preserve">3.3 </w:t>
      </w:r>
      <w:r>
        <w:t>State wise Insights:</w:t>
      </w:r>
    </w:p>
    <w:p w14:paraId="440CB46C" w14:textId="77777777" w:rsidR="00BD69AB" w:rsidRDefault="00BD69AB" w:rsidP="00A22685">
      <w:pPr>
        <w:spacing w:after="0"/>
        <w:jc w:val="both"/>
      </w:pPr>
    </w:p>
    <w:p w14:paraId="36726475" w14:textId="77777777" w:rsidR="00BD69AB" w:rsidRDefault="00BD69AB" w:rsidP="00A22685">
      <w:pPr>
        <w:spacing w:after="0"/>
        <w:jc w:val="both"/>
      </w:pPr>
      <w:r>
        <w:rPr>
          <w:noProof/>
        </w:rPr>
        <w:drawing>
          <wp:inline distT="0" distB="0" distL="0" distR="0" wp14:anchorId="5D84B272" wp14:editId="46BEA65E">
            <wp:extent cx="5731510" cy="20916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CD965.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14:paraId="04C5DBA6" w14:textId="77777777" w:rsidR="00BD69AB" w:rsidRDefault="00BD69AB" w:rsidP="00A22685">
      <w:pPr>
        <w:spacing w:after="0"/>
        <w:jc w:val="both"/>
      </w:pPr>
    </w:p>
    <w:p w14:paraId="5D3D9682" w14:textId="77777777" w:rsidR="00E41496" w:rsidRDefault="00E41496" w:rsidP="00A22685">
      <w:pPr>
        <w:spacing w:after="0"/>
        <w:jc w:val="both"/>
      </w:pPr>
    </w:p>
    <w:p w14:paraId="599C03D0" w14:textId="77777777" w:rsidR="00E41496" w:rsidRDefault="00E41496" w:rsidP="00A22685">
      <w:pPr>
        <w:spacing w:after="0"/>
        <w:jc w:val="both"/>
      </w:pPr>
    </w:p>
    <w:p w14:paraId="5B1A0A7D" w14:textId="1EC3D3AB" w:rsidR="00C92184" w:rsidRDefault="00C92184" w:rsidP="00A22685">
      <w:pPr>
        <w:spacing w:after="0"/>
        <w:jc w:val="both"/>
      </w:pPr>
      <w:r>
        <w:lastRenderedPageBreak/>
        <w:t xml:space="preserve">3.4 </w:t>
      </w:r>
    </w:p>
    <w:p w14:paraId="5ED18947" w14:textId="57039BD0" w:rsidR="00C92184" w:rsidRDefault="00C92184" w:rsidP="00A22685">
      <w:pPr>
        <w:spacing w:after="0"/>
        <w:jc w:val="both"/>
      </w:pPr>
      <w:r>
        <w:rPr>
          <w:noProof/>
        </w:rPr>
        <w:drawing>
          <wp:inline distT="0" distB="0" distL="0" distR="0" wp14:anchorId="407D6E07" wp14:editId="76DB5FFB">
            <wp:extent cx="5731510" cy="3056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5CA07E.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27DFAB21" w14:textId="34A0259B" w:rsidR="00C92184" w:rsidRDefault="00C92184" w:rsidP="00A22685">
      <w:pPr>
        <w:spacing w:after="0"/>
        <w:jc w:val="both"/>
      </w:pPr>
      <w:r>
        <w:t xml:space="preserve">3.5 </w:t>
      </w:r>
    </w:p>
    <w:p w14:paraId="17A18A27" w14:textId="1BC8B745" w:rsidR="00EB69EC" w:rsidRDefault="00C92184" w:rsidP="00A22685">
      <w:pPr>
        <w:spacing w:after="0"/>
        <w:jc w:val="both"/>
      </w:pPr>
      <w:r>
        <w:rPr>
          <w:noProof/>
        </w:rPr>
        <w:drawing>
          <wp:inline distT="0" distB="0" distL="0" distR="0" wp14:anchorId="72FA2959" wp14:editId="7D552200">
            <wp:extent cx="5731510" cy="2974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5C825E.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14:paraId="22023DFB" w14:textId="77777777" w:rsidR="007822D9" w:rsidRDefault="007822D9" w:rsidP="00A22685">
      <w:pPr>
        <w:spacing w:after="0"/>
        <w:jc w:val="both"/>
      </w:pPr>
    </w:p>
    <w:p w14:paraId="13040822" w14:textId="44C6BF31" w:rsidR="00C92184" w:rsidRDefault="00C92184" w:rsidP="00A22685">
      <w:pPr>
        <w:spacing w:after="0"/>
        <w:jc w:val="both"/>
      </w:pPr>
      <w:r w:rsidRPr="00C92184">
        <w:t>3.6 Time</w:t>
      </w:r>
      <w:r w:rsidRPr="00C92184">
        <w:t xml:space="preserve"> evaluation</w:t>
      </w:r>
    </w:p>
    <w:p w14:paraId="26F9EBB8" w14:textId="5CD4C5E9" w:rsidR="00C92184" w:rsidRDefault="00C92184" w:rsidP="00A22685">
      <w:pPr>
        <w:spacing w:after="0"/>
        <w:jc w:val="both"/>
      </w:pPr>
    </w:p>
    <w:p w14:paraId="69B97434" w14:textId="7CBECE67" w:rsidR="00C92184" w:rsidRPr="00C92184" w:rsidRDefault="00C92184" w:rsidP="00A22685">
      <w:pPr>
        <w:spacing w:after="0"/>
        <w:jc w:val="both"/>
      </w:pPr>
      <w:r>
        <w:rPr>
          <w:noProof/>
        </w:rPr>
        <w:drawing>
          <wp:inline distT="0" distB="0" distL="0" distR="0" wp14:anchorId="3F013A28" wp14:editId="0F390775">
            <wp:extent cx="5731510" cy="19818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d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81835"/>
                    </a:xfrm>
                    <a:prstGeom prst="rect">
                      <a:avLst/>
                    </a:prstGeom>
                  </pic:spPr>
                </pic:pic>
              </a:graphicData>
            </a:graphic>
          </wp:inline>
        </w:drawing>
      </w:r>
    </w:p>
    <w:p w14:paraId="7C40D453" w14:textId="5BC29E79" w:rsidR="00C92184" w:rsidRDefault="00C92184" w:rsidP="00A22685">
      <w:pPr>
        <w:spacing w:after="0"/>
        <w:jc w:val="both"/>
      </w:pPr>
      <w:r>
        <w:rPr>
          <w:noProof/>
        </w:rPr>
        <w:lastRenderedPageBreak/>
        <w:drawing>
          <wp:inline distT="0" distB="0" distL="0" distR="0" wp14:anchorId="54466CBC" wp14:editId="465E0E1E">
            <wp:extent cx="5731510" cy="19881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88185"/>
                    </a:xfrm>
                    <a:prstGeom prst="rect">
                      <a:avLst/>
                    </a:prstGeom>
                  </pic:spPr>
                </pic:pic>
              </a:graphicData>
            </a:graphic>
          </wp:inline>
        </w:drawing>
      </w:r>
    </w:p>
    <w:p w14:paraId="50CA3FBC" w14:textId="19DFDF42" w:rsidR="00C92184" w:rsidRDefault="00C92184" w:rsidP="00A22685">
      <w:pPr>
        <w:spacing w:after="0"/>
        <w:jc w:val="both"/>
      </w:pPr>
    </w:p>
    <w:p w14:paraId="3C84B2F4" w14:textId="3CBF4F45" w:rsidR="00C92184" w:rsidRDefault="00C92184" w:rsidP="00A22685">
      <w:pPr>
        <w:spacing w:after="0"/>
        <w:jc w:val="both"/>
      </w:pPr>
      <w:r>
        <w:rPr>
          <w:noProof/>
        </w:rPr>
        <w:drawing>
          <wp:inline distT="0" distB="0" distL="0" distR="0" wp14:anchorId="1185522C" wp14:editId="6B8086C6">
            <wp:extent cx="5731510" cy="18008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C666E.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1250CEEE" w14:textId="26D0580C" w:rsidR="00C92184" w:rsidRDefault="00710A4F" w:rsidP="00A22685">
      <w:pPr>
        <w:spacing w:after="0"/>
        <w:jc w:val="both"/>
      </w:pPr>
      <w:r>
        <w:rPr>
          <w:noProof/>
        </w:rPr>
        <w:drawing>
          <wp:inline distT="0" distB="0" distL="0" distR="0" wp14:anchorId="504B01AE" wp14:editId="3B1EC74B">
            <wp:extent cx="5731510" cy="1849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5CFCB3.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21CE88FF" w14:textId="0B6A60CD" w:rsidR="00710A4F" w:rsidRDefault="00710A4F" w:rsidP="00A22685">
      <w:pPr>
        <w:spacing w:after="0"/>
        <w:jc w:val="both"/>
      </w:pPr>
    </w:p>
    <w:p w14:paraId="0B105ADD" w14:textId="68113204" w:rsidR="00710A4F" w:rsidRDefault="00710A4F" w:rsidP="00A22685">
      <w:pPr>
        <w:spacing w:after="0"/>
        <w:jc w:val="both"/>
      </w:pPr>
      <w:r>
        <w:rPr>
          <w:noProof/>
        </w:rPr>
        <w:drawing>
          <wp:inline distT="0" distB="0" distL="0" distR="0" wp14:anchorId="566FE7B2" wp14:editId="0765D10A">
            <wp:extent cx="5731510" cy="1803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C705E.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26814FE6" w14:textId="477EE35D" w:rsidR="00710A4F" w:rsidRDefault="00710A4F" w:rsidP="00A22685">
      <w:pPr>
        <w:spacing w:after="0"/>
        <w:jc w:val="both"/>
      </w:pPr>
      <w:r>
        <w:rPr>
          <w:noProof/>
        </w:rPr>
        <w:drawing>
          <wp:inline distT="0" distB="0" distL="0" distR="0" wp14:anchorId="55F387F8" wp14:editId="545B23F2">
            <wp:extent cx="5731510" cy="19373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5CD7E3.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1937385"/>
                    </a:xfrm>
                    <a:prstGeom prst="rect">
                      <a:avLst/>
                    </a:prstGeom>
                  </pic:spPr>
                </pic:pic>
              </a:graphicData>
            </a:graphic>
          </wp:inline>
        </w:drawing>
      </w:r>
    </w:p>
    <w:p w14:paraId="69E54890" w14:textId="77777777" w:rsidR="00710A4F" w:rsidRDefault="00710A4F" w:rsidP="00A22685">
      <w:pPr>
        <w:spacing w:after="0"/>
        <w:jc w:val="both"/>
      </w:pPr>
    </w:p>
    <w:p w14:paraId="1B3C8A75" w14:textId="77777777" w:rsidR="004D3446" w:rsidRDefault="004D3446" w:rsidP="00A22685">
      <w:pPr>
        <w:spacing w:after="0"/>
        <w:jc w:val="both"/>
      </w:pPr>
    </w:p>
    <w:p w14:paraId="00F1E2F7" w14:textId="77777777" w:rsidR="004D3446" w:rsidRDefault="004D3446" w:rsidP="00A22685">
      <w:pPr>
        <w:spacing w:after="0"/>
        <w:jc w:val="both"/>
      </w:pPr>
    </w:p>
    <w:p w14:paraId="4D632C4E" w14:textId="77777777" w:rsidR="004D3446" w:rsidRDefault="004D3446" w:rsidP="00A22685">
      <w:pPr>
        <w:spacing w:after="0"/>
        <w:jc w:val="both"/>
      </w:pPr>
    </w:p>
    <w:p w14:paraId="676E4B86" w14:textId="77777777" w:rsidR="004D3446" w:rsidRDefault="004D3446" w:rsidP="00A22685">
      <w:pPr>
        <w:spacing w:after="0"/>
        <w:jc w:val="both"/>
      </w:pPr>
    </w:p>
    <w:p w14:paraId="7500AF58" w14:textId="77777777" w:rsidR="004D3446" w:rsidRDefault="004D3446" w:rsidP="00A22685">
      <w:pPr>
        <w:spacing w:after="0"/>
        <w:jc w:val="both"/>
      </w:pPr>
    </w:p>
    <w:p w14:paraId="42FDE890" w14:textId="77777777" w:rsidR="004D3446" w:rsidRDefault="004D3446" w:rsidP="00A22685">
      <w:pPr>
        <w:spacing w:after="0"/>
        <w:jc w:val="both"/>
      </w:pPr>
    </w:p>
    <w:p w14:paraId="3A0456E6" w14:textId="77777777" w:rsidR="004D3446" w:rsidRDefault="004D3446" w:rsidP="00A22685">
      <w:pPr>
        <w:spacing w:after="0"/>
        <w:jc w:val="both"/>
      </w:pPr>
    </w:p>
    <w:p w14:paraId="6BBC4CEC" w14:textId="77777777" w:rsidR="004D3446" w:rsidRDefault="004D3446" w:rsidP="00A22685">
      <w:pPr>
        <w:spacing w:after="0"/>
        <w:jc w:val="both"/>
      </w:pPr>
    </w:p>
    <w:p w14:paraId="76427800" w14:textId="77777777" w:rsidR="004D3446" w:rsidRDefault="004D3446" w:rsidP="00A22685">
      <w:pPr>
        <w:spacing w:after="0"/>
        <w:jc w:val="both"/>
      </w:pPr>
    </w:p>
    <w:p w14:paraId="4D2D7461" w14:textId="31DFEAE1" w:rsidR="00710A4F" w:rsidRDefault="005049E2" w:rsidP="00A22685">
      <w:pPr>
        <w:spacing w:after="0"/>
        <w:jc w:val="both"/>
      </w:pPr>
      <w:r>
        <w:t>3.</w:t>
      </w:r>
      <w:r w:rsidR="00710A4F">
        <w:t>7 ARIMA Model</w:t>
      </w:r>
    </w:p>
    <w:p w14:paraId="224981F4" w14:textId="3C902EB8" w:rsidR="00710A4F" w:rsidRDefault="00710A4F" w:rsidP="00A22685">
      <w:pPr>
        <w:spacing w:after="0"/>
        <w:jc w:val="both"/>
      </w:pPr>
      <w:r w:rsidRPr="00710A4F">
        <w:t>Cases Distribution with Rolling mean and standard deviation</w:t>
      </w:r>
    </w:p>
    <w:p w14:paraId="025D1F04" w14:textId="5B5B47C9" w:rsidR="00710A4F" w:rsidRDefault="00710A4F" w:rsidP="00A22685">
      <w:pPr>
        <w:spacing w:after="0"/>
        <w:jc w:val="both"/>
      </w:pPr>
      <w:r>
        <w:rPr>
          <w:noProof/>
        </w:rPr>
        <w:drawing>
          <wp:inline distT="0" distB="0" distL="0" distR="0" wp14:anchorId="57DDC309" wp14:editId="56CB37FD">
            <wp:extent cx="5731510" cy="2123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5CACED.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inline>
        </w:drawing>
      </w:r>
    </w:p>
    <w:p w14:paraId="23A6B6A3" w14:textId="4D2FCB7D" w:rsidR="00710A4F" w:rsidRDefault="00710A4F" w:rsidP="00A22685">
      <w:pPr>
        <w:spacing w:after="0"/>
        <w:jc w:val="both"/>
      </w:pPr>
    </w:p>
    <w:p w14:paraId="3D9E4770" w14:textId="214B6777" w:rsidR="00710A4F" w:rsidRDefault="00710A4F" w:rsidP="00A22685">
      <w:pPr>
        <w:spacing w:after="0"/>
        <w:jc w:val="both"/>
      </w:pPr>
      <w:r w:rsidRPr="00710A4F">
        <w:t>Decomposing the to find its properties</w:t>
      </w:r>
    </w:p>
    <w:p w14:paraId="69BF483A" w14:textId="2A2C04B2" w:rsidR="00710A4F" w:rsidRDefault="00710A4F" w:rsidP="00A22685">
      <w:pPr>
        <w:spacing w:after="0"/>
        <w:jc w:val="both"/>
      </w:pPr>
      <w:r>
        <w:rPr>
          <w:noProof/>
        </w:rPr>
        <w:drawing>
          <wp:inline distT="0" distB="0" distL="0" distR="0" wp14:anchorId="75BCFB40" wp14:editId="6BE10A38">
            <wp:extent cx="4046571" cy="264436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5C297C.tmp"/>
                    <pic:cNvPicPr/>
                  </pic:nvPicPr>
                  <pic:blipFill>
                    <a:blip r:embed="rId24">
                      <a:extLst>
                        <a:ext uri="{28A0092B-C50C-407E-A947-70E740481C1C}">
                          <a14:useLocalDpi xmlns:a14="http://schemas.microsoft.com/office/drawing/2010/main" val="0"/>
                        </a:ext>
                      </a:extLst>
                    </a:blip>
                    <a:stretch>
                      <a:fillRect/>
                    </a:stretch>
                  </pic:blipFill>
                  <pic:spPr>
                    <a:xfrm>
                      <a:off x="0" y="0"/>
                      <a:ext cx="4046571" cy="2644369"/>
                    </a:xfrm>
                    <a:prstGeom prst="rect">
                      <a:avLst/>
                    </a:prstGeom>
                  </pic:spPr>
                </pic:pic>
              </a:graphicData>
            </a:graphic>
          </wp:inline>
        </w:drawing>
      </w:r>
    </w:p>
    <w:p w14:paraId="39508D32" w14:textId="33520293" w:rsidR="00710A4F" w:rsidRDefault="00710A4F" w:rsidP="00A22685">
      <w:pPr>
        <w:spacing w:after="0"/>
        <w:jc w:val="both"/>
      </w:pPr>
    </w:p>
    <w:p w14:paraId="6C39A188" w14:textId="08E85CF7" w:rsidR="00710A4F" w:rsidRDefault="00710A4F" w:rsidP="00A22685">
      <w:pPr>
        <w:spacing w:after="0"/>
        <w:jc w:val="both"/>
      </w:pPr>
      <w:r w:rsidRPr="00710A4F">
        <w:t>Data Stationarity and transformation</w:t>
      </w:r>
    </w:p>
    <w:p w14:paraId="554333D7" w14:textId="54B0ED9F" w:rsidR="00710A4F" w:rsidRDefault="00710A4F" w:rsidP="00A22685">
      <w:pPr>
        <w:spacing w:after="0"/>
        <w:jc w:val="both"/>
      </w:pPr>
      <w:r>
        <w:t>Maharashtra r</w:t>
      </w:r>
      <w:r w:rsidRPr="00710A4F">
        <w:t>esults of Dickey-Fuller Test</w:t>
      </w:r>
    </w:p>
    <w:p w14:paraId="0F62CEA7" w14:textId="55009892" w:rsidR="00C53166" w:rsidRDefault="00710A4F" w:rsidP="00A22685">
      <w:pPr>
        <w:spacing w:after="0"/>
        <w:jc w:val="both"/>
      </w:pPr>
      <w:r>
        <w:rPr>
          <w:noProof/>
        </w:rPr>
        <w:drawing>
          <wp:inline distT="0" distB="0" distL="0" distR="0" wp14:anchorId="46127E4D" wp14:editId="75694B81">
            <wp:extent cx="2964327" cy="139881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5CD7CE.tmp"/>
                    <pic:cNvPicPr/>
                  </pic:nvPicPr>
                  <pic:blipFill>
                    <a:blip r:embed="rId25">
                      <a:extLst>
                        <a:ext uri="{28A0092B-C50C-407E-A947-70E740481C1C}">
                          <a14:useLocalDpi xmlns:a14="http://schemas.microsoft.com/office/drawing/2010/main" val="0"/>
                        </a:ext>
                      </a:extLst>
                    </a:blip>
                    <a:stretch>
                      <a:fillRect/>
                    </a:stretch>
                  </pic:blipFill>
                  <pic:spPr>
                    <a:xfrm>
                      <a:off x="0" y="0"/>
                      <a:ext cx="3110486" cy="1467784"/>
                    </a:xfrm>
                    <a:prstGeom prst="rect">
                      <a:avLst/>
                    </a:prstGeom>
                  </pic:spPr>
                </pic:pic>
              </a:graphicData>
            </a:graphic>
          </wp:inline>
        </w:drawing>
      </w:r>
    </w:p>
    <w:p w14:paraId="12E9F940" w14:textId="77777777" w:rsidR="007822D9" w:rsidRDefault="007822D9" w:rsidP="00A22685">
      <w:pPr>
        <w:spacing w:after="0"/>
        <w:jc w:val="both"/>
      </w:pPr>
    </w:p>
    <w:p w14:paraId="2A5B8C2F" w14:textId="72CB5D58" w:rsidR="00710A4F" w:rsidRDefault="007822D9" w:rsidP="00A22685">
      <w:pPr>
        <w:spacing w:after="0"/>
        <w:jc w:val="both"/>
      </w:pPr>
      <w:r>
        <w:lastRenderedPageBreak/>
        <w:t xml:space="preserve">3.7.1 </w:t>
      </w:r>
      <w:r w:rsidR="00EF4A5F" w:rsidRPr="00EF4A5F">
        <w:t>AUTO Correlation</w:t>
      </w:r>
    </w:p>
    <w:p w14:paraId="3B2C5101" w14:textId="2E2C61F7" w:rsidR="00EF4A5F" w:rsidRDefault="00EF4A5F" w:rsidP="00A22685">
      <w:pPr>
        <w:spacing w:after="0"/>
        <w:jc w:val="both"/>
      </w:pPr>
    </w:p>
    <w:p w14:paraId="77B708F5" w14:textId="2F49673A" w:rsidR="00EF4A5F" w:rsidRDefault="00EF4A5F" w:rsidP="00A22685">
      <w:pPr>
        <w:spacing w:after="0"/>
        <w:jc w:val="both"/>
      </w:pPr>
      <w:r>
        <w:rPr>
          <w:noProof/>
        </w:rPr>
        <w:drawing>
          <wp:inline distT="0" distB="0" distL="0" distR="0" wp14:anchorId="70CE10AB" wp14:editId="58116B2C">
            <wp:extent cx="3619814" cy="52049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5C5070.tmp"/>
                    <pic:cNvPicPr/>
                  </pic:nvPicPr>
                  <pic:blipFill>
                    <a:blip r:embed="rId26">
                      <a:extLst>
                        <a:ext uri="{28A0092B-C50C-407E-A947-70E740481C1C}">
                          <a14:useLocalDpi xmlns:a14="http://schemas.microsoft.com/office/drawing/2010/main" val="0"/>
                        </a:ext>
                      </a:extLst>
                    </a:blip>
                    <a:stretch>
                      <a:fillRect/>
                    </a:stretch>
                  </pic:blipFill>
                  <pic:spPr>
                    <a:xfrm>
                      <a:off x="0" y="0"/>
                      <a:ext cx="3619814" cy="5204911"/>
                    </a:xfrm>
                    <a:prstGeom prst="rect">
                      <a:avLst/>
                    </a:prstGeom>
                  </pic:spPr>
                </pic:pic>
              </a:graphicData>
            </a:graphic>
          </wp:inline>
        </w:drawing>
      </w:r>
    </w:p>
    <w:p w14:paraId="2E09F9A8" w14:textId="0D70E160" w:rsidR="00EF4A5F" w:rsidRDefault="00EF4A5F" w:rsidP="00A22685">
      <w:pPr>
        <w:spacing w:after="0"/>
        <w:jc w:val="both"/>
      </w:pPr>
    </w:p>
    <w:p w14:paraId="3E82CB09" w14:textId="44A84D09" w:rsidR="00EF4A5F" w:rsidRDefault="00833A15" w:rsidP="00A22685">
      <w:pPr>
        <w:spacing w:after="0"/>
        <w:jc w:val="both"/>
      </w:pPr>
      <w:r>
        <w:t xml:space="preserve">ARIMA </w:t>
      </w:r>
      <w:r w:rsidRPr="00833A15">
        <w:t>Model Building</w:t>
      </w:r>
    </w:p>
    <w:p w14:paraId="663215E7" w14:textId="7B71EBF6" w:rsidR="00762160" w:rsidRDefault="00833A15" w:rsidP="00A22685">
      <w:pPr>
        <w:spacing w:after="0"/>
        <w:jc w:val="both"/>
      </w:pPr>
      <w:r>
        <w:rPr>
          <w:noProof/>
        </w:rPr>
        <w:drawing>
          <wp:inline distT="0" distB="0" distL="0" distR="0" wp14:anchorId="5C763380" wp14:editId="3D29FEC2">
            <wp:extent cx="5010409" cy="3838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C8998.tmp"/>
                    <pic:cNvPicPr/>
                  </pic:nvPicPr>
                  <pic:blipFill>
                    <a:blip r:embed="rId27">
                      <a:extLst>
                        <a:ext uri="{28A0092B-C50C-407E-A947-70E740481C1C}">
                          <a14:useLocalDpi xmlns:a14="http://schemas.microsoft.com/office/drawing/2010/main" val="0"/>
                        </a:ext>
                      </a:extLst>
                    </a:blip>
                    <a:stretch>
                      <a:fillRect/>
                    </a:stretch>
                  </pic:blipFill>
                  <pic:spPr>
                    <a:xfrm>
                      <a:off x="0" y="0"/>
                      <a:ext cx="5050079" cy="3868967"/>
                    </a:xfrm>
                    <a:prstGeom prst="rect">
                      <a:avLst/>
                    </a:prstGeom>
                  </pic:spPr>
                </pic:pic>
              </a:graphicData>
            </a:graphic>
          </wp:inline>
        </w:drawing>
      </w:r>
    </w:p>
    <w:p w14:paraId="2A7F2559" w14:textId="75B67327" w:rsidR="00762160" w:rsidRDefault="007822D9" w:rsidP="00A22685">
      <w:pPr>
        <w:spacing w:after="0"/>
        <w:jc w:val="both"/>
      </w:pPr>
      <w:r>
        <w:rPr>
          <w:noProof/>
        </w:rPr>
        <w:lastRenderedPageBreak/>
        <w:drawing>
          <wp:inline distT="0" distB="0" distL="0" distR="0" wp14:anchorId="736C88AA" wp14:editId="25C3D85F">
            <wp:extent cx="3810330" cy="51058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5CC1EA.tmp"/>
                    <pic:cNvPicPr/>
                  </pic:nvPicPr>
                  <pic:blipFill>
                    <a:blip r:embed="rId28">
                      <a:extLst>
                        <a:ext uri="{28A0092B-C50C-407E-A947-70E740481C1C}">
                          <a14:useLocalDpi xmlns:a14="http://schemas.microsoft.com/office/drawing/2010/main" val="0"/>
                        </a:ext>
                      </a:extLst>
                    </a:blip>
                    <a:stretch>
                      <a:fillRect/>
                    </a:stretch>
                  </pic:blipFill>
                  <pic:spPr>
                    <a:xfrm>
                      <a:off x="0" y="0"/>
                      <a:ext cx="3810330" cy="5105842"/>
                    </a:xfrm>
                    <a:prstGeom prst="rect">
                      <a:avLst/>
                    </a:prstGeom>
                  </pic:spPr>
                </pic:pic>
              </a:graphicData>
            </a:graphic>
          </wp:inline>
        </w:drawing>
      </w:r>
      <w:r>
        <w:rPr>
          <w:noProof/>
        </w:rPr>
        <w:drawing>
          <wp:inline distT="0" distB="0" distL="0" distR="0" wp14:anchorId="6389EB5E" wp14:editId="3D175B34">
            <wp:extent cx="5452110" cy="46046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5bc81c-2a20-4132-9279-57c7b2de8e09.jpg"/>
                    <pic:cNvPicPr/>
                  </pic:nvPicPr>
                  <pic:blipFill rotWithShape="1">
                    <a:blip r:embed="rId29">
                      <a:extLst>
                        <a:ext uri="{28A0092B-C50C-407E-A947-70E740481C1C}">
                          <a14:useLocalDpi xmlns:a14="http://schemas.microsoft.com/office/drawing/2010/main" val="0"/>
                        </a:ext>
                      </a:extLst>
                    </a:blip>
                    <a:srcRect t="1628" r="13266" b="1"/>
                    <a:stretch/>
                  </pic:blipFill>
                  <pic:spPr bwMode="auto">
                    <a:xfrm>
                      <a:off x="0" y="0"/>
                      <a:ext cx="5452533" cy="4605014"/>
                    </a:xfrm>
                    <a:prstGeom prst="rect">
                      <a:avLst/>
                    </a:prstGeom>
                    <a:ln>
                      <a:noFill/>
                    </a:ln>
                    <a:extLst>
                      <a:ext uri="{53640926-AAD7-44D8-BBD7-CCE9431645EC}">
                        <a14:shadowObscured xmlns:a14="http://schemas.microsoft.com/office/drawing/2010/main"/>
                      </a:ext>
                    </a:extLst>
                  </pic:spPr>
                </pic:pic>
              </a:graphicData>
            </a:graphic>
          </wp:inline>
        </w:drawing>
      </w:r>
    </w:p>
    <w:p w14:paraId="7E31688E" w14:textId="48851CAD" w:rsidR="007822D9" w:rsidRDefault="007822D9" w:rsidP="00A22685">
      <w:pPr>
        <w:spacing w:after="0"/>
        <w:jc w:val="both"/>
      </w:pPr>
    </w:p>
    <w:p w14:paraId="35A9F3E3" w14:textId="353BD5D0" w:rsidR="007822D9" w:rsidRDefault="007822D9" w:rsidP="00A22685">
      <w:pPr>
        <w:spacing w:after="0"/>
        <w:jc w:val="both"/>
      </w:pPr>
    </w:p>
    <w:p w14:paraId="696EFED9" w14:textId="31F5EBEA" w:rsidR="007822D9" w:rsidRDefault="007822D9" w:rsidP="00A22685">
      <w:pPr>
        <w:spacing w:after="0"/>
        <w:jc w:val="both"/>
      </w:pPr>
      <w:r>
        <w:rPr>
          <w:noProof/>
        </w:rPr>
        <w:drawing>
          <wp:inline distT="0" distB="0" distL="0" distR="0" wp14:anchorId="42683338" wp14:editId="4FFEC127">
            <wp:extent cx="5139267" cy="70675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37e35c0-7402-4dc3-8a67-d9f3e2bc0086.jpg"/>
                    <pic:cNvPicPr/>
                  </pic:nvPicPr>
                  <pic:blipFill rotWithShape="1">
                    <a:blip r:embed="rId30">
                      <a:extLst>
                        <a:ext uri="{28A0092B-C50C-407E-A947-70E740481C1C}">
                          <a14:useLocalDpi xmlns:a14="http://schemas.microsoft.com/office/drawing/2010/main" val="0"/>
                        </a:ext>
                      </a:extLst>
                    </a:blip>
                    <a:srcRect r="8239"/>
                    <a:stretch/>
                  </pic:blipFill>
                  <pic:spPr bwMode="auto">
                    <a:xfrm>
                      <a:off x="0" y="0"/>
                      <a:ext cx="5139267" cy="7067550"/>
                    </a:xfrm>
                    <a:prstGeom prst="rect">
                      <a:avLst/>
                    </a:prstGeom>
                    <a:ln>
                      <a:noFill/>
                    </a:ln>
                    <a:extLst>
                      <a:ext uri="{53640926-AAD7-44D8-BBD7-CCE9431645EC}">
                        <a14:shadowObscured xmlns:a14="http://schemas.microsoft.com/office/drawing/2010/main"/>
                      </a:ext>
                    </a:extLst>
                  </pic:spPr>
                </pic:pic>
              </a:graphicData>
            </a:graphic>
          </wp:inline>
        </w:drawing>
      </w:r>
    </w:p>
    <w:p w14:paraId="6AC8866B" w14:textId="252EABDD" w:rsidR="00762160" w:rsidRDefault="00833A15" w:rsidP="00A22685">
      <w:pPr>
        <w:spacing w:after="0"/>
        <w:jc w:val="both"/>
      </w:pPr>
      <w:r>
        <w:t>Insights:</w:t>
      </w:r>
    </w:p>
    <w:p w14:paraId="3A336825" w14:textId="612F1381" w:rsidR="001E6545" w:rsidRDefault="00833A15" w:rsidP="00A22685">
      <w:pPr>
        <w:spacing w:after="0"/>
        <w:jc w:val="both"/>
        <w:rPr>
          <w:rFonts w:ascii="Helvetica" w:hAnsi="Helvetica" w:cs="Helvetica"/>
          <w:color w:val="000000"/>
          <w:shd w:val="clear" w:color="auto" w:fill="FFFFFF"/>
        </w:rPr>
      </w:pPr>
      <w:r>
        <w:rPr>
          <w:rFonts w:ascii="Helvetica" w:hAnsi="Helvetica" w:cs="Helvetica"/>
          <w:color w:val="000000"/>
          <w:shd w:val="clear" w:color="auto" w:fill="FFFFFF"/>
        </w:rPr>
        <w:t>The above obtained graphs are Forecasted and predicted cases in coming week</w:t>
      </w:r>
    </w:p>
    <w:p w14:paraId="01840256" w14:textId="77777777" w:rsidR="00E660C1" w:rsidRPr="00E660C1" w:rsidRDefault="00E660C1" w:rsidP="00A22685">
      <w:pPr>
        <w:pBdr>
          <w:top w:val="dotted" w:sz="24" w:space="1" w:color="auto"/>
          <w:bottom w:val="dotted" w:sz="24" w:space="1" w:color="auto"/>
        </w:pBdr>
        <w:spacing w:after="0"/>
        <w:jc w:val="both"/>
        <w:rPr>
          <w:rFonts w:ascii="Helvetica" w:hAnsi="Helvetica" w:cs="Helvetica"/>
          <w:color w:val="000000"/>
          <w:shd w:val="clear" w:color="auto" w:fill="FFFFFF"/>
        </w:rPr>
      </w:pPr>
      <w:r w:rsidRPr="00E660C1">
        <w:rPr>
          <w:rFonts w:ascii="Helvetica" w:hAnsi="Helvetica" w:cs="Helvetica"/>
          <w:color w:val="000000"/>
          <w:shd w:val="clear" w:color="auto" w:fill="FFFFFF"/>
        </w:rPr>
        <w:t xml:space="preserve">Fig 1(a) &amp; 1(b), shows the ARIMA model fitted correlogram for the active and confirmed cases. In these figures, we see four subfigures which reveal the trend for the earlier and forecasted values for both confirmed and active cases. Forecasting based on PACF and ACF graphs helps to determine parameters p and q. Moreover, the best ARIMA model fit is considered having the lowest Akaike Information Criterion (AIC) value. </w:t>
      </w:r>
    </w:p>
    <w:p w14:paraId="424DDB88" w14:textId="405A4315" w:rsidR="00E660C1" w:rsidRDefault="00E660C1" w:rsidP="00A22685">
      <w:pPr>
        <w:pBdr>
          <w:top w:val="dotted" w:sz="24" w:space="1" w:color="auto"/>
          <w:bottom w:val="dotted" w:sz="24" w:space="1" w:color="auto"/>
        </w:pBdr>
        <w:spacing w:after="0"/>
        <w:jc w:val="both"/>
        <w:rPr>
          <w:rFonts w:ascii="Helvetica" w:hAnsi="Helvetica" w:cs="Helvetica"/>
          <w:color w:val="000000"/>
          <w:shd w:val="clear" w:color="auto" w:fill="FFFFFF"/>
        </w:rPr>
      </w:pPr>
      <w:r w:rsidRPr="00E660C1">
        <w:rPr>
          <w:rFonts w:ascii="Helvetica" w:hAnsi="Helvetica" w:cs="Helvetica"/>
          <w:color w:val="000000"/>
          <w:shd w:val="clear" w:color="auto" w:fill="FFFFFF"/>
        </w:rPr>
        <w:t>Fig 1(a) also shows the fitted model for total confirmed cases with ARIMA (2, 3, 3) having low AIC. With the help of this model, we have predicted future confirmed cases with 95% CI till 15th July 2020. Similarly, for total active cases, we have a suitable model with ARIMA (3, 3, 1) which helps to predict active cases for the same duration.</w:t>
      </w:r>
    </w:p>
    <w:p w14:paraId="15C5C924" w14:textId="77777777" w:rsidR="00E660C1" w:rsidRDefault="00E660C1" w:rsidP="00A22685">
      <w:pPr>
        <w:spacing w:after="0"/>
        <w:jc w:val="both"/>
      </w:pPr>
    </w:p>
    <w:p w14:paraId="5C1029F3" w14:textId="141E3442" w:rsidR="00833A15" w:rsidRDefault="001E6545" w:rsidP="00A22685">
      <w:pPr>
        <w:spacing w:after="0"/>
        <w:jc w:val="both"/>
      </w:pPr>
      <w:r>
        <w:rPr>
          <w:noProof/>
        </w:rPr>
        <w:lastRenderedPageBreak/>
        <w:drawing>
          <wp:inline distT="0" distB="0" distL="0" distR="0" wp14:anchorId="5B459841" wp14:editId="30B7BEC4">
            <wp:extent cx="5731510" cy="3946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CCAD9.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3946525"/>
                    </a:xfrm>
                    <a:prstGeom prst="rect">
                      <a:avLst/>
                    </a:prstGeom>
                  </pic:spPr>
                </pic:pic>
              </a:graphicData>
            </a:graphic>
          </wp:inline>
        </w:drawing>
      </w:r>
    </w:p>
    <w:p w14:paraId="65C778CA" w14:textId="3071D768" w:rsidR="001E6545" w:rsidRDefault="001E6545" w:rsidP="00A22685">
      <w:pPr>
        <w:spacing w:after="0"/>
        <w:jc w:val="both"/>
      </w:pPr>
    </w:p>
    <w:p w14:paraId="1A616FE0" w14:textId="4B13A498" w:rsidR="001E6545" w:rsidRDefault="001E6545" w:rsidP="00A22685">
      <w:pPr>
        <w:spacing w:after="0"/>
        <w:jc w:val="both"/>
      </w:pPr>
      <w:r>
        <w:rPr>
          <w:noProof/>
        </w:rPr>
        <w:drawing>
          <wp:inline distT="0" distB="0" distL="0" distR="0" wp14:anchorId="2A025052" wp14:editId="375B77E7">
            <wp:extent cx="5731510" cy="39287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5C39B1.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p>
    <w:p w14:paraId="4B9E4697" w14:textId="243B854A" w:rsidR="001E6545" w:rsidRDefault="001E6545" w:rsidP="00A22685">
      <w:pPr>
        <w:spacing w:after="0"/>
        <w:jc w:val="both"/>
      </w:pPr>
    </w:p>
    <w:p w14:paraId="1A754000" w14:textId="1F250ADB" w:rsidR="001E6545" w:rsidRDefault="001E6545" w:rsidP="00A22685">
      <w:pPr>
        <w:spacing w:after="0"/>
        <w:jc w:val="both"/>
      </w:pPr>
    </w:p>
    <w:p w14:paraId="6B1E38A4" w14:textId="016FD78E" w:rsidR="001E6545" w:rsidRDefault="001E6545" w:rsidP="00A22685">
      <w:pPr>
        <w:spacing w:after="0"/>
        <w:jc w:val="both"/>
      </w:pPr>
    </w:p>
    <w:p w14:paraId="3AAD0C52" w14:textId="2380DBDE" w:rsidR="001E6545" w:rsidRDefault="001E6545" w:rsidP="00A22685">
      <w:pPr>
        <w:spacing w:after="0"/>
        <w:jc w:val="both"/>
      </w:pPr>
      <w:r>
        <w:rPr>
          <w:noProof/>
        </w:rPr>
        <w:lastRenderedPageBreak/>
        <w:drawing>
          <wp:inline distT="0" distB="0" distL="0" distR="0" wp14:anchorId="78F23BC3" wp14:editId="44AFB35D">
            <wp:extent cx="5731510" cy="3334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CD42D.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217F8866" w14:textId="2D7DCD19" w:rsidR="001E6545" w:rsidRDefault="001E6545" w:rsidP="00A22685">
      <w:pPr>
        <w:spacing w:after="0"/>
        <w:jc w:val="both"/>
      </w:pPr>
    </w:p>
    <w:p w14:paraId="4E31FF0A" w14:textId="76A737B2" w:rsidR="001E6545" w:rsidRDefault="001E6545" w:rsidP="00A22685">
      <w:pPr>
        <w:spacing w:after="0"/>
        <w:jc w:val="both"/>
      </w:pPr>
      <w:r>
        <w:rPr>
          <w:noProof/>
        </w:rPr>
        <w:drawing>
          <wp:inline distT="0" distB="0" distL="0" distR="0" wp14:anchorId="118D0231" wp14:editId="1CC61884">
            <wp:extent cx="5731510" cy="33051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5C6B5D.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inline>
        </w:drawing>
      </w:r>
    </w:p>
    <w:p w14:paraId="0810AD44" w14:textId="04C0A6B8" w:rsidR="001E6545" w:rsidRDefault="001E6545" w:rsidP="00A22685">
      <w:pPr>
        <w:spacing w:after="0"/>
        <w:jc w:val="both"/>
      </w:pPr>
    </w:p>
    <w:p w14:paraId="089AE2E3" w14:textId="77777777" w:rsidR="00CF4082" w:rsidRDefault="00CF4082" w:rsidP="00A22685">
      <w:pPr>
        <w:spacing w:after="0"/>
        <w:jc w:val="both"/>
      </w:pPr>
    </w:p>
    <w:p w14:paraId="222DA335" w14:textId="77777777" w:rsidR="00CF4082" w:rsidRDefault="00CF4082" w:rsidP="00A22685">
      <w:pPr>
        <w:spacing w:after="0"/>
        <w:jc w:val="both"/>
      </w:pPr>
    </w:p>
    <w:p w14:paraId="2AB5B25C" w14:textId="77777777" w:rsidR="00CF4082" w:rsidRDefault="00CF4082" w:rsidP="00A22685">
      <w:pPr>
        <w:spacing w:after="0"/>
        <w:jc w:val="both"/>
      </w:pPr>
    </w:p>
    <w:p w14:paraId="60AD302B" w14:textId="77777777" w:rsidR="00CF4082" w:rsidRDefault="00CF4082" w:rsidP="00A22685">
      <w:pPr>
        <w:spacing w:after="0"/>
        <w:jc w:val="both"/>
      </w:pPr>
    </w:p>
    <w:p w14:paraId="65D24B53" w14:textId="77777777" w:rsidR="00CF4082" w:rsidRDefault="00CF4082" w:rsidP="00A22685">
      <w:pPr>
        <w:spacing w:after="0"/>
        <w:jc w:val="both"/>
      </w:pPr>
    </w:p>
    <w:p w14:paraId="61F58D6B" w14:textId="77777777" w:rsidR="00CF4082" w:rsidRDefault="00CF4082" w:rsidP="00A22685">
      <w:pPr>
        <w:spacing w:after="0"/>
        <w:jc w:val="both"/>
      </w:pPr>
    </w:p>
    <w:p w14:paraId="2832F775" w14:textId="77777777" w:rsidR="00CF4082" w:rsidRDefault="00CF4082" w:rsidP="00A22685">
      <w:pPr>
        <w:spacing w:after="0"/>
        <w:jc w:val="both"/>
      </w:pPr>
    </w:p>
    <w:p w14:paraId="6F2BA05D" w14:textId="77777777" w:rsidR="00CF4082" w:rsidRDefault="00CF4082" w:rsidP="00A22685">
      <w:pPr>
        <w:spacing w:after="0"/>
        <w:jc w:val="both"/>
      </w:pPr>
    </w:p>
    <w:p w14:paraId="5209EC54" w14:textId="77777777" w:rsidR="00CF4082" w:rsidRDefault="00CF4082" w:rsidP="00A22685">
      <w:pPr>
        <w:spacing w:after="0"/>
        <w:jc w:val="both"/>
      </w:pPr>
    </w:p>
    <w:p w14:paraId="0C5D20F5" w14:textId="77777777" w:rsidR="00CF4082" w:rsidRDefault="00CF4082" w:rsidP="00A22685">
      <w:pPr>
        <w:spacing w:after="0"/>
        <w:jc w:val="both"/>
      </w:pPr>
    </w:p>
    <w:p w14:paraId="26E06A1E" w14:textId="77777777" w:rsidR="00CF4082" w:rsidRDefault="00CF4082" w:rsidP="00A22685">
      <w:pPr>
        <w:spacing w:after="0"/>
        <w:jc w:val="both"/>
      </w:pPr>
    </w:p>
    <w:p w14:paraId="4ABF7B94" w14:textId="77777777" w:rsidR="00CF4082" w:rsidRDefault="00CF4082" w:rsidP="00A22685">
      <w:pPr>
        <w:spacing w:after="0"/>
        <w:jc w:val="both"/>
      </w:pPr>
    </w:p>
    <w:p w14:paraId="7CA0EEE4" w14:textId="77777777" w:rsidR="00CF4082" w:rsidRDefault="00CF4082" w:rsidP="00A22685">
      <w:pPr>
        <w:spacing w:after="0"/>
        <w:jc w:val="both"/>
      </w:pPr>
    </w:p>
    <w:p w14:paraId="380AFD00" w14:textId="77777777" w:rsidR="00CF4082" w:rsidRDefault="00CF4082" w:rsidP="00A22685">
      <w:pPr>
        <w:spacing w:after="0"/>
        <w:jc w:val="both"/>
      </w:pPr>
    </w:p>
    <w:p w14:paraId="6DC88675" w14:textId="44F9A3BA" w:rsidR="001E6545" w:rsidRDefault="006A7C0C" w:rsidP="00A22685">
      <w:pPr>
        <w:spacing w:after="0"/>
        <w:jc w:val="both"/>
      </w:pPr>
      <w:r>
        <w:lastRenderedPageBreak/>
        <w:t>TOTAL BEDS STATE WISE</w:t>
      </w:r>
    </w:p>
    <w:p w14:paraId="74D89A53" w14:textId="34A55026" w:rsidR="006A7C0C" w:rsidRDefault="006A7C0C" w:rsidP="00A22685">
      <w:pPr>
        <w:spacing w:after="0"/>
        <w:jc w:val="both"/>
      </w:pPr>
    </w:p>
    <w:p w14:paraId="45008E28" w14:textId="24695CE3" w:rsidR="006A7C0C" w:rsidRDefault="006A7C0C" w:rsidP="00A22685">
      <w:pPr>
        <w:spacing w:after="0"/>
        <w:jc w:val="both"/>
      </w:pPr>
      <w:r>
        <w:rPr>
          <w:noProof/>
        </w:rPr>
        <w:drawing>
          <wp:inline distT="0" distB="0" distL="0" distR="0" wp14:anchorId="791D4881" wp14:editId="330F7979">
            <wp:extent cx="5258678" cy="30266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CF154.tmp"/>
                    <pic:cNvPicPr/>
                  </pic:nvPicPr>
                  <pic:blipFill>
                    <a:blip r:embed="rId35">
                      <a:extLst>
                        <a:ext uri="{28A0092B-C50C-407E-A947-70E740481C1C}">
                          <a14:useLocalDpi xmlns:a14="http://schemas.microsoft.com/office/drawing/2010/main" val="0"/>
                        </a:ext>
                      </a:extLst>
                    </a:blip>
                    <a:stretch>
                      <a:fillRect/>
                    </a:stretch>
                  </pic:blipFill>
                  <pic:spPr>
                    <a:xfrm>
                      <a:off x="0" y="0"/>
                      <a:ext cx="5261681" cy="3028410"/>
                    </a:xfrm>
                    <a:prstGeom prst="rect">
                      <a:avLst/>
                    </a:prstGeom>
                  </pic:spPr>
                </pic:pic>
              </a:graphicData>
            </a:graphic>
          </wp:inline>
        </w:drawing>
      </w:r>
    </w:p>
    <w:p w14:paraId="58281F32" w14:textId="6457D19F" w:rsidR="006A7C0C" w:rsidRDefault="006A7C0C" w:rsidP="00A22685">
      <w:pPr>
        <w:spacing w:after="0"/>
        <w:jc w:val="both"/>
        <w:rPr>
          <w:rStyle w:val="Strong"/>
          <w:rFonts w:ascii="Arial" w:hAnsi="Arial" w:cs="Arial"/>
          <w:shd w:val="clear" w:color="auto" w:fill="FFFFFF"/>
        </w:rPr>
      </w:pPr>
      <w:r>
        <w:rPr>
          <w:rStyle w:val="Strong"/>
          <w:rFonts w:ascii="Arial" w:hAnsi="Arial" w:cs="Arial"/>
          <w:shd w:val="clear" w:color="auto" w:fill="FFFFFF"/>
        </w:rPr>
        <w:t>Tree plot by Total Beds</w:t>
      </w:r>
    </w:p>
    <w:p w14:paraId="18119F2D" w14:textId="77142FBA" w:rsidR="006A7C0C" w:rsidRDefault="006A7C0C" w:rsidP="00A22685">
      <w:pPr>
        <w:spacing w:after="0"/>
        <w:jc w:val="both"/>
        <w:rPr>
          <w:rStyle w:val="Strong"/>
          <w:rFonts w:ascii="Arial" w:hAnsi="Arial" w:cs="Arial"/>
          <w:shd w:val="clear" w:color="auto" w:fill="FFFFFF"/>
        </w:rPr>
      </w:pPr>
    </w:p>
    <w:p w14:paraId="5C77DD1E" w14:textId="00808DAE" w:rsidR="006A7C0C" w:rsidRDefault="006A7C0C" w:rsidP="00A22685">
      <w:pPr>
        <w:spacing w:after="0"/>
        <w:jc w:val="both"/>
      </w:pPr>
      <w:r>
        <w:rPr>
          <w:noProof/>
        </w:rPr>
        <w:drawing>
          <wp:inline distT="0" distB="0" distL="0" distR="0" wp14:anchorId="5EC7F2CC" wp14:editId="3B807331">
            <wp:extent cx="5731510" cy="36112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5CCCE0.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7156BF54" w14:textId="49CFE60F" w:rsidR="006A7C0C" w:rsidRDefault="006A7C0C" w:rsidP="00A22685">
      <w:pPr>
        <w:spacing w:after="0"/>
        <w:jc w:val="both"/>
      </w:pPr>
    </w:p>
    <w:p w14:paraId="47B99D53" w14:textId="36D544C2" w:rsidR="006A7C0C" w:rsidRDefault="006A7C0C" w:rsidP="00A22685">
      <w:pPr>
        <w:spacing w:after="0"/>
        <w:jc w:val="both"/>
      </w:pPr>
    </w:p>
    <w:p w14:paraId="2EBB8485" w14:textId="77777777" w:rsidR="006A7C0C" w:rsidRDefault="006A7C0C" w:rsidP="00A22685">
      <w:pPr>
        <w:spacing w:after="0"/>
        <w:jc w:val="both"/>
      </w:pPr>
    </w:p>
    <w:p w14:paraId="29D9B4D4" w14:textId="77777777" w:rsidR="00522AA6" w:rsidRDefault="00522AA6" w:rsidP="00A22685">
      <w:pPr>
        <w:spacing w:after="0"/>
        <w:jc w:val="both"/>
      </w:pPr>
      <w:r>
        <w:t xml:space="preserve">3.6 Estimates of required healthcare infrastructure at state-level </w:t>
      </w:r>
    </w:p>
    <w:p w14:paraId="1FFAE988" w14:textId="77777777" w:rsidR="00522AA6" w:rsidRDefault="00522AA6" w:rsidP="00A22685">
      <w:pPr>
        <w:spacing w:after="0"/>
        <w:jc w:val="both"/>
      </w:pPr>
      <w:r>
        <w:t>Table 4, 5, and 6 show the required number of isolation beds</w:t>
      </w:r>
    </w:p>
    <w:p w14:paraId="77DDC8F1" w14:textId="77777777" w:rsidR="003A6DF3" w:rsidRDefault="003A6DF3" w:rsidP="00A22685">
      <w:pPr>
        <w:spacing w:after="0"/>
        <w:jc w:val="both"/>
      </w:pPr>
    </w:p>
    <w:p w14:paraId="337551F3" w14:textId="77777777" w:rsidR="00CF4082" w:rsidRDefault="00CF4082" w:rsidP="00A22685">
      <w:pPr>
        <w:spacing w:after="0"/>
        <w:jc w:val="both"/>
        <w:rPr>
          <w:b/>
        </w:rPr>
      </w:pPr>
    </w:p>
    <w:p w14:paraId="3B2A296A" w14:textId="77777777" w:rsidR="00CF4082" w:rsidRDefault="00CF4082" w:rsidP="00A22685">
      <w:pPr>
        <w:spacing w:after="0"/>
        <w:jc w:val="both"/>
        <w:rPr>
          <w:b/>
        </w:rPr>
      </w:pPr>
    </w:p>
    <w:p w14:paraId="6064EC72" w14:textId="77777777" w:rsidR="00CF4082" w:rsidRDefault="00CF4082" w:rsidP="00A22685">
      <w:pPr>
        <w:spacing w:after="0"/>
        <w:jc w:val="both"/>
        <w:rPr>
          <w:b/>
        </w:rPr>
      </w:pPr>
    </w:p>
    <w:p w14:paraId="303C5C7F" w14:textId="77777777" w:rsidR="00CF4082" w:rsidRDefault="00CF4082" w:rsidP="00A22685">
      <w:pPr>
        <w:spacing w:after="0"/>
        <w:jc w:val="both"/>
        <w:rPr>
          <w:b/>
        </w:rPr>
      </w:pPr>
    </w:p>
    <w:p w14:paraId="425DF9EF" w14:textId="77777777" w:rsidR="00CF4082" w:rsidRDefault="00CF4082" w:rsidP="00A22685">
      <w:pPr>
        <w:spacing w:after="0"/>
        <w:jc w:val="both"/>
        <w:rPr>
          <w:b/>
        </w:rPr>
      </w:pPr>
    </w:p>
    <w:p w14:paraId="7A59DB28" w14:textId="77777777" w:rsidR="00CF4082" w:rsidRDefault="00CF4082" w:rsidP="00A22685">
      <w:pPr>
        <w:spacing w:after="0"/>
        <w:jc w:val="both"/>
        <w:rPr>
          <w:b/>
        </w:rPr>
      </w:pPr>
    </w:p>
    <w:p w14:paraId="1272AAC8" w14:textId="2A4A2AD4" w:rsidR="00522AA6" w:rsidRDefault="00522AA6" w:rsidP="00A22685">
      <w:pPr>
        <w:spacing w:after="0"/>
        <w:jc w:val="both"/>
        <w:rPr>
          <w:b/>
        </w:rPr>
      </w:pPr>
      <w:r w:rsidRPr="00762160">
        <w:rPr>
          <w:b/>
        </w:rPr>
        <w:lastRenderedPageBreak/>
        <w:t>4. Discussion and Conclusion</w:t>
      </w:r>
    </w:p>
    <w:p w14:paraId="540E7D6B" w14:textId="6F029607" w:rsidR="00762160" w:rsidRDefault="00762160" w:rsidP="00A22685">
      <w:pPr>
        <w:spacing w:after="0"/>
        <w:jc w:val="both"/>
        <w:rPr>
          <w:b/>
        </w:rPr>
      </w:pPr>
    </w:p>
    <w:p w14:paraId="6D1E5731" w14:textId="77777777" w:rsidR="004D3446" w:rsidRPr="00CE0E06" w:rsidRDefault="004D3446" w:rsidP="004D3446">
      <w:pPr>
        <w:spacing w:after="0"/>
        <w:jc w:val="both"/>
      </w:pPr>
      <w:r w:rsidRPr="00CE0E06">
        <w:t xml:space="preserve">Our current forecasts for confirmed and active cases are in line with the actual number of cases. On 2nd June, India has 207,186 confirmed cases, while our forecasts suggested 206,764 confirmed cases (95% CI: 194194, 219334). India had 101,070 active cases on 2nd June, while </w:t>
      </w:r>
    </w:p>
    <w:p w14:paraId="51427876" w14:textId="7182EB36" w:rsidR="004D3446" w:rsidRPr="00CE0E06" w:rsidRDefault="004D3446" w:rsidP="004D3446">
      <w:pPr>
        <w:spacing w:after="0"/>
        <w:jc w:val="both"/>
      </w:pPr>
      <w:r w:rsidRPr="00CE0E06">
        <w:t>our forecasts suggested that India will have 104,526 active cases (95% CI: 96145, 112907). Our results also show that daily confirmed cases will increase at a faster pace as around mid-July India will be getting around 16,000-17,000 daily confirmed cases. By 15th July, we forecast that the total confirmed cases will be around 7.5 lakhs, whereas total active cases will be close to 2.96 lakhs based on our point estimates for India. Maharashtra will be the most affected state even at the 15th July with 1.9 Lakh confirmed cases and 1.15 Lakh active cases while Punjab will be least affected having 2648 confirmed cases and only 115 active cases based on our point estimates. The total number of isolation beds required for India is 2,52,001 (95% CI: 167297, 336706). Our estimates also show that 29,647 ICU beds (95% CI: 19682, 39612) and 14,824 ventilators (95% CI: 9841, 19806) will be required in India by the 15th July. When it comes to states, Maharashtra will be the most affected state and will require 97,642 isolation beds (95% CI: 64862, 130422).</w:t>
      </w:r>
    </w:p>
    <w:p w14:paraId="46865D92" w14:textId="77777777" w:rsidR="004D3446" w:rsidRPr="00762160" w:rsidRDefault="004D3446" w:rsidP="004D3446">
      <w:pPr>
        <w:spacing w:after="0"/>
        <w:jc w:val="both"/>
        <w:rPr>
          <w:b/>
        </w:rPr>
      </w:pPr>
    </w:p>
    <w:p w14:paraId="4AEE45A4" w14:textId="77777777" w:rsidR="00522AA6" w:rsidRPr="00762160" w:rsidRDefault="00FE61E7" w:rsidP="00A22685">
      <w:pPr>
        <w:spacing w:after="0"/>
        <w:jc w:val="both"/>
        <w:rPr>
          <w:b/>
        </w:rPr>
      </w:pPr>
      <w:r w:rsidRPr="00762160">
        <w:rPr>
          <w:b/>
        </w:rPr>
        <w:t>References:</w:t>
      </w:r>
    </w:p>
    <w:p w14:paraId="31F28144" w14:textId="77777777" w:rsidR="00FE61E7" w:rsidRDefault="00FE61E7" w:rsidP="00A22685">
      <w:pPr>
        <w:spacing w:after="0"/>
        <w:jc w:val="both"/>
      </w:pPr>
    </w:p>
    <w:p w14:paraId="3F55DBA1" w14:textId="77777777" w:rsidR="00FE61E7" w:rsidRDefault="00FE61E7" w:rsidP="00A22685">
      <w:pPr>
        <w:spacing w:after="0"/>
        <w:jc w:val="both"/>
      </w:pPr>
      <w:r>
        <w:t>5</w:t>
      </w:r>
      <w:r w:rsidRPr="00FE61E7">
        <w:t xml:space="preserve">] </w:t>
      </w:r>
      <w:proofErr w:type="spellStart"/>
      <w:r w:rsidRPr="00FE61E7">
        <w:t>Tanu</w:t>
      </w:r>
      <w:proofErr w:type="spellEnd"/>
      <w:r w:rsidRPr="00FE61E7">
        <w:t xml:space="preserve"> Singhal. A review of coronavirus disease-2019 (COVID-19). The Indian Journal of </w:t>
      </w:r>
      <w:proofErr w:type="spellStart"/>
      <w:r w:rsidRPr="00FE61E7">
        <w:t>Pediatrics</w:t>
      </w:r>
      <w:proofErr w:type="spellEnd"/>
      <w:r w:rsidRPr="00FE61E7">
        <w:t xml:space="preserve">, pages 1–6, 2020. </w:t>
      </w:r>
    </w:p>
    <w:p w14:paraId="5BD785BB" w14:textId="77777777" w:rsidR="00FE61E7" w:rsidRDefault="00FE61E7" w:rsidP="00A22685">
      <w:pPr>
        <w:spacing w:after="0"/>
        <w:jc w:val="both"/>
      </w:pPr>
      <w:r>
        <w:t>6</w:t>
      </w:r>
      <w:r w:rsidRPr="00FE61E7">
        <w:t xml:space="preserve">] </w:t>
      </w:r>
      <w:proofErr w:type="spellStart"/>
      <w:r w:rsidRPr="00FE61E7">
        <w:t>Zunyou</w:t>
      </w:r>
      <w:proofErr w:type="spellEnd"/>
      <w:r w:rsidRPr="00FE61E7">
        <w:t xml:space="preserve"> Wu and Jennifer M McGoogan. Characteristics of and important lessons from the coronavirus disease 2019 (COVID-19) outbreak in China: summary of a report of 72 314 cases from the </w:t>
      </w:r>
      <w:proofErr w:type="spellStart"/>
      <w:r w:rsidRPr="00FE61E7">
        <w:t>chinese</w:t>
      </w:r>
      <w:proofErr w:type="spellEnd"/>
      <w:r w:rsidRPr="00FE61E7">
        <w:t xml:space="preserve"> </w:t>
      </w:r>
      <w:proofErr w:type="spellStart"/>
      <w:r w:rsidRPr="00FE61E7">
        <w:t>center</w:t>
      </w:r>
      <w:proofErr w:type="spellEnd"/>
      <w:r w:rsidRPr="00FE61E7">
        <w:t xml:space="preserve"> for disease control and prevention.</w:t>
      </w:r>
    </w:p>
    <w:tbl>
      <w:tblPr>
        <w:tblStyle w:val="TableGrid"/>
        <w:tblW w:w="0" w:type="auto"/>
        <w:tblLook w:val="04A0" w:firstRow="1" w:lastRow="0" w:firstColumn="1" w:lastColumn="0" w:noHBand="0" w:noVBand="1"/>
      </w:tblPr>
      <w:tblGrid>
        <w:gridCol w:w="4056"/>
        <w:gridCol w:w="5834"/>
      </w:tblGrid>
      <w:tr w:rsidR="006841C9" w:rsidRPr="006841C9" w14:paraId="18033AE5" w14:textId="77777777" w:rsidTr="006841C9">
        <w:trPr>
          <w:trHeight w:val="300"/>
        </w:trPr>
        <w:tc>
          <w:tcPr>
            <w:tcW w:w="12902" w:type="dxa"/>
            <w:hideMark/>
          </w:tcPr>
          <w:p w14:paraId="461BDE9C" w14:textId="77777777" w:rsidR="006841C9" w:rsidRPr="006841C9" w:rsidRDefault="006841C9" w:rsidP="006841C9">
            <w:pPr>
              <w:jc w:val="both"/>
            </w:pPr>
            <w:r w:rsidRPr="006841C9">
              <w:t>Trend Analysis and Forecasting of COVID-19 outbreak in India</w:t>
            </w:r>
          </w:p>
        </w:tc>
        <w:tc>
          <w:tcPr>
            <w:tcW w:w="18778" w:type="dxa"/>
            <w:noWrap/>
            <w:hideMark/>
          </w:tcPr>
          <w:p w14:paraId="3637DC17" w14:textId="77777777" w:rsidR="006841C9" w:rsidRPr="006841C9" w:rsidRDefault="006841C9" w:rsidP="006841C9">
            <w:pPr>
              <w:jc w:val="both"/>
              <w:rPr>
                <w:u w:val="single"/>
              </w:rPr>
            </w:pPr>
            <w:hyperlink r:id="rId37" w:history="1">
              <w:r w:rsidRPr="006841C9">
                <w:rPr>
                  <w:rStyle w:val="Hyperlink"/>
                </w:rPr>
                <w:t>https://www.medrxiv.org/content/10.1101/2020.03.26.20044511v1</w:t>
              </w:r>
            </w:hyperlink>
          </w:p>
        </w:tc>
      </w:tr>
      <w:tr w:rsidR="006841C9" w:rsidRPr="006841C9" w14:paraId="7215ABE0" w14:textId="77777777" w:rsidTr="006841C9">
        <w:trPr>
          <w:trHeight w:val="288"/>
        </w:trPr>
        <w:tc>
          <w:tcPr>
            <w:tcW w:w="12902" w:type="dxa"/>
            <w:noWrap/>
            <w:hideMark/>
          </w:tcPr>
          <w:p w14:paraId="4EF7232E" w14:textId="77777777" w:rsidR="006841C9" w:rsidRPr="006841C9" w:rsidRDefault="006841C9" w:rsidP="006841C9">
            <w:pPr>
              <w:jc w:val="both"/>
            </w:pPr>
            <w:r w:rsidRPr="006841C9">
              <w:t>Intensive care management of coronavirus disease 2019 (COVID-19): challenges and recommendations</w:t>
            </w:r>
          </w:p>
        </w:tc>
        <w:tc>
          <w:tcPr>
            <w:tcW w:w="18778" w:type="dxa"/>
            <w:noWrap/>
            <w:hideMark/>
          </w:tcPr>
          <w:p w14:paraId="7A0D7A31" w14:textId="77777777" w:rsidR="006841C9" w:rsidRPr="006841C9" w:rsidRDefault="006841C9" w:rsidP="006841C9">
            <w:pPr>
              <w:jc w:val="both"/>
              <w:rPr>
                <w:u w:val="single"/>
              </w:rPr>
            </w:pPr>
            <w:hyperlink r:id="rId38" w:history="1">
              <w:r w:rsidRPr="006841C9">
                <w:rPr>
                  <w:rStyle w:val="Hyperlink"/>
                </w:rPr>
                <w:t>https://www.sciencedirect.com/science/article/pii/S2213260020301612</w:t>
              </w:r>
            </w:hyperlink>
          </w:p>
        </w:tc>
      </w:tr>
      <w:tr w:rsidR="006841C9" w:rsidRPr="006841C9" w14:paraId="7AB40A8E" w14:textId="77777777" w:rsidTr="006841C9">
        <w:trPr>
          <w:trHeight w:val="288"/>
        </w:trPr>
        <w:tc>
          <w:tcPr>
            <w:tcW w:w="12902" w:type="dxa"/>
            <w:noWrap/>
            <w:hideMark/>
          </w:tcPr>
          <w:p w14:paraId="446F96CD" w14:textId="77777777" w:rsidR="006841C9" w:rsidRPr="006841C9" w:rsidRDefault="006841C9" w:rsidP="006841C9">
            <w:pPr>
              <w:jc w:val="both"/>
            </w:pPr>
            <w:r w:rsidRPr="006841C9">
              <w:t>Critical Care Utilization for the COVID-19 Outbreak in Lombardy, Italy</w:t>
            </w:r>
          </w:p>
        </w:tc>
        <w:tc>
          <w:tcPr>
            <w:tcW w:w="18778" w:type="dxa"/>
            <w:noWrap/>
            <w:hideMark/>
          </w:tcPr>
          <w:p w14:paraId="07F91C01" w14:textId="77777777" w:rsidR="006841C9" w:rsidRPr="006841C9" w:rsidRDefault="006841C9" w:rsidP="006841C9">
            <w:pPr>
              <w:jc w:val="both"/>
              <w:rPr>
                <w:u w:val="single"/>
              </w:rPr>
            </w:pPr>
            <w:hyperlink r:id="rId39" w:history="1">
              <w:r w:rsidRPr="006841C9">
                <w:rPr>
                  <w:rStyle w:val="Hyperlink"/>
                </w:rPr>
                <w:t>https://jamanetwork.com/journals/jama/article-abstract/2763188</w:t>
              </w:r>
            </w:hyperlink>
          </w:p>
        </w:tc>
      </w:tr>
      <w:tr w:rsidR="006841C9" w:rsidRPr="006841C9" w14:paraId="1440ED73" w14:textId="77777777" w:rsidTr="006841C9">
        <w:trPr>
          <w:trHeight w:val="288"/>
        </w:trPr>
        <w:tc>
          <w:tcPr>
            <w:tcW w:w="12902" w:type="dxa"/>
            <w:noWrap/>
            <w:hideMark/>
          </w:tcPr>
          <w:p w14:paraId="6805F2A1" w14:textId="77777777" w:rsidR="006841C9" w:rsidRPr="006841C9" w:rsidRDefault="006841C9" w:rsidP="006841C9">
            <w:pPr>
              <w:jc w:val="both"/>
            </w:pPr>
            <w:r w:rsidRPr="006841C9">
              <w:t>SEIR and Regression Model based COVID-19 outbreak predictions in India</w:t>
            </w:r>
          </w:p>
        </w:tc>
        <w:tc>
          <w:tcPr>
            <w:tcW w:w="18778" w:type="dxa"/>
            <w:noWrap/>
            <w:hideMark/>
          </w:tcPr>
          <w:p w14:paraId="4739ECDE" w14:textId="77777777" w:rsidR="006841C9" w:rsidRPr="006841C9" w:rsidRDefault="006841C9" w:rsidP="006841C9">
            <w:pPr>
              <w:jc w:val="both"/>
              <w:rPr>
                <w:u w:val="single"/>
              </w:rPr>
            </w:pPr>
            <w:hyperlink r:id="rId40" w:history="1">
              <w:r w:rsidRPr="006841C9">
                <w:rPr>
                  <w:rStyle w:val="Hyperlink"/>
                </w:rPr>
                <w:t>https://arxiv.org/abs/2004.00958</w:t>
              </w:r>
            </w:hyperlink>
          </w:p>
        </w:tc>
      </w:tr>
      <w:tr w:rsidR="006841C9" w:rsidRPr="006841C9" w14:paraId="19956B58" w14:textId="77777777" w:rsidTr="006841C9">
        <w:trPr>
          <w:trHeight w:val="288"/>
        </w:trPr>
        <w:tc>
          <w:tcPr>
            <w:tcW w:w="12902" w:type="dxa"/>
            <w:hideMark/>
          </w:tcPr>
          <w:p w14:paraId="19E1FE5D" w14:textId="77777777" w:rsidR="006841C9" w:rsidRPr="006841C9" w:rsidRDefault="006841C9" w:rsidP="006841C9">
            <w:pPr>
              <w:jc w:val="both"/>
            </w:pPr>
            <w:r w:rsidRPr="006841C9">
              <w:t>Age-structured impact of social distancing on the COVID-19 epidemic in India</w:t>
            </w:r>
          </w:p>
        </w:tc>
        <w:tc>
          <w:tcPr>
            <w:tcW w:w="18778" w:type="dxa"/>
            <w:noWrap/>
            <w:hideMark/>
          </w:tcPr>
          <w:p w14:paraId="0DE8085C" w14:textId="77777777" w:rsidR="006841C9" w:rsidRPr="006841C9" w:rsidRDefault="006841C9" w:rsidP="006841C9">
            <w:pPr>
              <w:jc w:val="both"/>
              <w:rPr>
                <w:u w:val="single"/>
              </w:rPr>
            </w:pPr>
            <w:hyperlink r:id="rId41" w:history="1">
              <w:r w:rsidRPr="006841C9">
                <w:rPr>
                  <w:rStyle w:val="Hyperlink"/>
                </w:rPr>
                <w:t>https://arxiv.org/abs/2003.12055</w:t>
              </w:r>
            </w:hyperlink>
          </w:p>
        </w:tc>
      </w:tr>
      <w:tr w:rsidR="006841C9" w:rsidRPr="006841C9" w14:paraId="1A20D588" w14:textId="77777777" w:rsidTr="006841C9">
        <w:trPr>
          <w:trHeight w:val="288"/>
        </w:trPr>
        <w:tc>
          <w:tcPr>
            <w:tcW w:w="12902" w:type="dxa"/>
            <w:hideMark/>
          </w:tcPr>
          <w:p w14:paraId="1443D21C" w14:textId="77777777" w:rsidR="006841C9" w:rsidRPr="006841C9" w:rsidRDefault="006841C9" w:rsidP="006841C9">
            <w:pPr>
              <w:jc w:val="both"/>
            </w:pPr>
            <w:r w:rsidRPr="006841C9">
              <w:t>PREDICTIONS FOR COVID-19 OUTBREAK IN INDIA USING EPIDEMIOLOGICAL MODELS</w:t>
            </w:r>
          </w:p>
        </w:tc>
        <w:tc>
          <w:tcPr>
            <w:tcW w:w="18778" w:type="dxa"/>
            <w:noWrap/>
            <w:hideMark/>
          </w:tcPr>
          <w:p w14:paraId="08E0260F" w14:textId="77777777" w:rsidR="006841C9" w:rsidRPr="006841C9" w:rsidRDefault="006841C9" w:rsidP="006841C9">
            <w:pPr>
              <w:jc w:val="both"/>
              <w:rPr>
                <w:u w:val="single"/>
              </w:rPr>
            </w:pPr>
            <w:hyperlink r:id="rId42" w:history="1">
              <w:r w:rsidRPr="006841C9">
                <w:rPr>
                  <w:rStyle w:val="Hyperlink"/>
                </w:rPr>
                <w:t>https://www.medrxiv.org/content/medrxiv/early/2020/04/06/2020.04.02.20051466.full.pdf</w:t>
              </w:r>
            </w:hyperlink>
          </w:p>
        </w:tc>
      </w:tr>
      <w:tr w:rsidR="006841C9" w:rsidRPr="006841C9" w14:paraId="19DB4FFE" w14:textId="77777777" w:rsidTr="006841C9">
        <w:trPr>
          <w:trHeight w:val="288"/>
        </w:trPr>
        <w:tc>
          <w:tcPr>
            <w:tcW w:w="12902" w:type="dxa"/>
            <w:noWrap/>
            <w:hideMark/>
          </w:tcPr>
          <w:p w14:paraId="78AC9234" w14:textId="77777777" w:rsidR="006841C9" w:rsidRPr="006841C9" w:rsidRDefault="006841C9" w:rsidP="006841C9">
            <w:pPr>
              <w:jc w:val="both"/>
            </w:pPr>
            <w:r w:rsidRPr="006841C9">
              <w:t>Forecasting COVID 19 growth in India using Susceptible-Infected-Recovered (S.I.R) model</w:t>
            </w:r>
          </w:p>
        </w:tc>
        <w:tc>
          <w:tcPr>
            <w:tcW w:w="18778" w:type="dxa"/>
            <w:noWrap/>
            <w:hideMark/>
          </w:tcPr>
          <w:p w14:paraId="0F71BFE4" w14:textId="77777777" w:rsidR="006841C9" w:rsidRPr="006841C9" w:rsidRDefault="006841C9" w:rsidP="006841C9">
            <w:pPr>
              <w:jc w:val="both"/>
              <w:rPr>
                <w:u w:val="single"/>
              </w:rPr>
            </w:pPr>
            <w:hyperlink r:id="rId43" w:history="1">
              <w:r w:rsidRPr="006841C9">
                <w:rPr>
                  <w:rStyle w:val="Hyperlink"/>
                </w:rPr>
                <w:t>https://arxiv.org/abs/2004.00696</w:t>
              </w:r>
            </w:hyperlink>
          </w:p>
        </w:tc>
      </w:tr>
      <w:tr w:rsidR="006841C9" w:rsidRPr="006841C9" w14:paraId="2431D9DE" w14:textId="77777777" w:rsidTr="006841C9">
        <w:trPr>
          <w:trHeight w:val="288"/>
        </w:trPr>
        <w:tc>
          <w:tcPr>
            <w:tcW w:w="12902" w:type="dxa"/>
            <w:noWrap/>
            <w:hideMark/>
          </w:tcPr>
          <w:p w14:paraId="0D9885AA" w14:textId="77777777" w:rsidR="006841C9" w:rsidRPr="006841C9" w:rsidRDefault="006841C9" w:rsidP="006841C9">
            <w:pPr>
              <w:jc w:val="both"/>
            </w:pPr>
            <w:r w:rsidRPr="006841C9">
              <w:t>Projecting Demand-Supply Gap of Hospital Capacity in India in the face of COVID-19 pandemic using Age-Structured Deterministic SEIR model</w:t>
            </w:r>
          </w:p>
        </w:tc>
        <w:tc>
          <w:tcPr>
            <w:tcW w:w="18778" w:type="dxa"/>
            <w:noWrap/>
            <w:hideMark/>
          </w:tcPr>
          <w:p w14:paraId="2F4C7BB0" w14:textId="77777777" w:rsidR="006841C9" w:rsidRPr="006841C9" w:rsidRDefault="006841C9" w:rsidP="006841C9">
            <w:pPr>
              <w:jc w:val="both"/>
              <w:rPr>
                <w:u w:val="single"/>
              </w:rPr>
            </w:pPr>
            <w:hyperlink r:id="rId44" w:history="1">
              <w:r w:rsidRPr="006841C9">
                <w:rPr>
                  <w:rStyle w:val="Hyperlink"/>
                </w:rPr>
                <w:t>https://www.medrxiv.org/content/10.1101/2020.05.14.20100537v1</w:t>
              </w:r>
            </w:hyperlink>
          </w:p>
        </w:tc>
      </w:tr>
      <w:tr w:rsidR="006841C9" w:rsidRPr="006841C9" w14:paraId="28B4E723" w14:textId="77777777" w:rsidTr="006841C9">
        <w:trPr>
          <w:trHeight w:val="288"/>
        </w:trPr>
        <w:tc>
          <w:tcPr>
            <w:tcW w:w="12902" w:type="dxa"/>
            <w:noWrap/>
            <w:hideMark/>
          </w:tcPr>
          <w:p w14:paraId="277FE5B4" w14:textId="77777777" w:rsidR="006841C9" w:rsidRPr="006841C9" w:rsidRDefault="006841C9" w:rsidP="006841C9">
            <w:pPr>
              <w:jc w:val="both"/>
            </w:pPr>
            <w:r w:rsidRPr="006841C9">
              <w:t>Predicted Effects of Stopping COVID-19 Lockdown on Italian Hospital Demand</w:t>
            </w:r>
          </w:p>
        </w:tc>
        <w:tc>
          <w:tcPr>
            <w:tcW w:w="18778" w:type="dxa"/>
            <w:noWrap/>
            <w:hideMark/>
          </w:tcPr>
          <w:p w14:paraId="709BEBE0" w14:textId="77777777" w:rsidR="006841C9" w:rsidRPr="006841C9" w:rsidRDefault="006841C9" w:rsidP="006841C9">
            <w:pPr>
              <w:jc w:val="both"/>
              <w:rPr>
                <w:u w:val="single"/>
              </w:rPr>
            </w:pPr>
            <w:hyperlink r:id="rId45" w:history="1">
              <w:r w:rsidRPr="006841C9">
                <w:rPr>
                  <w:rStyle w:val="Hyperlink"/>
                </w:rPr>
                <w:t>https://www.cambridge.org/core/journals/disaster-medicine-and-public-health-preparedness/article/predicted-effects-of-stopping-covid19-lockdown-on-italian-hospital-demand/760FB1159CF65A60C36C401DF2955F02</w:t>
              </w:r>
            </w:hyperlink>
          </w:p>
        </w:tc>
      </w:tr>
      <w:tr w:rsidR="006841C9" w:rsidRPr="006841C9" w14:paraId="065C7ED6" w14:textId="77777777" w:rsidTr="006841C9">
        <w:trPr>
          <w:trHeight w:val="288"/>
        </w:trPr>
        <w:tc>
          <w:tcPr>
            <w:tcW w:w="12902" w:type="dxa"/>
            <w:noWrap/>
            <w:hideMark/>
          </w:tcPr>
          <w:p w14:paraId="3F13FFCF" w14:textId="77777777" w:rsidR="006841C9" w:rsidRPr="006841C9" w:rsidRDefault="006841C9" w:rsidP="006841C9">
            <w:pPr>
              <w:jc w:val="both"/>
            </w:pPr>
            <w:r w:rsidRPr="006841C9">
              <w:t>Forecasting the impact of the first wave of the COVID-19 pandemic on hospital demand and deaths for the USA and European Economic Area countries</w:t>
            </w:r>
          </w:p>
        </w:tc>
        <w:tc>
          <w:tcPr>
            <w:tcW w:w="18778" w:type="dxa"/>
            <w:noWrap/>
            <w:hideMark/>
          </w:tcPr>
          <w:p w14:paraId="7D4976B8" w14:textId="77777777" w:rsidR="006841C9" w:rsidRPr="006841C9" w:rsidRDefault="006841C9" w:rsidP="006841C9">
            <w:pPr>
              <w:jc w:val="both"/>
              <w:rPr>
                <w:u w:val="single"/>
              </w:rPr>
            </w:pPr>
            <w:hyperlink r:id="rId46" w:history="1">
              <w:r w:rsidRPr="006841C9">
                <w:rPr>
                  <w:rStyle w:val="Hyperlink"/>
                </w:rPr>
                <w:t>https://europepmc.org/article/ppr/ppr155204</w:t>
              </w:r>
            </w:hyperlink>
          </w:p>
        </w:tc>
      </w:tr>
      <w:tr w:rsidR="006841C9" w:rsidRPr="006841C9" w14:paraId="3850E009" w14:textId="77777777" w:rsidTr="006841C9">
        <w:trPr>
          <w:trHeight w:val="288"/>
        </w:trPr>
        <w:tc>
          <w:tcPr>
            <w:tcW w:w="12902" w:type="dxa"/>
            <w:noWrap/>
            <w:hideMark/>
          </w:tcPr>
          <w:p w14:paraId="257A9350" w14:textId="77777777" w:rsidR="006841C9" w:rsidRPr="006841C9" w:rsidRDefault="006841C9" w:rsidP="006841C9">
            <w:pPr>
              <w:jc w:val="both"/>
            </w:pPr>
            <w:r w:rsidRPr="006841C9">
              <w:lastRenderedPageBreak/>
              <w:t>COVID-19 Utilization and Resource Visualization Engine (CURVE) to Forecast In-Hospital Resources</w:t>
            </w:r>
          </w:p>
        </w:tc>
        <w:tc>
          <w:tcPr>
            <w:tcW w:w="18778" w:type="dxa"/>
            <w:noWrap/>
            <w:hideMark/>
          </w:tcPr>
          <w:p w14:paraId="6A72270C" w14:textId="77777777" w:rsidR="006841C9" w:rsidRPr="006841C9" w:rsidRDefault="006841C9" w:rsidP="006841C9">
            <w:pPr>
              <w:jc w:val="both"/>
              <w:rPr>
                <w:u w:val="single"/>
              </w:rPr>
            </w:pPr>
            <w:hyperlink r:id="rId47" w:history="1">
              <w:r w:rsidRPr="006841C9">
                <w:rPr>
                  <w:rStyle w:val="Hyperlink"/>
                </w:rPr>
                <w:t>https://www.medrxiv.org/content/10.1101/2020.05.01.20087973v1</w:t>
              </w:r>
            </w:hyperlink>
          </w:p>
        </w:tc>
      </w:tr>
      <w:tr w:rsidR="006841C9" w:rsidRPr="006841C9" w14:paraId="714031BE" w14:textId="77777777" w:rsidTr="006841C9">
        <w:trPr>
          <w:trHeight w:val="288"/>
        </w:trPr>
        <w:tc>
          <w:tcPr>
            <w:tcW w:w="12902" w:type="dxa"/>
            <w:noWrap/>
            <w:hideMark/>
          </w:tcPr>
          <w:p w14:paraId="11AF8999" w14:textId="77777777" w:rsidR="006841C9" w:rsidRPr="006841C9" w:rsidRDefault="006841C9" w:rsidP="006841C9">
            <w:pPr>
              <w:jc w:val="both"/>
            </w:pPr>
            <w:r w:rsidRPr="006841C9">
              <w:t>Projecting demand for critical care beds during COVID-19 outbreaks in Canada</w:t>
            </w:r>
          </w:p>
        </w:tc>
        <w:tc>
          <w:tcPr>
            <w:tcW w:w="18778" w:type="dxa"/>
            <w:noWrap/>
            <w:hideMark/>
          </w:tcPr>
          <w:p w14:paraId="163E5B45" w14:textId="77777777" w:rsidR="006841C9" w:rsidRPr="006841C9" w:rsidRDefault="006841C9" w:rsidP="006841C9">
            <w:pPr>
              <w:jc w:val="both"/>
              <w:rPr>
                <w:u w:val="single"/>
              </w:rPr>
            </w:pPr>
            <w:hyperlink r:id="rId48" w:history="1">
              <w:r w:rsidRPr="006841C9">
                <w:rPr>
                  <w:rStyle w:val="Hyperlink"/>
                </w:rPr>
                <w:t>https://www.cmaj.ca/content/192/19/E489.short</w:t>
              </w:r>
            </w:hyperlink>
          </w:p>
        </w:tc>
      </w:tr>
      <w:tr w:rsidR="006841C9" w:rsidRPr="006841C9" w14:paraId="5B3F64AE" w14:textId="77777777" w:rsidTr="006841C9">
        <w:trPr>
          <w:trHeight w:val="288"/>
        </w:trPr>
        <w:tc>
          <w:tcPr>
            <w:tcW w:w="12902" w:type="dxa"/>
            <w:noWrap/>
            <w:hideMark/>
          </w:tcPr>
          <w:p w14:paraId="46C13165" w14:textId="77777777" w:rsidR="006841C9" w:rsidRPr="006841C9" w:rsidRDefault="006841C9" w:rsidP="006841C9">
            <w:pPr>
              <w:jc w:val="both"/>
            </w:pPr>
            <w:r w:rsidRPr="006841C9">
              <w:t>Modelling to Predict Hospital Bed Requirements for Covid-19 Patients in California</w:t>
            </w:r>
          </w:p>
        </w:tc>
        <w:tc>
          <w:tcPr>
            <w:tcW w:w="18778" w:type="dxa"/>
            <w:noWrap/>
            <w:hideMark/>
          </w:tcPr>
          <w:p w14:paraId="7C90D4C4" w14:textId="77777777" w:rsidR="006841C9" w:rsidRPr="006841C9" w:rsidRDefault="006841C9" w:rsidP="006841C9">
            <w:pPr>
              <w:jc w:val="both"/>
              <w:rPr>
                <w:u w:val="single"/>
              </w:rPr>
            </w:pPr>
            <w:hyperlink r:id="rId49" w:history="1">
              <w:r w:rsidRPr="006841C9">
                <w:rPr>
                  <w:rStyle w:val="Hyperlink"/>
                </w:rPr>
                <w:t>https://www.medrxiv.org/content/10.1101/2020.05.17.20104919v4</w:t>
              </w:r>
            </w:hyperlink>
          </w:p>
        </w:tc>
      </w:tr>
      <w:tr w:rsidR="006841C9" w:rsidRPr="006841C9" w14:paraId="2ADCC014" w14:textId="77777777" w:rsidTr="006841C9">
        <w:trPr>
          <w:trHeight w:val="288"/>
        </w:trPr>
        <w:tc>
          <w:tcPr>
            <w:tcW w:w="12902" w:type="dxa"/>
            <w:noWrap/>
            <w:hideMark/>
          </w:tcPr>
          <w:p w14:paraId="2A063C42" w14:textId="77777777" w:rsidR="006841C9" w:rsidRPr="006841C9" w:rsidRDefault="006841C9" w:rsidP="006841C9">
            <w:pPr>
              <w:jc w:val="both"/>
            </w:pPr>
            <w:r w:rsidRPr="006841C9">
              <w:t>Explainable machine learning models to understand determinants of COVID-19 mortality in the United States</w:t>
            </w:r>
          </w:p>
        </w:tc>
        <w:tc>
          <w:tcPr>
            <w:tcW w:w="18778" w:type="dxa"/>
            <w:noWrap/>
            <w:hideMark/>
          </w:tcPr>
          <w:p w14:paraId="4C4269AC" w14:textId="77777777" w:rsidR="006841C9" w:rsidRPr="006841C9" w:rsidRDefault="006841C9" w:rsidP="006841C9">
            <w:pPr>
              <w:jc w:val="both"/>
              <w:rPr>
                <w:u w:val="single"/>
              </w:rPr>
            </w:pPr>
            <w:hyperlink r:id="rId50" w:history="1">
              <w:r w:rsidRPr="006841C9">
                <w:rPr>
                  <w:rStyle w:val="Hyperlink"/>
                </w:rPr>
                <w:t>https://www.medrxiv.org/content/10.1101/2020.05.23.20110189v1</w:t>
              </w:r>
            </w:hyperlink>
          </w:p>
        </w:tc>
      </w:tr>
      <w:tr w:rsidR="006841C9" w:rsidRPr="006841C9" w14:paraId="4731001A" w14:textId="77777777" w:rsidTr="006841C9">
        <w:trPr>
          <w:trHeight w:val="288"/>
        </w:trPr>
        <w:tc>
          <w:tcPr>
            <w:tcW w:w="12902" w:type="dxa"/>
            <w:hideMark/>
          </w:tcPr>
          <w:p w14:paraId="71C19BE0" w14:textId="77777777" w:rsidR="006841C9" w:rsidRPr="006841C9" w:rsidRDefault="006841C9" w:rsidP="006841C9">
            <w:pPr>
              <w:jc w:val="both"/>
            </w:pPr>
            <w:r w:rsidRPr="006841C9">
              <w:t>How artificial intelligence and machine learning can help healthcare systems respond to COVID-19</w:t>
            </w:r>
          </w:p>
        </w:tc>
        <w:tc>
          <w:tcPr>
            <w:tcW w:w="18778" w:type="dxa"/>
            <w:noWrap/>
            <w:hideMark/>
          </w:tcPr>
          <w:p w14:paraId="2B85CDB2" w14:textId="77777777" w:rsidR="006841C9" w:rsidRPr="006841C9" w:rsidRDefault="006841C9" w:rsidP="006841C9">
            <w:pPr>
              <w:jc w:val="both"/>
              <w:rPr>
                <w:u w:val="single"/>
              </w:rPr>
            </w:pPr>
            <w:hyperlink r:id="rId51" w:history="1">
              <w:r w:rsidRPr="006841C9">
                <w:rPr>
                  <w:rStyle w:val="Hyperlink"/>
                </w:rPr>
                <w:t>https://www.vanderschaar-lab.com/NewWebsite/covid-19/post1/paper.pdf</w:t>
              </w:r>
            </w:hyperlink>
          </w:p>
        </w:tc>
      </w:tr>
      <w:tr w:rsidR="006841C9" w:rsidRPr="006841C9" w14:paraId="3F7482BE" w14:textId="77777777" w:rsidTr="006841C9">
        <w:trPr>
          <w:trHeight w:val="288"/>
        </w:trPr>
        <w:tc>
          <w:tcPr>
            <w:tcW w:w="12902" w:type="dxa"/>
            <w:noWrap/>
            <w:hideMark/>
          </w:tcPr>
          <w:p w14:paraId="3DDDC880" w14:textId="77777777" w:rsidR="006841C9" w:rsidRPr="006841C9" w:rsidRDefault="006841C9" w:rsidP="006841C9">
            <w:pPr>
              <w:jc w:val="both"/>
            </w:pPr>
            <w:r w:rsidRPr="006841C9">
              <w:t>Prediction models for diagnosis and prognosis of covid-19: systematic review and critical appraisal</w:t>
            </w:r>
          </w:p>
        </w:tc>
        <w:tc>
          <w:tcPr>
            <w:tcW w:w="18778" w:type="dxa"/>
            <w:noWrap/>
            <w:hideMark/>
          </w:tcPr>
          <w:p w14:paraId="0061B54A" w14:textId="77777777" w:rsidR="006841C9" w:rsidRPr="006841C9" w:rsidRDefault="006841C9" w:rsidP="006841C9">
            <w:pPr>
              <w:jc w:val="both"/>
              <w:rPr>
                <w:u w:val="single"/>
              </w:rPr>
            </w:pPr>
            <w:hyperlink r:id="rId52" w:history="1">
              <w:r w:rsidRPr="006841C9">
                <w:rPr>
                  <w:rStyle w:val="Hyperlink"/>
                </w:rPr>
                <w:t>https://www.bmj.com/content/369/bmj.m1328.long</w:t>
              </w:r>
            </w:hyperlink>
          </w:p>
        </w:tc>
      </w:tr>
    </w:tbl>
    <w:p w14:paraId="76323364" w14:textId="77777777" w:rsidR="00762160" w:rsidRDefault="00762160" w:rsidP="00A22685">
      <w:pPr>
        <w:spacing w:after="0"/>
        <w:jc w:val="both"/>
      </w:pPr>
    </w:p>
    <w:p w14:paraId="7EEA8912" w14:textId="77777777" w:rsidR="003A6DF3" w:rsidRPr="00762160" w:rsidRDefault="00FE61E7" w:rsidP="00A22685">
      <w:pPr>
        <w:spacing w:after="0"/>
        <w:jc w:val="both"/>
        <w:rPr>
          <w:b/>
        </w:rPr>
      </w:pPr>
      <w:r w:rsidRPr="00762160">
        <w:rPr>
          <w:b/>
        </w:rPr>
        <w:t xml:space="preserve"> </w:t>
      </w:r>
      <w:r w:rsidR="00A60D56" w:rsidRPr="00762160">
        <w:rPr>
          <w:b/>
        </w:rPr>
        <w:t>Web-based Sources:</w:t>
      </w:r>
    </w:p>
    <w:p w14:paraId="06998096" w14:textId="77777777" w:rsidR="00A60D56" w:rsidRDefault="00A60D56" w:rsidP="00A22685">
      <w:pPr>
        <w:pStyle w:val="ListParagraph"/>
        <w:numPr>
          <w:ilvl w:val="0"/>
          <w:numId w:val="1"/>
        </w:numPr>
        <w:spacing w:after="0"/>
        <w:jc w:val="both"/>
      </w:pPr>
      <w:r w:rsidRPr="00A60D56">
        <w:t>Press Information Bureau (2020). 'PIB'</w:t>
      </w:r>
      <w:r>
        <w:t>S DAILY BULLETIN ON COVID-19', 11th July</w:t>
      </w:r>
      <w:r w:rsidRPr="00A60D56">
        <w:t>.</w:t>
      </w:r>
    </w:p>
    <w:p w14:paraId="49E6B682" w14:textId="77777777" w:rsidR="00A60D56" w:rsidRDefault="00A60D56" w:rsidP="00A22685">
      <w:pPr>
        <w:pStyle w:val="ListParagraph"/>
        <w:numPr>
          <w:ilvl w:val="0"/>
          <w:numId w:val="1"/>
        </w:numPr>
        <w:spacing w:after="0"/>
        <w:jc w:val="both"/>
      </w:pPr>
      <w:r w:rsidRPr="00A60D56">
        <w:t>Forecasting COVID-19 cases in India https://towardsdatascience.com/forecastingCOVID-19-cases-in-india-c1c410cfc730</w:t>
      </w:r>
    </w:p>
    <w:sectPr w:rsidR="00A60D56" w:rsidSect="00777683">
      <w:pgSz w:w="11906" w:h="16838"/>
      <w:pgMar w:top="709" w:right="566"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F0401A"/>
    <w:multiLevelType w:val="hybridMultilevel"/>
    <w:tmpl w:val="8A9E4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234"/>
    <w:rsid w:val="0001762B"/>
    <w:rsid w:val="001E6545"/>
    <w:rsid w:val="00317267"/>
    <w:rsid w:val="003A6DF3"/>
    <w:rsid w:val="0040748F"/>
    <w:rsid w:val="00434D2A"/>
    <w:rsid w:val="004731CE"/>
    <w:rsid w:val="004B3D30"/>
    <w:rsid w:val="004D3446"/>
    <w:rsid w:val="005049E2"/>
    <w:rsid w:val="00522AA6"/>
    <w:rsid w:val="006841C9"/>
    <w:rsid w:val="006A7C0C"/>
    <w:rsid w:val="006C66D6"/>
    <w:rsid w:val="00710A4F"/>
    <w:rsid w:val="00762160"/>
    <w:rsid w:val="00770D95"/>
    <w:rsid w:val="00774DFF"/>
    <w:rsid w:val="00777683"/>
    <w:rsid w:val="007822D9"/>
    <w:rsid w:val="00822B4C"/>
    <w:rsid w:val="00833A15"/>
    <w:rsid w:val="00835EEC"/>
    <w:rsid w:val="008F7234"/>
    <w:rsid w:val="00984D28"/>
    <w:rsid w:val="00A22685"/>
    <w:rsid w:val="00A60D56"/>
    <w:rsid w:val="00BA557A"/>
    <w:rsid w:val="00BD69AB"/>
    <w:rsid w:val="00C00173"/>
    <w:rsid w:val="00C53166"/>
    <w:rsid w:val="00C92184"/>
    <w:rsid w:val="00CE0E06"/>
    <w:rsid w:val="00CF4082"/>
    <w:rsid w:val="00E22C35"/>
    <w:rsid w:val="00E41496"/>
    <w:rsid w:val="00E660C1"/>
    <w:rsid w:val="00EB69EC"/>
    <w:rsid w:val="00EF302B"/>
    <w:rsid w:val="00EF4A5F"/>
    <w:rsid w:val="00F06231"/>
    <w:rsid w:val="00F64DB4"/>
    <w:rsid w:val="00FE61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66420"/>
  <w15:chartTrackingRefBased/>
  <w15:docId w15:val="{625DD2A1-FB96-49C5-BB0E-CFA6DE51A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234"/>
    <w:pPr>
      <w:spacing w:line="300" w:lineRule="auto"/>
    </w:pPr>
    <w:rPr>
      <w:rFonts w:eastAsiaTheme="minorEastAsia"/>
      <w:sz w:val="21"/>
      <w:szCs w:val="21"/>
    </w:rPr>
  </w:style>
  <w:style w:type="paragraph" w:styleId="Heading1">
    <w:name w:val="heading 1"/>
    <w:basedOn w:val="Normal"/>
    <w:link w:val="Heading1Char"/>
    <w:uiPriority w:val="9"/>
    <w:qFormat/>
    <w:rsid w:val="00C921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7234"/>
    <w:pPr>
      <w:spacing w:after="0" w:line="240" w:lineRule="auto"/>
    </w:pPr>
    <w:rPr>
      <w:rFonts w:eastAsiaTheme="minorEastAsia"/>
      <w:sz w:val="21"/>
      <w:szCs w:val="21"/>
    </w:rPr>
  </w:style>
  <w:style w:type="paragraph" w:styleId="ListParagraph">
    <w:name w:val="List Paragraph"/>
    <w:basedOn w:val="Normal"/>
    <w:uiPriority w:val="34"/>
    <w:qFormat/>
    <w:rsid w:val="00A60D56"/>
    <w:pPr>
      <w:ind w:left="720"/>
      <w:contextualSpacing/>
    </w:pPr>
  </w:style>
  <w:style w:type="character" w:customStyle="1" w:styleId="Heading1Char">
    <w:name w:val="Heading 1 Char"/>
    <w:basedOn w:val="DefaultParagraphFont"/>
    <w:link w:val="Heading1"/>
    <w:uiPriority w:val="9"/>
    <w:rsid w:val="00C92184"/>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6A7C0C"/>
    <w:rPr>
      <w:b/>
      <w:bCs/>
    </w:rPr>
  </w:style>
  <w:style w:type="character" w:styleId="Hyperlink">
    <w:name w:val="Hyperlink"/>
    <w:basedOn w:val="DefaultParagraphFont"/>
    <w:uiPriority w:val="99"/>
    <w:unhideWhenUsed/>
    <w:rsid w:val="006841C9"/>
    <w:rPr>
      <w:color w:val="0563C1"/>
      <w:u w:val="single"/>
    </w:rPr>
  </w:style>
  <w:style w:type="table" w:styleId="TableGrid">
    <w:name w:val="Table Grid"/>
    <w:basedOn w:val="TableNormal"/>
    <w:uiPriority w:val="39"/>
    <w:rsid w:val="00684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841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094169">
      <w:bodyDiv w:val="1"/>
      <w:marLeft w:val="0"/>
      <w:marRight w:val="0"/>
      <w:marTop w:val="0"/>
      <w:marBottom w:val="0"/>
      <w:divBdr>
        <w:top w:val="none" w:sz="0" w:space="0" w:color="auto"/>
        <w:left w:val="none" w:sz="0" w:space="0" w:color="auto"/>
        <w:bottom w:val="none" w:sz="0" w:space="0" w:color="auto"/>
        <w:right w:val="none" w:sz="0" w:space="0" w:color="auto"/>
      </w:divBdr>
    </w:div>
    <w:div w:id="1272588231">
      <w:bodyDiv w:val="1"/>
      <w:marLeft w:val="0"/>
      <w:marRight w:val="0"/>
      <w:marTop w:val="0"/>
      <w:marBottom w:val="0"/>
      <w:divBdr>
        <w:top w:val="none" w:sz="0" w:space="0" w:color="auto"/>
        <w:left w:val="none" w:sz="0" w:space="0" w:color="auto"/>
        <w:bottom w:val="none" w:sz="0" w:space="0" w:color="auto"/>
        <w:right w:val="none" w:sz="0" w:space="0" w:color="auto"/>
      </w:divBdr>
    </w:div>
    <w:div w:id="1291863692">
      <w:bodyDiv w:val="1"/>
      <w:marLeft w:val="0"/>
      <w:marRight w:val="0"/>
      <w:marTop w:val="0"/>
      <w:marBottom w:val="0"/>
      <w:divBdr>
        <w:top w:val="none" w:sz="0" w:space="0" w:color="auto"/>
        <w:left w:val="none" w:sz="0" w:space="0" w:color="auto"/>
        <w:bottom w:val="none" w:sz="0" w:space="0" w:color="auto"/>
        <w:right w:val="none" w:sz="0" w:space="0" w:color="auto"/>
      </w:divBdr>
    </w:div>
    <w:div w:id="1646010821">
      <w:bodyDiv w:val="1"/>
      <w:marLeft w:val="0"/>
      <w:marRight w:val="0"/>
      <w:marTop w:val="0"/>
      <w:marBottom w:val="0"/>
      <w:divBdr>
        <w:top w:val="none" w:sz="0" w:space="0" w:color="auto"/>
        <w:left w:val="none" w:sz="0" w:space="0" w:color="auto"/>
        <w:bottom w:val="none" w:sz="0" w:space="0" w:color="auto"/>
        <w:right w:val="none" w:sz="0" w:space="0" w:color="auto"/>
      </w:divBdr>
    </w:div>
    <w:div w:id="1825269422">
      <w:bodyDiv w:val="1"/>
      <w:marLeft w:val="0"/>
      <w:marRight w:val="0"/>
      <w:marTop w:val="0"/>
      <w:marBottom w:val="0"/>
      <w:divBdr>
        <w:top w:val="none" w:sz="0" w:space="0" w:color="auto"/>
        <w:left w:val="none" w:sz="0" w:space="0" w:color="auto"/>
        <w:bottom w:val="none" w:sz="0" w:space="0" w:color="auto"/>
        <w:right w:val="none" w:sz="0" w:space="0" w:color="auto"/>
      </w:divBdr>
    </w:div>
    <w:div w:id="191577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hyperlink" Target="https://jamanetwork.com/journals/jama/article-abstract/2763188" TargetMode="External"/><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hyperlink" Target="https://www.medrxiv.org/content/medrxiv/early/2020/04/06/2020.04.02.20051466.full.pdf" TargetMode="External"/><Relationship Id="rId47" Type="http://schemas.openxmlformats.org/officeDocument/2006/relationships/hyperlink" Target="https://www.medrxiv.org/content/10.1101/2020.05.01.20087973v1" TargetMode="External"/><Relationship Id="rId50" Type="http://schemas.openxmlformats.org/officeDocument/2006/relationships/hyperlink" Target="https://www.medrxiv.org/content/10.1101/2020.05.23.20110189v1" TargetMode="External"/><Relationship Id="rId7" Type="http://schemas.openxmlformats.org/officeDocument/2006/relationships/hyperlink" Target="https://en.wikipedia.org/wiki/Economic_impact_of_the_COVID-19_pandemic" TargetMode="External"/><Relationship Id="rId2" Type="http://schemas.openxmlformats.org/officeDocument/2006/relationships/styles" Target="styles.xml"/><Relationship Id="rId16" Type="http://schemas.openxmlformats.org/officeDocument/2006/relationships/image" Target="media/image5.tmp"/><Relationship Id="rId29" Type="http://schemas.openxmlformats.org/officeDocument/2006/relationships/image" Target="media/image18.jpg"/><Relationship Id="rId11" Type="http://schemas.openxmlformats.org/officeDocument/2006/relationships/hyperlink" Target="https://en.wikipedia.org/wiki/COVID-19_pandemic_in_Asia" TargetMode="Externa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hyperlink" Target="https://www.medrxiv.org/content/10.1101/2020.03.26.20044511v1" TargetMode="External"/><Relationship Id="rId40" Type="http://schemas.openxmlformats.org/officeDocument/2006/relationships/hyperlink" Target="https://arxiv.org/abs/2004.00958" TargetMode="External"/><Relationship Id="rId45" Type="http://schemas.openxmlformats.org/officeDocument/2006/relationships/hyperlink" Target="https://www.cambridge.org/core/journals/disaster-medicine-and-public-health-preparedness/article/predicted-effects-of-stopping-covid19-lockdown-on-italian-hospital-demand/760FB1159CF65A60C36C401DF2955F02" TargetMode="External"/><Relationship Id="rId53" Type="http://schemas.openxmlformats.org/officeDocument/2006/relationships/fontTable" Target="fontTable.xml"/><Relationship Id="rId5" Type="http://schemas.openxmlformats.org/officeDocument/2006/relationships/hyperlink" Target="https://en.wikipedia.org/wiki/COVID-19_pandemic" TargetMode="External"/><Relationship Id="rId10" Type="http://schemas.openxmlformats.org/officeDocument/2006/relationships/hyperlink" Target="https://en.wikipedia.org/wiki/Ministry_of_Health_and_Family_Welfare" TargetMode="External"/><Relationship Id="rId19" Type="http://schemas.openxmlformats.org/officeDocument/2006/relationships/image" Target="media/image8.tmp"/><Relationship Id="rId31" Type="http://schemas.openxmlformats.org/officeDocument/2006/relationships/image" Target="media/image20.tmp"/><Relationship Id="rId44" Type="http://schemas.openxmlformats.org/officeDocument/2006/relationships/hyperlink" Target="https://www.medrxiv.org/content/10.1101/2020.05.14.20100537v1" TargetMode="External"/><Relationship Id="rId52" Type="http://schemas.openxmlformats.org/officeDocument/2006/relationships/hyperlink" Target="https://www.bmj.com/content/369/bmj.m1328.long" TargetMode="External"/><Relationship Id="rId4" Type="http://schemas.openxmlformats.org/officeDocument/2006/relationships/webSettings" Target="webSettings.xml"/><Relationship Id="rId9" Type="http://schemas.openxmlformats.org/officeDocument/2006/relationships/hyperlink" Target="https://en.wikipedia.org/wiki/COVID-19_pandemic_in_mainland_China" TargetMode="Externa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jpg"/><Relationship Id="rId35" Type="http://schemas.openxmlformats.org/officeDocument/2006/relationships/image" Target="media/image24.tmp"/><Relationship Id="rId43" Type="http://schemas.openxmlformats.org/officeDocument/2006/relationships/hyperlink" Target="https://arxiv.org/abs/2004.00696" TargetMode="External"/><Relationship Id="rId48" Type="http://schemas.openxmlformats.org/officeDocument/2006/relationships/hyperlink" Target="https://www.cmaj.ca/content/192/19/E489.short" TargetMode="External"/><Relationship Id="rId8" Type="http://schemas.openxmlformats.org/officeDocument/2006/relationships/hyperlink" Target="https://en.wikipedia.org/wiki/India" TargetMode="External"/><Relationship Id="rId51" Type="http://schemas.openxmlformats.org/officeDocument/2006/relationships/hyperlink" Target="https://www.vanderschaar-lab.com/NewWebsite/covid-19/post1/paper.pdf" TargetMode="External"/><Relationship Id="rId3" Type="http://schemas.openxmlformats.org/officeDocument/2006/relationships/settings" Target="settings.xml"/><Relationship Id="rId12" Type="http://schemas.openxmlformats.org/officeDocument/2006/relationships/image" Target="media/image1.tmp"/><Relationship Id="rId17" Type="http://schemas.openxmlformats.org/officeDocument/2006/relationships/image" Target="media/image6.png"/><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hyperlink" Target="https://www.sciencedirect.com/science/article/pii/S2213260020301612" TargetMode="External"/><Relationship Id="rId46" Type="http://schemas.openxmlformats.org/officeDocument/2006/relationships/hyperlink" Target="https://europepmc.org/article/ppr/ppr155204" TargetMode="External"/><Relationship Id="rId20" Type="http://schemas.openxmlformats.org/officeDocument/2006/relationships/image" Target="media/image9.tmp"/><Relationship Id="rId41" Type="http://schemas.openxmlformats.org/officeDocument/2006/relationships/hyperlink" Target="https://arxiv.org/abs/2003.12055"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ocial_impact_of_the_COVID-19_pandemic" TargetMode="Externa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hyperlink" Target="https://www.medrxiv.org/content/10.1101/2020.05.17.20104919v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14</Pages>
  <Words>2450</Words>
  <Characters>13970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dc:creator>
  <cp:keywords/>
  <dc:description/>
  <cp:lastModifiedBy>Gavin Bevis</cp:lastModifiedBy>
  <cp:revision>17</cp:revision>
  <dcterms:created xsi:type="dcterms:W3CDTF">2020-07-12T16:20:00Z</dcterms:created>
  <dcterms:modified xsi:type="dcterms:W3CDTF">2020-07-12T16:58:00Z</dcterms:modified>
</cp:coreProperties>
</file>