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C72A" w14:textId="42031521" w:rsidR="00E90A60" w:rsidRPr="00FC30EB" w:rsidRDefault="00FC30EB" w:rsidP="00FC30EB">
      <w:pPr>
        <w:pStyle w:val="IntenseQuote"/>
        <w:rPr>
          <w:sz w:val="48"/>
          <w:szCs w:val="48"/>
        </w:rPr>
      </w:pPr>
      <w:r w:rsidRPr="00FC30EB">
        <w:rPr>
          <w:sz w:val="48"/>
          <w:szCs w:val="48"/>
        </w:rPr>
        <w:t>Chapter 10: Analysis and Interpretation of Factorial D</w:t>
      </w:r>
      <w:r w:rsidR="00231EA3">
        <w:rPr>
          <w:sz w:val="48"/>
          <w:szCs w:val="48"/>
        </w:rPr>
        <w:t>ata</w:t>
      </w:r>
    </w:p>
    <w:p w14:paraId="49D6BF93" w14:textId="37C35EF4" w:rsidR="00FC30EB" w:rsidRDefault="00240807" w:rsidP="00240807">
      <w:pPr>
        <w:pStyle w:val="Standard"/>
        <w:spacing w:before="239"/>
        <w:ind w:firstLine="288"/>
      </w:pPr>
      <w:r>
        <w:t xml:space="preserve">Even though factorial designs are a relatively small conceptual increase in the complexity of an experimental protocol, they can pose surprisingly difficult challenges when trying to make sense of the data.  Even experienced researchers can make mistakes in characterizing the effects observed and drawing inferences from factorial results.  In this chapter, we will describe a systematic process of working through factorial data examining the </w:t>
      </w:r>
      <w:r w:rsidRPr="007C42F3">
        <w:rPr>
          <w:b/>
          <w:bCs/>
        </w:rPr>
        <w:t>main effects</w:t>
      </w:r>
      <w:r>
        <w:t xml:space="preserve"> and then any </w:t>
      </w:r>
      <w:r w:rsidRPr="007C42F3">
        <w:rPr>
          <w:b/>
          <w:bCs/>
        </w:rPr>
        <w:t>interactions</w:t>
      </w:r>
      <w:r>
        <w:t xml:space="preserve"> among th</w:t>
      </w:r>
      <w:r w:rsidR="007C42F3">
        <w:t>e factors.  Data visualizations are very helpful in providing an overview and with some practice, common outcome patterns can be recognized as visual patterns in data graphs.</w:t>
      </w:r>
    </w:p>
    <w:p w14:paraId="5D1E9858" w14:textId="36C280A1" w:rsidR="007C42F3" w:rsidRDefault="007C42F3" w:rsidP="00240807">
      <w:pPr>
        <w:pStyle w:val="Standard"/>
        <w:spacing w:before="239"/>
        <w:ind w:firstLine="288"/>
      </w:pPr>
      <w:r>
        <w:t xml:space="preserve">In addition, we will introduce the statistical concept of </w:t>
      </w:r>
      <w:r w:rsidRPr="007C42F3">
        <w:rPr>
          <w:b/>
          <w:bCs/>
        </w:rPr>
        <w:t>effect size</w:t>
      </w:r>
      <w:r>
        <w:t xml:space="preserve"> to help describe interaction effects.  As we will see later (Chapter TBD), modern psychological science is working to incorporate improved models of statistical inference and shift away from a reliance on a simple rejection of the null hypothesis by the familiar standard p&lt;.05.  Here we will consider effect sizes as the simple difference in the mean performance across conditions (technically an unstandardized effect size) in order to identify </w:t>
      </w:r>
      <w:r w:rsidR="00AE5D79">
        <w:t>some common</w:t>
      </w:r>
      <w:r>
        <w:t xml:space="preserve"> types of interaction effects: </w:t>
      </w:r>
      <w:r w:rsidRPr="007C42F3">
        <w:rPr>
          <w:b/>
          <w:bCs/>
        </w:rPr>
        <w:t>super-additive</w:t>
      </w:r>
      <w:r>
        <w:t xml:space="preserve">, </w:t>
      </w:r>
      <w:r w:rsidR="00AE5D79">
        <w:rPr>
          <w:b/>
          <w:bCs/>
        </w:rPr>
        <w:t>3:1</w:t>
      </w:r>
      <w:r w:rsidR="006C1E70">
        <w:rPr>
          <w:b/>
          <w:bCs/>
        </w:rPr>
        <w:t>,</w:t>
      </w:r>
      <w:r>
        <w:t xml:space="preserve"> and </w:t>
      </w:r>
      <w:r w:rsidRPr="007C42F3">
        <w:rPr>
          <w:b/>
          <w:bCs/>
        </w:rPr>
        <w:t>crossover</w:t>
      </w:r>
      <w:r>
        <w:t xml:space="preserve">.  </w:t>
      </w:r>
      <w:r w:rsidR="00AE5D79">
        <w:t xml:space="preserve">The statistical tool of a </w:t>
      </w:r>
      <w:r w:rsidR="006C1E70" w:rsidRPr="00AE5D79">
        <w:rPr>
          <w:b/>
          <w:bCs/>
        </w:rPr>
        <w:t>post-hoc t-test</w:t>
      </w:r>
      <w:r w:rsidR="006C1E70">
        <w:t xml:space="preserve"> </w:t>
      </w:r>
      <w:r w:rsidR="00AE5D79">
        <w:t>is used to assess specific contrasts between conditions within a factorial design.  Examples will be discussed of how to draw conclusions from main effects and different forms of interactions.</w:t>
      </w:r>
    </w:p>
    <w:p w14:paraId="5B6F1FDF" w14:textId="77777777" w:rsidR="00240807" w:rsidRDefault="00240807"/>
    <w:p w14:paraId="3BD81AC5" w14:textId="77777777" w:rsidR="00FC30EB" w:rsidRDefault="00FC30EB" w:rsidP="00231EA3">
      <w:pPr>
        <w:pStyle w:val="Heading2"/>
      </w:pPr>
      <w:r>
        <w:t>Learning Objectives</w:t>
      </w:r>
    </w:p>
    <w:p w14:paraId="6C87D73F" w14:textId="00B58462" w:rsidR="00FC30EB" w:rsidRDefault="00FC30EB" w:rsidP="00FC30EB">
      <w:pPr>
        <w:numPr>
          <w:ilvl w:val="0"/>
          <w:numId w:val="2"/>
        </w:numPr>
      </w:pPr>
      <w:r>
        <w:t>Distinguish between main effects and interactions and recognize each.</w:t>
      </w:r>
    </w:p>
    <w:p w14:paraId="62268B17" w14:textId="77777777" w:rsidR="00456CED" w:rsidRDefault="00456CED" w:rsidP="00231EA3">
      <w:pPr>
        <w:numPr>
          <w:ilvl w:val="0"/>
          <w:numId w:val="1"/>
        </w:numPr>
      </w:pPr>
      <w:r>
        <w:t>Understand factorial data tables looking at individual conditions (cells) and marginal means</w:t>
      </w:r>
    </w:p>
    <w:p w14:paraId="5CEB85B1" w14:textId="7A1931DF" w:rsidR="00231EA3" w:rsidRDefault="00BC2AB9" w:rsidP="00231EA3">
      <w:pPr>
        <w:numPr>
          <w:ilvl w:val="0"/>
          <w:numId w:val="1"/>
        </w:numPr>
      </w:pPr>
      <w:r>
        <w:t>I</w:t>
      </w:r>
      <w:r w:rsidR="00FC30EB">
        <w:t>nterpret</w:t>
      </w:r>
      <w:r>
        <w:t xml:space="preserve"> and understand</w:t>
      </w:r>
      <w:r w:rsidR="00FC30EB">
        <w:t xml:space="preserve"> bar graphs and line graphs showing the results of studies with factorial designs.</w:t>
      </w:r>
    </w:p>
    <w:p w14:paraId="74E66DA4" w14:textId="749E080A" w:rsidR="00FE5BE7" w:rsidRDefault="00FE5BE7" w:rsidP="00BC2AB9">
      <w:pPr>
        <w:numPr>
          <w:ilvl w:val="0"/>
          <w:numId w:val="1"/>
        </w:numPr>
      </w:pPr>
      <w:r>
        <w:t xml:space="preserve">Understand </w:t>
      </w:r>
      <w:r w:rsidR="00BC2AB9">
        <w:t xml:space="preserve">types of interactions: </w:t>
      </w:r>
      <w:r>
        <w:t>super-additive</w:t>
      </w:r>
      <w:r w:rsidR="00BC2AB9">
        <w:t xml:space="preserve">, </w:t>
      </w:r>
      <w:r>
        <w:t>3:1</w:t>
      </w:r>
      <w:r w:rsidR="00BC2AB9">
        <w:t>, crossover</w:t>
      </w:r>
    </w:p>
    <w:p w14:paraId="3C8D44EF" w14:textId="3257C2CC" w:rsidR="00FE5BE7" w:rsidRDefault="00FE5BE7" w:rsidP="00231EA3">
      <w:pPr>
        <w:numPr>
          <w:ilvl w:val="0"/>
          <w:numId w:val="1"/>
        </w:numPr>
      </w:pPr>
      <w:r>
        <w:t>Know the role of post hoc t-tests to further characterize data</w:t>
      </w:r>
    </w:p>
    <w:p w14:paraId="6212BFDE" w14:textId="77EFDB92" w:rsidR="00231EA3" w:rsidRDefault="00231EA3" w:rsidP="00231EA3"/>
    <w:p w14:paraId="47C75E8F" w14:textId="46836ACB" w:rsidR="00FE5BE7" w:rsidRDefault="00FE5BE7" w:rsidP="00231EA3"/>
    <w:p w14:paraId="3AA4B53A" w14:textId="77777777" w:rsidR="00FE5BE7" w:rsidRDefault="00FE5BE7" w:rsidP="00231EA3"/>
    <w:p w14:paraId="7335A189" w14:textId="77777777" w:rsidR="00FC30EB" w:rsidRDefault="00FC30EB" w:rsidP="00FC30EB">
      <w:pPr>
        <w:sectPr w:rsidR="00FC30EB" w:rsidSect="00296934">
          <w:pgSz w:w="12240" w:h="15840" w:code="1"/>
          <w:pgMar w:top="1440" w:right="1440" w:bottom="1440" w:left="1440" w:header="720" w:footer="720" w:gutter="0"/>
          <w:cols w:space="720"/>
        </w:sectPr>
      </w:pPr>
    </w:p>
    <w:p w14:paraId="6B8304F8" w14:textId="3141849A" w:rsidR="00FC30EB" w:rsidRDefault="00FC30EB" w:rsidP="00C83FDB">
      <w:pPr>
        <w:pStyle w:val="Heading1"/>
      </w:pPr>
      <w:r>
        <w:lastRenderedPageBreak/>
        <w:t>Main Effects</w:t>
      </w:r>
      <w:r w:rsidR="000B332F">
        <w:t xml:space="preserve"> </w:t>
      </w:r>
    </w:p>
    <w:p w14:paraId="15F9C1D5" w14:textId="6E1B4F2E" w:rsidR="00294C0B" w:rsidRDefault="00FC30EB" w:rsidP="00FC30EB">
      <w:pPr>
        <w:pStyle w:val="Standard"/>
        <w:spacing w:before="239"/>
        <w:ind w:firstLine="288"/>
      </w:pPr>
      <w:r>
        <w:t>In factorial designs</w:t>
      </w:r>
      <w:r w:rsidR="00294C0B">
        <w:t>, the main hypotheses are tested as main effects and interactions</w:t>
      </w:r>
      <w:r>
        <w:t xml:space="preserve">. A </w:t>
      </w:r>
      <w:r>
        <w:rPr>
          <w:rStyle w:val="bold"/>
        </w:rPr>
        <w:t>main effect</w:t>
      </w:r>
      <w:r>
        <w:t> is the effect of one independent variable on the dependent variable—averaging across the levels of the other independent variable.</w:t>
      </w:r>
      <w:r w:rsidR="00294C0B">
        <w:t xml:space="preserve"> Common patterns of data are illustrated here with both means tables and figures to illustrate the results.</w:t>
      </w:r>
    </w:p>
    <w:p w14:paraId="28B98B7A" w14:textId="20C30772" w:rsidR="00294C0B" w:rsidRDefault="00294C0B" w:rsidP="00FC30EB">
      <w:pPr>
        <w:pStyle w:val="Standard"/>
        <w:spacing w:before="239"/>
        <w:ind w:firstLine="288"/>
      </w:pPr>
      <w:r>
        <w:t>In a means table, the average performance of participants in each of the experimental conditions is shown separately, typically with means and the standard deviations shown below in parentheses.  Note that in APA format, tables are accompanied by a table note indicating what the parenthetical numbers are.</w:t>
      </w:r>
    </w:p>
    <w:p w14:paraId="3F359DAB" w14:textId="5A0409C2" w:rsidR="00294C0B" w:rsidRDefault="00294C0B" w:rsidP="00FC30EB">
      <w:pPr>
        <w:pStyle w:val="Standard"/>
        <w:spacing w:before="239"/>
        <w:ind w:firstLine="288"/>
      </w:pPr>
      <w:r>
        <w:t>In the table</w:t>
      </w:r>
      <w:r w:rsidR="00D43182">
        <w:t>s and graphs</w:t>
      </w:r>
      <w:r>
        <w:t xml:space="preserve"> below, we have an abstract design based on two factors, Factor 1 and Factor 2.  Factor 1 has two conditions, A and B.  Factor 2 has two conditions, X and Y.  Each participant in the study is in one of the four possibilities: AY, BY, AX, BX.  For illustration, we will assume a dependent variable that is scored on a 1 to 10 scale</w:t>
      </w:r>
      <w:r w:rsidR="006C2CDE">
        <w:t xml:space="preserve"> and that 20 participants were run in each of the 4 conditions (a fully between-participants design).</w:t>
      </w:r>
    </w:p>
    <w:p w14:paraId="36FB6B8A" w14:textId="7F055B14" w:rsidR="00AB5C2C" w:rsidRDefault="00AB5C2C" w:rsidP="00FC30EB">
      <w:pPr>
        <w:pStyle w:val="Standard"/>
        <w:spacing w:before="239"/>
        <w:ind w:firstLine="288"/>
      </w:pPr>
    </w:p>
    <w:p w14:paraId="0B83F778" w14:textId="52C2B314" w:rsidR="00C75B5F" w:rsidRDefault="00C75B5F" w:rsidP="00C75B5F">
      <w:pPr>
        <w:pStyle w:val="Heading2"/>
      </w:pPr>
      <w:r>
        <w:t xml:space="preserve">Simulated </w:t>
      </w:r>
      <w:r w:rsidR="007B1EFA">
        <w:t>D</w:t>
      </w:r>
      <w:r>
        <w:t>ata 1</w:t>
      </w:r>
    </w:p>
    <w:p w14:paraId="2E8EA28B" w14:textId="1856B8B1" w:rsidR="00C75B5F" w:rsidRDefault="00C75B5F" w:rsidP="00FC30EB">
      <w:pPr>
        <w:pStyle w:val="Standard"/>
        <w:spacing w:before="239"/>
        <w:ind w:firstLine="288"/>
      </w:pPr>
      <w:r>
        <w:t>One main effect (Factor 2) is reliable, the other main effect is not affecting the DV and no interaction between the factors occurred.</w:t>
      </w:r>
    </w:p>
    <w:p w14:paraId="444984A9" w14:textId="77777777" w:rsidR="00C75B5F" w:rsidRDefault="00C75B5F" w:rsidP="00FC30EB">
      <w:pPr>
        <w:pStyle w:val="Standard"/>
        <w:spacing w:before="239"/>
        <w:ind w:firstLine="288"/>
      </w:pPr>
    </w:p>
    <w:tbl>
      <w:tblPr>
        <w:tblStyle w:val="TableGrid"/>
        <w:tblW w:w="0" w:type="auto"/>
        <w:tblLook w:val="04A0" w:firstRow="1" w:lastRow="0" w:firstColumn="1" w:lastColumn="0" w:noHBand="0" w:noVBand="1"/>
      </w:tblPr>
      <w:tblGrid>
        <w:gridCol w:w="1345"/>
        <w:gridCol w:w="875"/>
        <w:gridCol w:w="1940"/>
        <w:gridCol w:w="1957"/>
        <w:gridCol w:w="1243"/>
        <w:gridCol w:w="15"/>
      </w:tblGrid>
      <w:tr w:rsidR="00AB5C2C" w14:paraId="0F7FEAAF" w14:textId="31EA3AD6" w:rsidTr="00585AA1">
        <w:trPr>
          <w:gridAfter w:val="1"/>
          <w:wAfter w:w="15" w:type="dxa"/>
        </w:trPr>
        <w:tc>
          <w:tcPr>
            <w:tcW w:w="2220" w:type="dxa"/>
            <w:gridSpan w:val="2"/>
            <w:vMerge w:val="restart"/>
          </w:tcPr>
          <w:p w14:paraId="05811383" w14:textId="210373C8" w:rsidR="00AB5C2C" w:rsidRDefault="00EE56B2" w:rsidP="00C61BC1">
            <w:pPr>
              <w:pStyle w:val="Standard"/>
              <w:spacing w:before="239"/>
              <w:jc w:val="center"/>
            </w:pPr>
            <w:r>
              <w:t>Means</w:t>
            </w:r>
            <w:r>
              <w:br/>
              <w:t>Table</w:t>
            </w:r>
          </w:p>
        </w:tc>
        <w:tc>
          <w:tcPr>
            <w:tcW w:w="3897" w:type="dxa"/>
            <w:gridSpan w:val="2"/>
          </w:tcPr>
          <w:p w14:paraId="43D64E20" w14:textId="1FD634DE" w:rsidR="00AB5C2C" w:rsidRDefault="00EE56B2" w:rsidP="00C61BC1">
            <w:pPr>
              <w:pStyle w:val="Standard"/>
              <w:spacing w:before="239"/>
              <w:jc w:val="center"/>
            </w:pPr>
            <w:r>
              <w:t>Factor 1</w:t>
            </w:r>
          </w:p>
        </w:tc>
        <w:tc>
          <w:tcPr>
            <w:tcW w:w="1243" w:type="dxa"/>
          </w:tcPr>
          <w:p w14:paraId="01DFEE4D" w14:textId="77777777" w:rsidR="00AB5C2C" w:rsidRDefault="00AB5C2C" w:rsidP="00C61BC1">
            <w:pPr>
              <w:pStyle w:val="Standard"/>
              <w:spacing w:before="239"/>
              <w:jc w:val="center"/>
            </w:pPr>
          </w:p>
        </w:tc>
      </w:tr>
      <w:tr w:rsidR="00AB5C2C" w14:paraId="4BA10932" w14:textId="06C5A930" w:rsidTr="00585AA1">
        <w:trPr>
          <w:gridAfter w:val="1"/>
          <w:wAfter w:w="15" w:type="dxa"/>
        </w:trPr>
        <w:tc>
          <w:tcPr>
            <w:tcW w:w="2220" w:type="dxa"/>
            <w:gridSpan w:val="2"/>
            <w:vMerge/>
          </w:tcPr>
          <w:p w14:paraId="395AF2DF" w14:textId="77777777" w:rsidR="00AB5C2C" w:rsidRDefault="00AB5C2C" w:rsidP="00C61BC1">
            <w:pPr>
              <w:pStyle w:val="Standard"/>
              <w:spacing w:before="239"/>
              <w:jc w:val="center"/>
            </w:pPr>
          </w:p>
        </w:tc>
        <w:tc>
          <w:tcPr>
            <w:tcW w:w="1940" w:type="dxa"/>
          </w:tcPr>
          <w:p w14:paraId="712430CC" w14:textId="730442A5" w:rsidR="00AB5C2C" w:rsidRDefault="00EE56B2" w:rsidP="00C61BC1">
            <w:pPr>
              <w:pStyle w:val="Standard"/>
              <w:spacing w:before="239"/>
              <w:jc w:val="center"/>
            </w:pPr>
            <w:r>
              <w:t>A</w:t>
            </w:r>
          </w:p>
        </w:tc>
        <w:tc>
          <w:tcPr>
            <w:tcW w:w="1957" w:type="dxa"/>
          </w:tcPr>
          <w:p w14:paraId="1470EF82" w14:textId="404CDA05" w:rsidR="00AB5C2C" w:rsidRDefault="00EE56B2" w:rsidP="00C61BC1">
            <w:pPr>
              <w:pStyle w:val="Standard"/>
              <w:spacing w:before="239"/>
              <w:jc w:val="center"/>
            </w:pPr>
            <w:r>
              <w:t>B</w:t>
            </w:r>
          </w:p>
        </w:tc>
        <w:tc>
          <w:tcPr>
            <w:tcW w:w="1243" w:type="dxa"/>
          </w:tcPr>
          <w:p w14:paraId="67F8462B" w14:textId="70708246" w:rsidR="00AB5C2C" w:rsidRDefault="00AB5C2C" w:rsidP="00C61BC1">
            <w:pPr>
              <w:pStyle w:val="Standard"/>
              <w:spacing w:before="239"/>
              <w:jc w:val="center"/>
            </w:pPr>
            <w:r>
              <w:t>Mean</w:t>
            </w:r>
          </w:p>
        </w:tc>
      </w:tr>
      <w:tr w:rsidR="00AB5C2C" w14:paraId="313E250D" w14:textId="3AA8C524" w:rsidTr="00585AA1">
        <w:trPr>
          <w:trHeight w:val="980"/>
        </w:trPr>
        <w:tc>
          <w:tcPr>
            <w:tcW w:w="1345" w:type="dxa"/>
            <w:vMerge w:val="restart"/>
            <w:vAlign w:val="center"/>
          </w:tcPr>
          <w:p w14:paraId="7BEA9B20" w14:textId="1FF05396" w:rsidR="00AB5C2C" w:rsidRDefault="00EE56B2" w:rsidP="00294C0B">
            <w:pPr>
              <w:pStyle w:val="Standard"/>
              <w:spacing w:before="239"/>
              <w:jc w:val="center"/>
            </w:pPr>
            <w:r>
              <w:t>Factor 2</w:t>
            </w:r>
          </w:p>
        </w:tc>
        <w:tc>
          <w:tcPr>
            <w:tcW w:w="875" w:type="dxa"/>
            <w:vAlign w:val="center"/>
          </w:tcPr>
          <w:p w14:paraId="724E2444" w14:textId="0981AADA" w:rsidR="00AB5C2C" w:rsidRDefault="00C75B5F" w:rsidP="00294C0B">
            <w:pPr>
              <w:pStyle w:val="Standard"/>
              <w:spacing w:before="239"/>
              <w:jc w:val="center"/>
            </w:pPr>
            <w:r>
              <w:t>X</w:t>
            </w:r>
          </w:p>
        </w:tc>
        <w:tc>
          <w:tcPr>
            <w:tcW w:w="1940" w:type="dxa"/>
          </w:tcPr>
          <w:p w14:paraId="3AD23878" w14:textId="3C397D82" w:rsidR="00AB5C2C" w:rsidRDefault="00C857A8" w:rsidP="00C61BC1">
            <w:pPr>
              <w:pStyle w:val="Standard"/>
              <w:spacing w:before="239"/>
              <w:jc w:val="center"/>
            </w:pPr>
            <w:r>
              <w:t>3.93</w:t>
            </w:r>
            <w:r>
              <w:br/>
              <w:t>(1.43)</w:t>
            </w:r>
          </w:p>
        </w:tc>
        <w:tc>
          <w:tcPr>
            <w:tcW w:w="1957" w:type="dxa"/>
          </w:tcPr>
          <w:p w14:paraId="2DCD1F7F" w14:textId="1677573A" w:rsidR="00AB5C2C" w:rsidRDefault="00C857A8" w:rsidP="00C61BC1">
            <w:pPr>
              <w:pStyle w:val="Standard"/>
              <w:spacing w:before="239"/>
              <w:jc w:val="center"/>
            </w:pPr>
            <w:r>
              <w:t>4.21</w:t>
            </w:r>
            <w:r>
              <w:br/>
              <w:t>(1.22)</w:t>
            </w:r>
          </w:p>
        </w:tc>
        <w:tc>
          <w:tcPr>
            <w:tcW w:w="1258" w:type="dxa"/>
            <w:gridSpan w:val="2"/>
          </w:tcPr>
          <w:p w14:paraId="779FC559" w14:textId="23369EAB" w:rsidR="00AB5C2C" w:rsidRDefault="00C857A8" w:rsidP="00C61BC1">
            <w:pPr>
              <w:pStyle w:val="Standard"/>
              <w:spacing w:before="239"/>
              <w:jc w:val="center"/>
            </w:pPr>
            <w:r>
              <w:t>4.07</w:t>
            </w:r>
            <w:r>
              <w:br/>
              <w:t>(1.33)</w:t>
            </w:r>
          </w:p>
        </w:tc>
      </w:tr>
      <w:tr w:rsidR="00AB5C2C" w14:paraId="7B5E0B5A" w14:textId="4762EE47" w:rsidTr="00585AA1">
        <w:trPr>
          <w:trHeight w:val="800"/>
        </w:trPr>
        <w:tc>
          <w:tcPr>
            <w:tcW w:w="1345" w:type="dxa"/>
            <w:vMerge/>
          </w:tcPr>
          <w:p w14:paraId="38203C5D" w14:textId="77777777" w:rsidR="00AB5C2C" w:rsidRDefault="00AB5C2C" w:rsidP="00EE56B2">
            <w:pPr>
              <w:pStyle w:val="Standard"/>
              <w:spacing w:before="239"/>
              <w:jc w:val="center"/>
            </w:pPr>
          </w:p>
        </w:tc>
        <w:tc>
          <w:tcPr>
            <w:tcW w:w="875" w:type="dxa"/>
            <w:vAlign w:val="center"/>
          </w:tcPr>
          <w:p w14:paraId="47B8910E" w14:textId="3D3C9FC9" w:rsidR="00AB5C2C" w:rsidRDefault="00C75B5F" w:rsidP="00294C0B">
            <w:pPr>
              <w:pStyle w:val="Standard"/>
              <w:spacing w:before="239"/>
              <w:jc w:val="center"/>
            </w:pPr>
            <w:r>
              <w:t>Y</w:t>
            </w:r>
          </w:p>
        </w:tc>
        <w:tc>
          <w:tcPr>
            <w:tcW w:w="1940" w:type="dxa"/>
          </w:tcPr>
          <w:p w14:paraId="0EA194B0" w14:textId="19E2CA3D" w:rsidR="00AB5C2C" w:rsidRDefault="00C857A8" w:rsidP="00C61BC1">
            <w:pPr>
              <w:pStyle w:val="Standard"/>
              <w:spacing w:before="239"/>
              <w:jc w:val="center"/>
            </w:pPr>
            <w:r>
              <w:t>6.98</w:t>
            </w:r>
            <w:r>
              <w:br/>
              <w:t>(1.28)</w:t>
            </w:r>
          </w:p>
        </w:tc>
        <w:tc>
          <w:tcPr>
            <w:tcW w:w="1957" w:type="dxa"/>
          </w:tcPr>
          <w:p w14:paraId="67D1EC2B" w14:textId="367B446A" w:rsidR="00AB5C2C" w:rsidRDefault="00C857A8" w:rsidP="00C61BC1">
            <w:pPr>
              <w:pStyle w:val="Standard"/>
              <w:spacing w:before="239"/>
              <w:jc w:val="center"/>
            </w:pPr>
            <w:r>
              <w:t>6.88</w:t>
            </w:r>
            <w:r>
              <w:br/>
              <w:t>(1.37)</w:t>
            </w:r>
          </w:p>
        </w:tc>
        <w:tc>
          <w:tcPr>
            <w:tcW w:w="1258" w:type="dxa"/>
            <w:gridSpan w:val="2"/>
          </w:tcPr>
          <w:p w14:paraId="395BF8E1" w14:textId="62D7DD31" w:rsidR="00AB5C2C" w:rsidRDefault="00C857A8" w:rsidP="00C61BC1">
            <w:pPr>
              <w:pStyle w:val="Standard"/>
              <w:spacing w:before="239"/>
              <w:jc w:val="center"/>
            </w:pPr>
            <w:r>
              <w:t>6.93</w:t>
            </w:r>
            <w:r>
              <w:br/>
              <w:t>(1.33)</w:t>
            </w:r>
          </w:p>
        </w:tc>
      </w:tr>
      <w:tr w:rsidR="00AB5C2C" w14:paraId="34D9ABF9" w14:textId="77777777" w:rsidTr="00585AA1">
        <w:trPr>
          <w:trHeight w:val="710"/>
        </w:trPr>
        <w:tc>
          <w:tcPr>
            <w:tcW w:w="1345" w:type="dxa"/>
          </w:tcPr>
          <w:p w14:paraId="4E97FDE1" w14:textId="77777777" w:rsidR="00AB5C2C" w:rsidRDefault="00AB5C2C" w:rsidP="00EE56B2">
            <w:pPr>
              <w:pStyle w:val="Standard"/>
              <w:spacing w:before="239"/>
              <w:jc w:val="center"/>
            </w:pPr>
          </w:p>
        </w:tc>
        <w:tc>
          <w:tcPr>
            <w:tcW w:w="875" w:type="dxa"/>
            <w:vAlign w:val="center"/>
          </w:tcPr>
          <w:p w14:paraId="37F37050" w14:textId="7B5DF57D" w:rsidR="00AB5C2C" w:rsidRDefault="00AB5C2C" w:rsidP="00294C0B">
            <w:pPr>
              <w:pStyle w:val="Standard"/>
              <w:spacing w:before="239"/>
              <w:jc w:val="center"/>
            </w:pPr>
            <w:r>
              <w:t>Mean</w:t>
            </w:r>
          </w:p>
        </w:tc>
        <w:tc>
          <w:tcPr>
            <w:tcW w:w="1940" w:type="dxa"/>
          </w:tcPr>
          <w:p w14:paraId="11288329" w14:textId="76E6F91F" w:rsidR="00C857A8" w:rsidRDefault="00C857A8" w:rsidP="00C857A8">
            <w:pPr>
              <w:pStyle w:val="Standard"/>
              <w:spacing w:before="239"/>
              <w:jc w:val="center"/>
            </w:pPr>
            <w:r>
              <w:t>5.45</w:t>
            </w:r>
            <w:r>
              <w:br/>
              <w:t>(2.04)</w:t>
            </w:r>
          </w:p>
        </w:tc>
        <w:tc>
          <w:tcPr>
            <w:tcW w:w="1957" w:type="dxa"/>
          </w:tcPr>
          <w:p w14:paraId="5A3C640E" w14:textId="10D66CBD" w:rsidR="00AB5C2C" w:rsidRDefault="00C857A8" w:rsidP="00C61BC1">
            <w:pPr>
              <w:pStyle w:val="Standard"/>
              <w:spacing w:before="239"/>
              <w:jc w:val="center"/>
            </w:pPr>
            <w:r>
              <w:t>5.55</w:t>
            </w:r>
            <w:r>
              <w:br/>
              <w:t>(1.86)</w:t>
            </w:r>
          </w:p>
        </w:tc>
        <w:tc>
          <w:tcPr>
            <w:tcW w:w="1258" w:type="dxa"/>
            <w:gridSpan w:val="2"/>
          </w:tcPr>
          <w:p w14:paraId="59D754B6" w14:textId="77777777" w:rsidR="00AB5C2C" w:rsidRDefault="00AB5C2C" w:rsidP="00C61BC1">
            <w:pPr>
              <w:pStyle w:val="Standard"/>
              <w:spacing w:before="239"/>
              <w:jc w:val="center"/>
            </w:pPr>
          </w:p>
        </w:tc>
      </w:tr>
    </w:tbl>
    <w:p w14:paraId="25C00637" w14:textId="45CC294E" w:rsidR="00C83FDB" w:rsidRDefault="00C83FDB" w:rsidP="00FC30EB">
      <w:pPr>
        <w:pStyle w:val="Standard"/>
        <w:spacing w:before="239"/>
        <w:ind w:firstLine="288"/>
      </w:pPr>
    </w:p>
    <w:p w14:paraId="44597372" w14:textId="0AAF580C" w:rsidR="00585AA1" w:rsidRDefault="00585AA1" w:rsidP="00FC30EB">
      <w:pPr>
        <w:pStyle w:val="Standard"/>
        <w:spacing w:before="239"/>
        <w:ind w:firstLine="288"/>
      </w:pPr>
    </w:p>
    <w:p w14:paraId="010B3C10" w14:textId="58B8B1DD" w:rsidR="00672811" w:rsidRDefault="00672811" w:rsidP="00FC30EB">
      <w:pPr>
        <w:pStyle w:val="Standard"/>
        <w:spacing w:before="239"/>
        <w:ind w:firstLine="288"/>
      </w:pPr>
    </w:p>
    <w:tbl>
      <w:tblPr>
        <w:tblStyle w:val="TableGrid"/>
        <w:tblW w:w="0" w:type="auto"/>
        <w:tblLook w:val="04A0" w:firstRow="1" w:lastRow="0" w:firstColumn="1" w:lastColumn="0" w:noHBand="0" w:noVBand="1"/>
      </w:tblPr>
      <w:tblGrid>
        <w:gridCol w:w="4675"/>
        <w:gridCol w:w="4675"/>
      </w:tblGrid>
      <w:tr w:rsidR="00DE2395" w14:paraId="4F2F7CE6" w14:textId="77777777" w:rsidTr="00DE2395">
        <w:tc>
          <w:tcPr>
            <w:tcW w:w="4675" w:type="dxa"/>
          </w:tcPr>
          <w:p w14:paraId="12CE2799" w14:textId="17234E17" w:rsidR="00DE2395" w:rsidRDefault="00DE2395" w:rsidP="00FC30EB">
            <w:pPr>
              <w:pStyle w:val="Standard"/>
              <w:spacing w:before="239"/>
            </w:pPr>
            <w:r>
              <w:rPr>
                <w:noProof/>
              </w:rPr>
              <w:drawing>
                <wp:inline distT="0" distB="0" distL="0" distR="0" wp14:anchorId="407798AE" wp14:editId="47291A43">
                  <wp:extent cx="2743200" cy="2286000"/>
                  <wp:effectExtent l="0" t="0" r="0" b="0"/>
                  <wp:docPr id="5" name="Chart 5">
                    <a:extLst xmlns:a="http://schemas.openxmlformats.org/drawingml/2006/main">
                      <a:ext uri="{FF2B5EF4-FFF2-40B4-BE49-F238E27FC236}">
                        <a16:creationId xmlns:a16="http://schemas.microsoft.com/office/drawing/2014/main" id="{22513976-D198-444F-B91A-783EEF5D49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4675" w:type="dxa"/>
          </w:tcPr>
          <w:p w14:paraId="09D1C2EC" w14:textId="437C1A82" w:rsidR="00DE2395" w:rsidRDefault="00DE2395" w:rsidP="00FC30EB">
            <w:pPr>
              <w:pStyle w:val="Standard"/>
              <w:spacing w:before="239"/>
            </w:pPr>
            <w:r>
              <w:rPr>
                <w:noProof/>
              </w:rPr>
              <w:drawing>
                <wp:inline distT="0" distB="0" distL="0" distR="0" wp14:anchorId="0B11C2A6" wp14:editId="4365107A">
                  <wp:extent cx="2743200" cy="2286000"/>
                  <wp:effectExtent l="0" t="0" r="0" b="0"/>
                  <wp:docPr id="7" name="Chart 7">
                    <a:extLst xmlns:a="http://schemas.openxmlformats.org/drawingml/2006/main">
                      <a:ext uri="{FF2B5EF4-FFF2-40B4-BE49-F238E27FC236}">
                        <a16:creationId xmlns:a16="http://schemas.microsoft.com/office/drawing/2014/main" id="{D8F8FC79-9A91-4374-AF0B-D0B93C4510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DE2395" w14:paraId="566F4D13" w14:textId="77777777" w:rsidTr="00DE2395">
        <w:tc>
          <w:tcPr>
            <w:tcW w:w="4675" w:type="dxa"/>
          </w:tcPr>
          <w:p w14:paraId="6BD760FD" w14:textId="3DC389D5" w:rsidR="00DE2395" w:rsidRDefault="00DE2395" w:rsidP="00FC30EB">
            <w:pPr>
              <w:pStyle w:val="Standard"/>
              <w:spacing w:before="239"/>
            </w:pPr>
          </w:p>
        </w:tc>
        <w:tc>
          <w:tcPr>
            <w:tcW w:w="4675" w:type="dxa"/>
          </w:tcPr>
          <w:p w14:paraId="40B0B728" w14:textId="77777777" w:rsidR="00DE2395" w:rsidRDefault="00DE2395" w:rsidP="00FC30EB">
            <w:pPr>
              <w:pStyle w:val="Standard"/>
              <w:spacing w:before="239"/>
            </w:pPr>
          </w:p>
        </w:tc>
      </w:tr>
    </w:tbl>
    <w:p w14:paraId="0298DB53" w14:textId="38F43443" w:rsidR="00585AA1" w:rsidRDefault="00C75B5F" w:rsidP="00FC30EB">
      <w:pPr>
        <w:pStyle w:val="Standard"/>
        <w:spacing w:before="239"/>
        <w:ind w:firstLine="288"/>
      </w:pPr>
      <w:r>
        <w:t xml:space="preserve">In the line graph, this pattern creates two </w:t>
      </w:r>
      <w:r w:rsidR="00672811">
        <w:t xml:space="preserve">roughly </w:t>
      </w:r>
      <w:r>
        <w:t>parallel</w:t>
      </w:r>
      <w:r w:rsidR="00672811">
        <w:t xml:space="preserve">, nearly horizontal </w:t>
      </w:r>
      <w:r>
        <w:t xml:space="preserve">lines.  The distance between the lines is the effect of Factor 2. </w:t>
      </w:r>
      <w:r w:rsidR="00672811">
        <w:t xml:space="preserve"> The fact that they are flat (horizontal) is reflecting the absence of an effect of Factor 1.</w:t>
      </w:r>
      <w:r>
        <w:t xml:space="preserve"> The magnitude of the </w:t>
      </w:r>
      <w:r w:rsidR="00672811">
        <w:t xml:space="preserve">Factor 2 </w:t>
      </w:r>
      <w:r>
        <w:t xml:space="preserve">difference is also seen in the marginal means for Factor 2, the rightmost column of the data table </w:t>
      </w:r>
      <w:r w:rsidR="00672811">
        <w:t>(M = 4.07 for X, M= 6.93 for Y).  The bar plot also clearly shows the Y condition (orange) producing higher values than the X condition (blue).</w:t>
      </w:r>
    </w:p>
    <w:p w14:paraId="7F5C61B1" w14:textId="65A669AA" w:rsidR="00C75B5F" w:rsidRDefault="00DE2395" w:rsidP="00FC30EB">
      <w:pPr>
        <w:pStyle w:val="Standard"/>
        <w:spacing w:before="239"/>
        <w:ind w:firstLine="288"/>
      </w:pPr>
      <w:r>
        <w:t xml:space="preserve">With the outcome being an effect on just one factor, we can also see the magnitude of this effect in the marginal means.  The score is ~3 points higher for the Y condition than the X condition.  The </w:t>
      </w:r>
      <w:r w:rsidRPr="00DE2395">
        <w:rPr>
          <w:b/>
          <w:bCs/>
        </w:rPr>
        <w:t>uncorrected effect size</w:t>
      </w:r>
      <w:r>
        <w:t xml:space="preserve"> for Factor 2 in these data is an increase in the DV of 2.86.  Later (Chapter TBD) we will discuss how to use effect sizes for more sophisticated assessment of experimental effects and how to incorporate these into predicting the </w:t>
      </w:r>
      <w:r w:rsidRPr="00DE2395">
        <w:rPr>
          <w:b/>
          <w:bCs/>
        </w:rPr>
        <w:t>power</w:t>
      </w:r>
      <w:r>
        <w:t xml:space="preserve"> and </w:t>
      </w:r>
      <w:r w:rsidRPr="00DE2395">
        <w:rPr>
          <w:b/>
          <w:bCs/>
        </w:rPr>
        <w:t>sensitivity</w:t>
      </w:r>
      <w:r>
        <w:t xml:space="preserve"> of our designs to our hypothesized findings.</w:t>
      </w:r>
    </w:p>
    <w:p w14:paraId="7B38BC00" w14:textId="118B7491" w:rsidR="00672811" w:rsidRDefault="00672811">
      <w:pPr>
        <w:autoSpaceDN/>
        <w:spacing w:after="160" w:line="259" w:lineRule="auto"/>
        <w:textAlignment w:val="auto"/>
        <w:rPr>
          <w:rFonts w:asciiTheme="majorHAnsi" w:eastAsiaTheme="majorEastAsia" w:hAnsiTheme="majorHAnsi" w:cstheme="majorBidi"/>
          <w:b/>
          <w:color w:val="2F5496" w:themeColor="accent1" w:themeShade="BF"/>
          <w:sz w:val="32"/>
          <w:szCs w:val="26"/>
        </w:rPr>
      </w:pPr>
    </w:p>
    <w:p w14:paraId="5BB9E071" w14:textId="77777777" w:rsidR="00DE2395" w:rsidRDefault="00DE2395">
      <w:pPr>
        <w:autoSpaceDN/>
        <w:spacing w:after="160" w:line="259" w:lineRule="auto"/>
        <w:textAlignment w:val="auto"/>
        <w:rPr>
          <w:rFonts w:asciiTheme="majorHAnsi" w:eastAsiaTheme="majorEastAsia" w:hAnsiTheme="majorHAnsi" w:cstheme="majorBidi"/>
          <w:b/>
          <w:color w:val="2F5496" w:themeColor="accent1" w:themeShade="BF"/>
          <w:sz w:val="32"/>
          <w:szCs w:val="26"/>
        </w:rPr>
      </w:pPr>
      <w:r>
        <w:br w:type="page"/>
      </w:r>
    </w:p>
    <w:p w14:paraId="4D17750F" w14:textId="2E039D64" w:rsidR="00C75B5F" w:rsidRDefault="00C75B5F" w:rsidP="00C75B5F">
      <w:pPr>
        <w:pStyle w:val="Heading2"/>
      </w:pPr>
      <w:r>
        <w:lastRenderedPageBreak/>
        <w:t>Simulated Data 2</w:t>
      </w:r>
    </w:p>
    <w:p w14:paraId="510D3AF1" w14:textId="7B292AC8" w:rsidR="00C75B5F" w:rsidRDefault="00C75B5F" w:rsidP="00FC30EB">
      <w:pPr>
        <w:pStyle w:val="Standard"/>
        <w:spacing w:before="239"/>
        <w:ind w:firstLine="288"/>
      </w:pPr>
      <w:r>
        <w:t xml:space="preserve">One main effect (Factor </w:t>
      </w:r>
      <w:r>
        <w:t>1</w:t>
      </w:r>
      <w:r>
        <w:t>) is reliable, the other main effect is not affecting the DV and no interaction between the factors occurred.</w:t>
      </w:r>
    </w:p>
    <w:p w14:paraId="755B3A1B" w14:textId="77777777" w:rsidR="00DE2395" w:rsidRDefault="00DE2395" w:rsidP="00FC30EB">
      <w:pPr>
        <w:pStyle w:val="Standard"/>
        <w:spacing w:before="239"/>
        <w:ind w:firstLine="288"/>
      </w:pPr>
    </w:p>
    <w:tbl>
      <w:tblPr>
        <w:tblStyle w:val="TableGrid"/>
        <w:tblW w:w="0" w:type="auto"/>
        <w:tblLook w:val="04A0" w:firstRow="1" w:lastRow="0" w:firstColumn="1" w:lastColumn="0" w:noHBand="0" w:noVBand="1"/>
      </w:tblPr>
      <w:tblGrid>
        <w:gridCol w:w="1345"/>
        <w:gridCol w:w="875"/>
        <w:gridCol w:w="1940"/>
        <w:gridCol w:w="1957"/>
        <w:gridCol w:w="1243"/>
        <w:gridCol w:w="15"/>
      </w:tblGrid>
      <w:tr w:rsidR="00585AA1" w14:paraId="0B7A4562" w14:textId="77777777" w:rsidTr="00C61BC1">
        <w:trPr>
          <w:gridAfter w:val="1"/>
          <w:wAfter w:w="15" w:type="dxa"/>
        </w:trPr>
        <w:tc>
          <w:tcPr>
            <w:tcW w:w="2220" w:type="dxa"/>
            <w:gridSpan w:val="2"/>
            <w:vMerge w:val="restart"/>
          </w:tcPr>
          <w:p w14:paraId="21C41983" w14:textId="77777777" w:rsidR="00585AA1" w:rsidRDefault="00585AA1" w:rsidP="00C61BC1">
            <w:pPr>
              <w:pStyle w:val="Standard"/>
              <w:spacing w:before="239"/>
              <w:jc w:val="center"/>
            </w:pPr>
            <w:r>
              <w:t>Means</w:t>
            </w:r>
            <w:r>
              <w:br/>
              <w:t>Table</w:t>
            </w:r>
          </w:p>
        </w:tc>
        <w:tc>
          <w:tcPr>
            <w:tcW w:w="3897" w:type="dxa"/>
            <w:gridSpan w:val="2"/>
          </w:tcPr>
          <w:p w14:paraId="7B137D3E" w14:textId="77777777" w:rsidR="00585AA1" w:rsidRDefault="00585AA1" w:rsidP="00C61BC1">
            <w:pPr>
              <w:pStyle w:val="Standard"/>
              <w:spacing w:before="239"/>
              <w:jc w:val="center"/>
            </w:pPr>
            <w:r>
              <w:t>Factor 1</w:t>
            </w:r>
          </w:p>
        </w:tc>
        <w:tc>
          <w:tcPr>
            <w:tcW w:w="1243" w:type="dxa"/>
          </w:tcPr>
          <w:p w14:paraId="35B8BEBE" w14:textId="77777777" w:rsidR="00585AA1" w:rsidRDefault="00585AA1" w:rsidP="00C61BC1">
            <w:pPr>
              <w:pStyle w:val="Standard"/>
              <w:spacing w:before="239"/>
              <w:jc w:val="center"/>
            </w:pPr>
          </w:p>
        </w:tc>
      </w:tr>
      <w:tr w:rsidR="00585AA1" w14:paraId="4082FBD2" w14:textId="77777777" w:rsidTr="00C61BC1">
        <w:trPr>
          <w:gridAfter w:val="1"/>
          <w:wAfter w:w="15" w:type="dxa"/>
        </w:trPr>
        <w:tc>
          <w:tcPr>
            <w:tcW w:w="2220" w:type="dxa"/>
            <w:gridSpan w:val="2"/>
            <w:vMerge/>
          </w:tcPr>
          <w:p w14:paraId="6CC48994" w14:textId="77777777" w:rsidR="00585AA1" w:rsidRDefault="00585AA1" w:rsidP="00C61BC1">
            <w:pPr>
              <w:pStyle w:val="Standard"/>
              <w:spacing w:before="239"/>
              <w:jc w:val="center"/>
            </w:pPr>
          </w:p>
        </w:tc>
        <w:tc>
          <w:tcPr>
            <w:tcW w:w="1940" w:type="dxa"/>
          </w:tcPr>
          <w:p w14:paraId="4ADEEFD2" w14:textId="77777777" w:rsidR="00585AA1" w:rsidRDefault="00585AA1" w:rsidP="00C61BC1">
            <w:pPr>
              <w:pStyle w:val="Standard"/>
              <w:spacing w:before="239"/>
              <w:jc w:val="center"/>
            </w:pPr>
            <w:r>
              <w:t>A</w:t>
            </w:r>
          </w:p>
        </w:tc>
        <w:tc>
          <w:tcPr>
            <w:tcW w:w="1957" w:type="dxa"/>
          </w:tcPr>
          <w:p w14:paraId="65A32B45" w14:textId="77777777" w:rsidR="00585AA1" w:rsidRDefault="00585AA1" w:rsidP="00C61BC1">
            <w:pPr>
              <w:pStyle w:val="Standard"/>
              <w:spacing w:before="239"/>
              <w:jc w:val="center"/>
            </w:pPr>
            <w:r>
              <w:t>B</w:t>
            </w:r>
          </w:p>
        </w:tc>
        <w:tc>
          <w:tcPr>
            <w:tcW w:w="1243" w:type="dxa"/>
          </w:tcPr>
          <w:p w14:paraId="3FBFEA0E" w14:textId="77777777" w:rsidR="00585AA1" w:rsidRDefault="00585AA1" w:rsidP="00C61BC1">
            <w:pPr>
              <w:pStyle w:val="Standard"/>
              <w:spacing w:before="239"/>
              <w:jc w:val="center"/>
            </w:pPr>
            <w:r>
              <w:t>Mean</w:t>
            </w:r>
          </w:p>
        </w:tc>
      </w:tr>
      <w:tr w:rsidR="00585AA1" w14:paraId="397FE1CE" w14:textId="77777777" w:rsidTr="00C61BC1">
        <w:trPr>
          <w:trHeight w:val="980"/>
        </w:trPr>
        <w:tc>
          <w:tcPr>
            <w:tcW w:w="1345" w:type="dxa"/>
            <w:vMerge w:val="restart"/>
            <w:vAlign w:val="center"/>
          </w:tcPr>
          <w:p w14:paraId="7C036DDE" w14:textId="77777777" w:rsidR="00585AA1" w:rsidRDefault="00585AA1" w:rsidP="00C61BC1">
            <w:pPr>
              <w:pStyle w:val="Standard"/>
              <w:spacing w:before="239"/>
              <w:jc w:val="center"/>
            </w:pPr>
            <w:r>
              <w:t>Factor 2</w:t>
            </w:r>
          </w:p>
        </w:tc>
        <w:tc>
          <w:tcPr>
            <w:tcW w:w="875" w:type="dxa"/>
            <w:vAlign w:val="center"/>
          </w:tcPr>
          <w:p w14:paraId="2A9AE1E6" w14:textId="5375C2FF" w:rsidR="00585AA1" w:rsidRDefault="00C75B5F" w:rsidP="00C61BC1">
            <w:pPr>
              <w:pStyle w:val="Standard"/>
              <w:spacing w:before="239"/>
              <w:jc w:val="center"/>
            </w:pPr>
            <w:r>
              <w:t>X</w:t>
            </w:r>
          </w:p>
        </w:tc>
        <w:tc>
          <w:tcPr>
            <w:tcW w:w="1940" w:type="dxa"/>
          </w:tcPr>
          <w:p w14:paraId="12D8FEF6" w14:textId="20D14E8A" w:rsidR="00585AA1" w:rsidRDefault="00585AA1" w:rsidP="00C61BC1">
            <w:pPr>
              <w:pStyle w:val="Standard"/>
              <w:spacing w:before="239"/>
              <w:jc w:val="center"/>
            </w:pPr>
            <w:r>
              <w:t>3</w:t>
            </w:r>
            <w:r>
              <w:t>.27</w:t>
            </w:r>
            <w:r>
              <w:br/>
              <w:t>(1.</w:t>
            </w:r>
            <w:r>
              <w:t>51</w:t>
            </w:r>
            <w:r>
              <w:t>)</w:t>
            </w:r>
          </w:p>
        </w:tc>
        <w:tc>
          <w:tcPr>
            <w:tcW w:w="1957" w:type="dxa"/>
          </w:tcPr>
          <w:p w14:paraId="29B9E502" w14:textId="2ED2CC6F" w:rsidR="00585AA1" w:rsidRDefault="00585AA1" w:rsidP="00C61BC1">
            <w:pPr>
              <w:pStyle w:val="Standard"/>
              <w:spacing w:before="239"/>
              <w:jc w:val="center"/>
            </w:pPr>
            <w:r>
              <w:t>7.09</w:t>
            </w:r>
            <w:r>
              <w:br/>
            </w:r>
            <w:r>
              <w:t>(1.</w:t>
            </w:r>
            <w:r>
              <w:t>35</w:t>
            </w:r>
            <w:r>
              <w:t>)</w:t>
            </w:r>
          </w:p>
        </w:tc>
        <w:tc>
          <w:tcPr>
            <w:tcW w:w="1258" w:type="dxa"/>
            <w:gridSpan w:val="2"/>
          </w:tcPr>
          <w:p w14:paraId="5B9335B2" w14:textId="3D561C3F" w:rsidR="00585AA1" w:rsidRDefault="00585AA1" w:rsidP="00C61BC1">
            <w:pPr>
              <w:pStyle w:val="Standard"/>
              <w:spacing w:before="239"/>
              <w:jc w:val="center"/>
            </w:pPr>
            <w:r>
              <w:t>5.18</w:t>
            </w:r>
            <w:r>
              <w:br/>
              <w:t>(</w:t>
            </w:r>
            <w:r>
              <w:t>2.39</w:t>
            </w:r>
            <w:r>
              <w:t>)</w:t>
            </w:r>
          </w:p>
        </w:tc>
      </w:tr>
      <w:tr w:rsidR="00585AA1" w14:paraId="4EDECA0F" w14:textId="77777777" w:rsidTr="00C61BC1">
        <w:trPr>
          <w:trHeight w:val="800"/>
        </w:trPr>
        <w:tc>
          <w:tcPr>
            <w:tcW w:w="1345" w:type="dxa"/>
            <w:vMerge/>
          </w:tcPr>
          <w:p w14:paraId="7A066423" w14:textId="77777777" w:rsidR="00585AA1" w:rsidRDefault="00585AA1" w:rsidP="00C61BC1">
            <w:pPr>
              <w:pStyle w:val="Standard"/>
              <w:spacing w:before="239"/>
              <w:jc w:val="center"/>
            </w:pPr>
          </w:p>
        </w:tc>
        <w:tc>
          <w:tcPr>
            <w:tcW w:w="875" w:type="dxa"/>
            <w:vAlign w:val="center"/>
          </w:tcPr>
          <w:p w14:paraId="623C9DC8" w14:textId="470318C2" w:rsidR="00585AA1" w:rsidRDefault="00C75B5F" w:rsidP="00C61BC1">
            <w:pPr>
              <w:pStyle w:val="Standard"/>
              <w:spacing w:before="239"/>
              <w:jc w:val="center"/>
            </w:pPr>
            <w:r>
              <w:t>Y</w:t>
            </w:r>
          </w:p>
        </w:tc>
        <w:tc>
          <w:tcPr>
            <w:tcW w:w="1940" w:type="dxa"/>
          </w:tcPr>
          <w:p w14:paraId="4A7DE04A" w14:textId="5E2CCA45" w:rsidR="00585AA1" w:rsidRDefault="00585AA1" w:rsidP="00C61BC1">
            <w:pPr>
              <w:pStyle w:val="Standard"/>
              <w:spacing w:before="239"/>
              <w:jc w:val="center"/>
            </w:pPr>
            <w:r>
              <w:t>3.65</w:t>
            </w:r>
            <w:r>
              <w:br/>
              <w:t>(1.</w:t>
            </w:r>
            <w:r>
              <w:t>0</w:t>
            </w:r>
            <w:r>
              <w:t>8)</w:t>
            </w:r>
          </w:p>
        </w:tc>
        <w:tc>
          <w:tcPr>
            <w:tcW w:w="1957" w:type="dxa"/>
          </w:tcPr>
          <w:p w14:paraId="5A126088" w14:textId="7DD03E80" w:rsidR="00585AA1" w:rsidRDefault="00585AA1" w:rsidP="00C61BC1">
            <w:pPr>
              <w:pStyle w:val="Standard"/>
              <w:spacing w:before="239"/>
              <w:jc w:val="center"/>
            </w:pPr>
            <w:r>
              <w:t>7.44</w:t>
            </w:r>
            <w:r>
              <w:br/>
              <w:t>(1.</w:t>
            </w:r>
            <w:r>
              <w:t>44</w:t>
            </w:r>
            <w:r>
              <w:t>)</w:t>
            </w:r>
          </w:p>
        </w:tc>
        <w:tc>
          <w:tcPr>
            <w:tcW w:w="1258" w:type="dxa"/>
            <w:gridSpan w:val="2"/>
          </w:tcPr>
          <w:p w14:paraId="0E0E1F98" w14:textId="55574FBC" w:rsidR="00585AA1" w:rsidRDefault="00585AA1" w:rsidP="00C61BC1">
            <w:pPr>
              <w:pStyle w:val="Standard"/>
              <w:spacing w:before="239"/>
              <w:jc w:val="center"/>
            </w:pPr>
            <w:r>
              <w:t>5.55</w:t>
            </w:r>
            <w:r>
              <w:br/>
              <w:t>(</w:t>
            </w:r>
            <w:r>
              <w:t>2.28)</w:t>
            </w:r>
          </w:p>
        </w:tc>
      </w:tr>
      <w:tr w:rsidR="00585AA1" w14:paraId="138E081E" w14:textId="77777777" w:rsidTr="00C61BC1">
        <w:trPr>
          <w:trHeight w:val="710"/>
        </w:trPr>
        <w:tc>
          <w:tcPr>
            <w:tcW w:w="1345" w:type="dxa"/>
          </w:tcPr>
          <w:p w14:paraId="53FA71FF" w14:textId="77777777" w:rsidR="00585AA1" w:rsidRDefault="00585AA1" w:rsidP="00C61BC1">
            <w:pPr>
              <w:pStyle w:val="Standard"/>
              <w:spacing w:before="239"/>
              <w:jc w:val="center"/>
            </w:pPr>
          </w:p>
        </w:tc>
        <w:tc>
          <w:tcPr>
            <w:tcW w:w="875" w:type="dxa"/>
            <w:vAlign w:val="center"/>
          </w:tcPr>
          <w:p w14:paraId="49F42797" w14:textId="77777777" w:rsidR="00585AA1" w:rsidRDefault="00585AA1" w:rsidP="00C61BC1">
            <w:pPr>
              <w:pStyle w:val="Standard"/>
              <w:spacing w:before="239"/>
              <w:jc w:val="center"/>
            </w:pPr>
            <w:r>
              <w:t>Mean</w:t>
            </w:r>
          </w:p>
        </w:tc>
        <w:tc>
          <w:tcPr>
            <w:tcW w:w="1940" w:type="dxa"/>
          </w:tcPr>
          <w:p w14:paraId="369FB189" w14:textId="6C686CDA" w:rsidR="00585AA1" w:rsidRDefault="00585AA1" w:rsidP="00C61BC1">
            <w:pPr>
              <w:pStyle w:val="Standard"/>
              <w:spacing w:before="239"/>
              <w:jc w:val="center"/>
            </w:pPr>
            <w:r>
              <w:t>3.46</w:t>
            </w:r>
            <w:r>
              <w:br/>
              <w:t>(</w:t>
            </w:r>
            <w:r>
              <w:t>1.33</w:t>
            </w:r>
            <w:r>
              <w:t>)</w:t>
            </w:r>
          </w:p>
        </w:tc>
        <w:tc>
          <w:tcPr>
            <w:tcW w:w="1957" w:type="dxa"/>
          </w:tcPr>
          <w:p w14:paraId="276A9AE7" w14:textId="44B3C4AF" w:rsidR="00585AA1" w:rsidRDefault="00585AA1" w:rsidP="00C61BC1">
            <w:pPr>
              <w:pStyle w:val="Standard"/>
              <w:spacing w:before="239"/>
              <w:jc w:val="center"/>
            </w:pPr>
            <w:r>
              <w:t>7.26</w:t>
            </w:r>
            <w:r>
              <w:br/>
            </w:r>
            <w:r>
              <w:t>(1.</w:t>
            </w:r>
            <w:r>
              <w:t>41</w:t>
            </w:r>
            <w:r>
              <w:t>)</w:t>
            </w:r>
          </w:p>
        </w:tc>
        <w:tc>
          <w:tcPr>
            <w:tcW w:w="1258" w:type="dxa"/>
            <w:gridSpan w:val="2"/>
          </w:tcPr>
          <w:p w14:paraId="3FC56A5B" w14:textId="77777777" w:rsidR="00585AA1" w:rsidRDefault="00585AA1" w:rsidP="00C61BC1">
            <w:pPr>
              <w:pStyle w:val="Standard"/>
              <w:spacing w:before="239"/>
              <w:jc w:val="center"/>
            </w:pPr>
          </w:p>
        </w:tc>
      </w:tr>
    </w:tbl>
    <w:p w14:paraId="2EBB04DD" w14:textId="758AFD8E" w:rsidR="00585AA1" w:rsidRDefault="00585AA1" w:rsidP="00DB3B9A">
      <w:pPr>
        <w:pStyle w:val="Standard"/>
        <w:spacing w:before="239"/>
        <w:ind w:firstLine="288"/>
      </w:pPr>
    </w:p>
    <w:tbl>
      <w:tblPr>
        <w:tblStyle w:val="TableGrid"/>
        <w:tblW w:w="0" w:type="auto"/>
        <w:tblLook w:val="04A0" w:firstRow="1" w:lastRow="0" w:firstColumn="1" w:lastColumn="0" w:noHBand="0" w:noVBand="1"/>
      </w:tblPr>
      <w:tblGrid>
        <w:gridCol w:w="4675"/>
        <w:gridCol w:w="4675"/>
      </w:tblGrid>
      <w:tr w:rsidR="00DE2395" w14:paraId="33A9D479" w14:textId="77777777" w:rsidTr="00DE2395">
        <w:tc>
          <w:tcPr>
            <w:tcW w:w="4675" w:type="dxa"/>
          </w:tcPr>
          <w:p w14:paraId="4C20830F" w14:textId="703844FF" w:rsidR="00DE2395" w:rsidRDefault="00DE2395" w:rsidP="00DB3B9A">
            <w:pPr>
              <w:pStyle w:val="Standard"/>
              <w:spacing w:before="239"/>
            </w:pPr>
            <w:r>
              <w:rPr>
                <w:noProof/>
              </w:rPr>
              <w:drawing>
                <wp:inline distT="0" distB="0" distL="0" distR="0" wp14:anchorId="39BBE72B" wp14:editId="78A03243">
                  <wp:extent cx="2743200" cy="2286000"/>
                  <wp:effectExtent l="0" t="0" r="0" b="0"/>
                  <wp:docPr id="3" name="Chart 3">
                    <a:extLst xmlns:a="http://schemas.openxmlformats.org/drawingml/2006/main">
                      <a:ext uri="{FF2B5EF4-FFF2-40B4-BE49-F238E27FC236}">
                        <a16:creationId xmlns:a16="http://schemas.microsoft.com/office/drawing/2014/main" id="{582DAAA7-6924-420E-A5D6-F0B11A93CC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675" w:type="dxa"/>
          </w:tcPr>
          <w:p w14:paraId="1650C532" w14:textId="379CD65C" w:rsidR="00DE2395" w:rsidRDefault="00DE2395" w:rsidP="00DB3B9A">
            <w:pPr>
              <w:pStyle w:val="Standard"/>
              <w:spacing w:before="239"/>
            </w:pPr>
            <w:r>
              <w:rPr>
                <w:noProof/>
              </w:rPr>
              <w:drawing>
                <wp:inline distT="0" distB="0" distL="0" distR="0" wp14:anchorId="16D84D7C" wp14:editId="03213B28">
                  <wp:extent cx="2743200" cy="2286000"/>
                  <wp:effectExtent l="0" t="0" r="0" b="0"/>
                  <wp:docPr id="4" name="Chart 4">
                    <a:extLst xmlns:a="http://schemas.openxmlformats.org/drawingml/2006/main">
                      <a:ext uri="{FF2B5EF4-FFF2-40B4-BE49-F238E27FC236}">
                        <a16:creationId xmlns:a16="http://schemas.microsoft.com/office/drawing/2014/main" id="{C4D0A0DA-DC21-4B7C-898A-A931FDC4C9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DE2395" w14:paraId="26ACB910" w14:textId="77777777" w:rsidTr="00DE2395">
        <w:tc>
          <w:tcPr>
            <w:tcW w:w="4675" w:type="dxa"/>
          </w:tcPr>
          <w:p w14:paraId="15490079" w14:textId="77777777" w:rsidR="00DE2395" w:rsidRDefault="00DE2395" w:rsidP="00DB3B9A">
            <w:pPr>
              <w:pStyle w:val="Standard"/>
              <w:spacing w:before="239"/>
            </w:pPr>
          </w:p>
        </w:tc>
        <w:tc>
          <w:tcPr>
            <w:tcW w:w="4675" w:type="dxa"/>
          </w:tcPr>
          <w:p w14:paraId="2CA3E59E" w14:textId="77777777" w:rsidR="00DE2395" w:rsidRDefault="00DE2395" w:rsidP="00DB3B9A">
            <w:pPr>
              <w:pStyle w:val="Standard"/>
              <w:spacing w:before="239"/>
            </w:pPr>
          </w:p>
        </w:tc>
      </w:tr>
    </w:tbl>
    <w:p w14:paraId="300625B5" w14:textId="50352B10" w:rsidR="00672811" w:rsidRDefault="00672811" w:rsidP="00672811">
      <w:pPr>
        <w:pStyle w:val="Standard"/>
        <w:spacing w:before="239"/>
        <w:ind w:firstLine="288"/>
      </w:pPr>
      <w:r>
        <w:t xml:space="preserve">In the line graph, this pattern creates two </w:t>
      </w:r>
      <w:r>
        <w:t xml:space="preserve">nearly overlapping lines that slope up the same way.  The increase across the graph (from A to B) reflects the effect of Factor 1.  The lack of vertical separation is due to the non-effect from Factor 2. </w:t>
      </w:r>
      <w:r>
        <w:t xml:space="preserve"> The magnitude of the Factor </w:t>
      </w:r>
      <w:r w:rsidR="00CB15A2">
        <w:t>1</w:t>
      </w:r>
      <w:r>
        <w:t xml:space="preserve"> difference is also seen in the marginal means for Factor </w:t>
      </w:r>
      <w:r>
        <w:t>1</w:t>
      </w:r>
      <w:r>
        <w:t xml:space="preserve">, the </w:t>
      </w:r>
      <w:r>
        <w:t>bottom row</w:t>
      </w:r>
      <w:r>
        <w:t xml:space="preserve"> of the data table (M = </w:t>
      </w:r>
      <w:r>
        <w:t>3.46</w:t>
      </w:r>
      <w:r>
        <w:t xml:space="preserve"> for </w:t>
      </w:r>
      <w:r>
        <w:t>A</w:t>
      </w:r>
      <w:r>
        <w:t xml:space="preserve">, M= </w:t>
      </w:r>
      <w:r>
        <w:t>7.26</w:t>
      </w:r>
      <w:r>
        <w:t xml:space="preserve"> for </w:t>
      </w:r>
      <w:r>
        <w:t>B</w:t>
      </w:r>
      <w:r>
        <w:t xml:space="preserve">).  The bar plot also clearly shows the </w:t>
      </w:r>
      <w:r>
        <w:t>B</w:t>
      </w:r>
      <w:r>
        <w:t xml:space="preserve"> condition (</w:t>
      </w:r>
      <w:r>
        <w:t>right 2 bars</w:t>
      </w:r>
      <w:r>
        <w:t xml:space="preserve">) producing higher values than the </w:t>
      </w:r>
      <w:r>
        <w:t>A</w:t>
      </w:r>
      <w:r>
        <w:t xml:space="preserve"> condition (</w:t>
      </w:r>
      <w:r>
        <w:t>left 2 bars</w:t>
      </w:r>
      <w:r>
        <w:t>).</w:t>
      </w:r>
    </w:p>
    <w:p w14:paraId="2AEDD430" w14:textId="4B9F6DE6" w:rsidR="00585AA1" w:rsidRDefault="00DE2395" w:rsidP="009C32C1">
      <w:pPr>
        <w:pStyle w:val="Standard"/>
        <w:spacing w:before="239"/>
        <w:ind w:firstLine="288"/>
      </w:pPr>
      <w:r>
        <w:lastRenderedPageBreak/>
        <w:t>Again, we can characterize the effect of Factor 1 by its uncorrected effect size seen in the marginal means.  Condition B is scoring an average of 3.8 points higher than condition A.</w:t>
      </w:r>
    </w:p>
    <w:p w14:paraId="079369A2" w14:textId="77777777" w:rsidR="00DE2395" w:rsidRDefault="00DE2395" w:rsidP="00672811">
      <w:pPr>
        <w:pStyle w:val="Heading2"/>
      </w:pPr>
    </w:p>
    <w:p w14:paraId="606F11E7" w14:textId="3C50ECA6" w:rsidR="00585AA1" w:rsidRDefault="00C75B5F" w:rsidP="00672811">
      <w:pPr>
        <w:pStyle w:val="Heading2"/>
      </w:pPr>
      <w:r>
        <w:t xml:space="preserve">Simulated </w:t>
      </w:r>
      <w:r w:rsidR="007B1EFA">
        <w:t>D</w:t>
      </w:r>
      <w:r>
        <w:t>ata 3</w:t>
      </w:r>
    </w:p>
    <w:p w14:paraId="53AE0020" w14:textId="34BC314F" w:rsidR="00C75B5F" w:rsidRDefault="002202BE" w:rsidP="009C32C1">
      <w:pPr>
        <w:pStyle w:val="Standard"/>
        <w:spacing w:before="239"/>
        <w:ind w:firstLine="288"/>
      </w:pPr>
      <w:r>
        <w:t>Both main effects are reliable but there is no interaction between them.  This pattern is often mistaken for</w:t>
      </w:r>
      <w:r w:rsidR="00316E42">
        <w:t xml:space="preserve"> suggesting an interaction between the factors but there is none.  The highest performing condition (BY) is showing the effects of both Factor 1 and Factor 2 additively.</w:t>
      </w:r>
    </w:p>
    <w:p w14:paraId="19E3A245" w14:textId="77777777" w:rsidR="002202BE" w:rsidRDefault="002202BE" w:rsidP="009C32C1">
      <w:pPr>
        <w:pStyle w:val="Standard"/>
        <w:spacing w:before="239"/>
        <w:ind w:firstLine="288"/>
      </w:pPr>
    </w:p>
    <w:tbl>
      <w:tblPr>
        <w:tblStyle w:val="TableGrid"/>
        <w:tblW w:w="0" w:type="auto"/>
        <w:tblLook w:val="04A0" w:firstRow="1" w:lastRow="0" w:firstColumn="1" w:lastColumn="0" w:noHBand="0" w:noVBand="1"/>
      </w:tblPr>
      <w:tblGrid>
        <w:gridCol w:w="1345"/>
        <w:gridCol w:w="875"/>
        <w:gridCol w:w="1940"/>
        <w:gridCol w:w="1957"/>
        <w:gridCol w:w="1243"/>
        <w:gridCol w:w="15"/>
      </w:tblGrid>
      <w:tr w:rsidR="002202BE" w14:paraId="6F690A37" w14:textId="77777777" w:rsidTr="00C61BC1">
        <w:trPr>
          <w:gridAfter w:val="1"/>
          <w:wAfter w:w="15" w:type="dxa"/>
        </w:trPr>
        <w:tc>
          <w:tcPr>
            <w:tcW w:w="2220" w:type="dxa"/>
            <w:gridSpan w:val="2"/>
            <w:vMerge w:val="restart"/>
          </w:tcPr>
          <w:p w14:paraId="01F485F7" w14:textId="77777777" w:rsidR="002202BE" w:rsidRDefault="002202BE" w:rsidP="00C61BC1">
            <w:pPr>
              <w:pStyle w:val="Standard"/>
              <w:spacing w:before="239"/>
              <w:jc w:val="center"/>
            </w:pPr>
            <w:r>
              <w:t>Means</w:t>
            </w:r>
            <w:r>
              <w:br/>
              <w:t>Table</w:t>
            </w:r>
          </w:p>
        </w:tc>
        <w:tc>
          <w:tcPr>
            <w:tcW w:w="3897" w:type="dxa"/>
            <w:gridSpan w:val="2"/>
          </w:tcPr>
          <w:p w14:paraId="1CC418D8" w14:textId="77777777" w:rsidR="002202BE" w:rsidRDefault="002202BE" w:rsidP="00C61BC1">
            <w:pPr>
              <w:pStyle w:val="Standard"/>
              <w:spacing w:before="239"/>
              <w:jc w:val="center"/>
            </w:pPr>
            <w:r>
              <w:t>Factor 1</w:t>
            </w:r>
          </w:p>
        </w:tc>
        <w:tc>
          <w:tcPr>
            <w:tcW w:w="1243" w:type="dxa"/>
          </w:tcPr>
          <w:p w14:paraId="29F9CE38" w14:textId="77777777" w:rsidR="002202BE" w:rsidRDefault="002202BE" w:rsidP="00C61BC1">
            <w:pPr>
              <w:pStyle w:val="Standard"/>
              <w:spacing w:before="239"/>
              <w:jc w:val="center"/>
            </w:pPr>
          </w:p>
        </w:tc>
      </w:tr>
      <w:tr w:rsidR="002202BE" w14:paraId="3993B62A" w14:textId="77777777" w:rsidTr="00C61BC1">
        <w:trPr>
          <w:gridAfter w:val="1"/>
          <w:wAfter w:w="15" w:type="dxa"/>
        </w:trPr>
        <w:tc>
          <w:tcPr>
            <w:tcW w:w="2220" w:type="dxa"/>
            <w:gridSpan w:val="2"/>
            <w:vMerge/>
          </w:tcPr>
          <w:p w14:paraId="2BB9D1F3" w14:textId="77777777" w:rsidR="002202BE" w:rsidRDefault="002202BE" w:rsidP="00C61BC1">
            <w:pPr>
              <w:pStyle w:val="Standard"/>
              <w:spacing w:before="239"/>
              <w:jc w:val="center"/>
            </w:pPr>
          </w:p>
        </w:tc>
        <w:tc>
          <w:tcPr>
            <w:tcW w:w="1940" w:type="dxa"/>
          </w:tcPr>
          <w:p w14:paraId="12B81565" w14:textId="77777777" w:rsidR="002202BE" w:rsidRDefault="002202BE" w:rsidP="00C61BC1">
            <w:pPr>
              <w:pStyle w:val="Standard"/>
              <w:spacing w:before="239"/>
              <w:jc w:val="center"/>
            </w:pPr>
            <w:r>
              <w:t>A</w:t>
            </w:r>
          </w:p>
        </w:tc>
        <w:tc>
          <w:tcPr>
            <w:tcW w:w="1957" w:type="dxa"/>
          </w:tcPr>
          <w:p w14:paraId="3B198D6C" w14:textId="77777777" w:rsidR="002202BE" w:rsidRDefault="002202BE" w:rsidP="00C61BC1">
            <w:pPr>
              <w:pStyle w:val="Standard"/>
              <w:spacing w:before="239"/>
              <w:jc w:val="center"/>
            </w:pPr>
            <w:r>
              <w:t>B</w:t>
            </w:r>
          </w:p>
        </w:tc>
        <w:tc>
          <w:tcPr>
            <w:tcW w:w="1243" w:type="dxa"/>
          </w:tcPr>
          <w:p w14:paraId="5E5337E2" w14:textId="77777777" w:rsidR="002202BE" w:rsidRDefault="002202BE" w:rsidP="00C61BC1">
            <w:pPr>
              <w:pStyle w:val="Standard"/>
              <w:spacing w:before="239"/>
              <w:jc w:val="center"/>
            </w:pPr>
            <w:r>
              <w:t>Mean</w:t>
            </w:r>
          </w:p>
        </w:tc>
      </w:tr>
      <w:tr w:rsidR="002202BE" w14:paraId="7C54986B" w14:textId="77777777" w:rsidTr="00C61BC1">
        <w:trPr>
          <w:trHeight w:val="980"/>
        </w:trPr>
        <w:tc>
          <w:tcPr>
            <w:tcW w:w="1345" w:type="dxa"/>
            <w:vMerge w:val="restart"/>
            <w:vAlign w:val="center"/>
          </w:tcPr>
          <w:p w14:paraId="72C033A9" w14:textId="77777777" w:rsidR="002202BE" w:rsidRDefault="002202BE" w:rsidP="00C61BC1">
            <w:pPr>
              <w:pStyle w:val="Standard"/>
              <w:spacing w:before="239"/>
              <w:jc w:val="center"/>
            </w:pPr>
            <w:r>
              <w:t>Factor 2</w:t>
            </w:r>
          </w:p>
        </w:tc>
        <w:tc>
          <w:tcPr>
            <w:tcW w:w="875" w:type="dxa"/>
            <w:vAlign w:val="center"/>
          </w:tcPr>
          <w:p w14:paraId="528AC265" w14:textId="77777777" w:rsidR="002202BE" w:rsidRDefault="002202BE" w:rsidP="00C61BC1">
            <w:pPr>
              <w:pStyle w:val="Standard"/>
              <w:spacing w:before="239"/>
              <w:jc w:val="center"/>
            </w:pPr>
            <w:r>
              <w:t>X</w:t>
            </w:r>
          </w:p>
        </w:tc>
        <w:tc>
          <w:tcPr>
            <w:tcW w:w="1940" w:type="dxa"/>
          </w:tcPr>
          <w:p w14:paraId="30507B07" w14:textId="06AB639E" w:rsidR="002202BE" w:rsidRDefault="002202BE" w:rsidP="00C61BC1">
            <w:pPr>
              <w:pStyle w:val="Standard"/>
              <w:spacing w:before="239"/>
              <w:jc w:val="center"/>
            </w:pPr>
            <w:r>
              <w:t>2.36</w:t>
            </w:r>
            <w:r>
              <w:br/>
              <w:t>(1.5</w:t>
            </w:r>
            <w:r>
              <w:t>4</w:t>
            </w:r>
            <w:r>
              <w:t>)</w:t>
            </w:r>
          </w:p>
        </w:tc>
        <w:tc>
          <w:tcPr>
            <w:tcW w:w="1957" w:type="dxa"/>
          </w:tcPr>
          <w:p w14:paraId="1A8C8952" w14:textId="325027F4" w:rsidR="002202BE" w:rsidRDefault="002202BE" w:rsidP="00C61BC1">
            <w:pPr>
              <w:pStyle w:val="Standard"/>
              <w:spacing w:before="239"/>
              <w:jc w:val="center"/>
            </w:pPr>
            <w:r>
              <w:t>4.70</w:t>
            </w:r>
            <w:r>
              <w:br/>
            </w:r>
            <w:r>
              <w:t>(1.</w:t>
            </w:r>
            <w:r>
              <w:t>54</w:t>
            </w:r>
            <w:r>
              <w:t>)</w:t>
            </w:r>
          </w:p>
        </w:tc>
        <w:tc>
          <w:tcPr>
            <w:tcW w:w="1258" w:type="dxa"/>
            <w:gridSpan w:val="2"/>
          </w:tcPr>
          <w:p w14:paraId="1C7CD719" w14:textId="5AA4B1CE" w:rsidR="002202BE" w:rsidRDefault="002202BE" w:rsidP="00C61BC1">
            <w:pPr>
              <w:pStyle w:val="Standard"/>
              <w:spacing w:before="239"/>
              <w:jc w:val="center"/>
            </w:pPr>
            <w:r>
              <w:t>3.53</w:t>
            </w:r>
            <w:r>
              <w:br/>
            </w:r>
            <w:r>
              <w:t>(</w:t>
            </w:r>
            <w:r>
              <w:t>1</w:t>
            </w:r>
            <w:r>
              <w:t>.</w:t>
            </w:r>
            <w:r>
              <w:t>93</w:t>
            </w:r>
            <w:r>
              <w:t>)</w:t>
            </w:r>
          </w:p>
        </w:tc>
      </w:tr>
      <w:tr w:rsidR="002202BE" w14:paraId="3FC5B8FA" w14:textId="77777777" w:rsidTr="00C61BC1">
        <w:trPr>
          <w:trHeight w:val="800"/>
        </w:trPr>
        <w:tc>
          <w:tcPr>
            <w:tcW w:w="1345" w:type="dxa"/>
            <w:vMerge/>
          </w:tcPr>
          <w:p w14:paraId="546845DE" w14:textId="77777777" w:rsidR="002202BE" w:rsidRDefault="002202BE" w:rsidP="00C61BC1">
            <w:pPr>
              <w:pStyle w:val="Standard"/>
              <w:spacing w:before="239"/>
              <w:jc w:val="center"/>
            </w:pPr>
          </w:p>
        </w:tc>
        <w:tc>
          <w:tcPr>
            <w:tcW w:w="875" w:type="dxa"/>
            <w:vAlign w:val="center"/>
          </w:tcPr>
          <w:p w14:paraId="3F4D3F5F" w14:textId="77777777" w:rsidR="002202BE" w:rsidRDefault="002202BE" w:rsidP="00C61BC1">
            <w:pPr>
              <w:pStyle w:val="Standard"/>
              <w:spacing w:before="239"/>
              <w:jc w:val="center"/>
            </w:pPr>
            <w:r>
              <w:t>Y</w:t>
            </w:r>
          </w:p>
        </w:tc>
        <w:tc>
          <w:tcPr>
            <w:tcW w:w="1940" w:type="dxa"/>
          </w:tcPr>
          <w:p w14:paraId="118504AB" w14:textId="73B2A835" w:rsidR="002202BE" w:rsidRDefault="002202BE" w:rsidP="00C61BC1">
            <w:pPr>
              <w:pStyle w:val="Standard"/>
              <w:spacing w:before="239"/>
              <w:jc w:val="center"/>
            </w:pPr>
            <w:r>
              <w:t>4.00</w:t>
            </w:r>
            <w:r>
              <w:br/>
              <w:t>(1.08)</w:t>
            </w:r>
          </w:p>
        </w:tc>
        <w:tc>
          <w:tcPr>
            <w:tcW w:w="1957" w:type="dxa"/>
          </w:tcPr>
          <w:p w14:paraId="3710CFD7" w14:textId="1A8798D3" w:rsidR="002202BE" w:rsidRDefault="002202BE" w:rsidP="00C61BC1">
            <w:pPr>
              <w:pStyle w:val="Standard"/>
              <w:spacing w:before="239"/>
              <w:jc w:val="center"/>
            </w:pPr>
            <w:r>
              <w:t>6.38</w:t>
            </w:r>
            <w:r>
              <w:br/>
              <w:t>(1.44)</w:t>
            </w:r>
          </w:p>
        </w:tc>
        <w:tc>
          <w:tcPr>
            <w:tcW w:w="1258" w:type="dxa"/>
            <w:gridSpan w:val="2"/>
          </w:tcPr>
          <w:p w14:paraId="1B023C08" w14:textId="292A96FA" w:rsidR="002202BE" w:rsidRDefault="002202BE" w:rsidP="00C61BC1">
            <w:pPr>
              <w:pStyle w:val="Standard"/>
              <w:spacing w:before="239"/>
              <w:jc w:val="center"/>
            </w:pPr>
            <w:r>
              <w:t>5</w:t>
            </w:r>
            <w:r>
              <w:t>.19</w:t>
            </w:r>
            <w:r>
              <w:br/>
              <w:t>(</w:t>
            </w:r>
            <w:r>
              <w:t>1.84</w:t>
            </w:r>
            <w:r>
              <w:t>)</w:t>
            </w:r>
          </w:p>
        </w:tc>
      </w:tr>
      <w:tr w:rsidR="002202BE" w14:paraId="1B1D2169" w14:textId="77777777" w:rsidTr="00C61BC1">
        <w:trPr>
          <w:trHeight w:val="710"/>
        </w:trPr>
        <w:tc>
          <w:tcPr>
            <w:tcW w:w="1345" w:type="dxa"/>
          </w:tcPr>
          <w:p w14:paraId="1F561FE5" w14:textId="77777777" w:rsidR="002202BE" w:rsidRDefault="002202BE" w:rsidP="00C61BC1">
            <w:pPr>
              <w:pStyle w:val="Standard"/>
              <w:spacing w:before="239"/>
              <w:jc w:val="center"/>
            </w:pPr>
          </w:p>
        </w:tc>
        <w:tc>
          <w:tcPr>
            <w:tcW w:w="875" w:type="dxa"/>
            <w:vAlign w:val="center"/>
          </w:tcPr>
          <w:p w14:paraId="46125C33" w14:textId="77777777" w:rsidR="002202BE" w:rsidRDefault="002202BE" w:rsidP="00C61BC1">
            <w:pPr>
              <w:pStyle w:val="Standard"/>
              <w:spacing w:before="239"/>
              <w:jc w:val="center"/>
            </w:pPr>
            <w:r>
              <w:t>Mean</w:t>
            </w:r>
          </w:p>
        </w:tc>
        <w:tc>
          <w:tcPr>
            <w:tcW w:w="1940" w:type="dxa"/>
          </w:tcPr>
          <w:p w14:paraId="4967D95B" w14:textId="2798DF65" w:rsidR="002202BE" w:rsidRDefault="002202BE" w:rsidP="00C61BC1">
            <w:pPr>
              <w:pStyle w:val="Standard"/>
              <w:spacing w:before="239"/>
              <w:jc w:val="center"/>
            </w:pPr>
            <w:r>
              <w:t>3.</w:t>
            </w:r>
            <w:r>
              <w:t>18</w:t>
            </w:r>
            <w:r>
              <w:br/>
              <w:t>(1.</w:t>
            </w:r>
            <w:r>
              <w:t>6</w:t>
            </w:r>
            <w:r>
              <w:t>3)</w:t>
            </w:r>
          </w:p>
        </w:tc>
        <w:tc>
          <w:tcPr>
            <w:tcW w:w="1957" w:type="dxa"/>
          </w:tcPr>
          <w:p w14:paraId="300A672E" w14:textId="6D7277B3" w:rsidR="002202BE" w:rsidRDefault="002202BE" w:rsidP="00C61BC1">
            <w:pPr>
              <w:pStyle w:val="Standard"/>
              <w:spacing w:before="239"/>
              <w:jc w:val="center"/>
            </w:pPr>
            <w:r>
              <w:t>5.54</w:t>
            </w:r>
            <w:r>
              <w:br/>
              <w:t>(1.</w:t>
            </w:r>
            <w:r>
              <w:t>7</w:t>
            </w:r>
            <w:r>
              <w:t>4)</w:t>
            </w:r>
          </w:p>
        </w:tc>
        <w:tc>
          <w:tcPr>
            <w:tcW w:w="1258" w:type="dxa"/>
            <w:gridSpan w:val="2"/>
          </w:tcPr>
          <w:p w14:paraId="1A251180" w14:textId="77777777" w:rsidR="002202BE" w:rsidRDefault="002202BE" w:rsidP="00C61BC1">
            <w:pPr>
              <w:pStyle w:val="Standard"/>
              <w:spacing w:before="239"/>
              <w:jc w:val="center"/>
            </w:pPr>
          </w:p>
        </w:tc>
      </w:tr>
    </w:tbl>
    <w:p w14:paraId="115648DD" w14:textId="0254E67A" w:rsidR="00672811" w:rsidRDefault="00672811" w:rsidP="00A04E1C">
      <w:pPr>
        <w:pStyle w:val="Standard"/>
        <w:spacing w:before="239"/>
        <w:ind w:firstLine="288"/>
      </w:pPr>
    </w:p>
    <w:tbl>
      <w:tblPr>
        <w:tblStyle w:val="TableGrid"/>
        <w:tblW w:w="0" w:type="auto"/>
        <w:tblLook w:val="04A0" w:firstRow="1" w:lastRow="0" w:firstColumn="1" w:lastColumn="0" w:noHBand="0" w:noVBand="1"/>
      </w:tblPr>
      <w:tblGrid>
        <w:gridCol w:w="4675"/>
        <w:gridCol w:w="4675"/>
      </w:tblGrid>
      <w:tr w:rsidR="00DE2395" w14:paraId="37E67210" w14:textId="77777777" w:rsidTr="00DE2395">
        <w:tc>
          <w:tcPr>
            <w:tcW w:w="4675" w:type="dxa"/>
          </w:tcPr>
          <w:p w14:paraId="590F0BB8" w14:textId="2042F084" w:rsidR="00DE2395" w:rsidRDefault="00DE2395" w:rsidP="00A04E1C">
            <w:pPr>
              <w:pStyle w:val="Standard"/>
              <w:spacing w:before="239"/>
            </w:pPr>
            <w:r>
              <w:rPr>
                <w:noProof/>
              </w:rPr>
              <w:drawing>
                <wp:inline distT="0" distB="0" distL="0" distR="0" wp14:anchorId="4311C4AE" wp14:editId="1BB3210D">
                  <wp:extent cx="2743200" cy="2286000"/>
                  <wp:effectExtent l="0" t="0" r="0" b="0"/>
                  <wp:docPr id="1" name="Chart 1">
                    <a:extLst xmlns:a="http://schemas.openxmlformats.org/drawingml/2006/main">
                      <a:ext uri="{FF2B5EF4-FFF2-40B4-BE49-F238E27FC236}">
                        <a16:creationId xmlns:a16="http://schemas.microsoft.com/office/drawing/2014/main" id="{E8ED6A06-9A47-8C86-35CE-0A115A012A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675" w:type="dxa"/>
          </w:tcPr>
          <w:p w14:paraId="314179B2" w14:textId="2C33472C" w:rsidR="00DE2395" w:rsidRDefault="00DE2395" w:rsidP="00A04E1C">
            <w:pPr>
              <w:pStyle w:val="Standard"/>
              <w:spacing w:before="239"/>
            </w:pPr>
            <w:r>
              <w:rPr>
                <w:noProof/>
              </w:rPr>
              <w:drawing>
                <wp:inline distT="0" distB="0" distL="0" distR="0" wp14:anchorId="463E3987" wp14:editId="5C31C203">
                  <wp:extent cx="2743200" cy="2286000"/>
                  <wp:effectExtent l="0" t="0" r="0" b="0"/>
                  <wp:docPr id="2" name="Chart 2">
                    <a:extLst xmlns:a="http://schemas.openxmlformats.org/drawingml/2006/main">
                      <a:ext uri="{FF2B5EF4-FFF2-40B4-BE49-F238E27FC236}">
                        <a16:creationId xmlns:a16="http://schemas.microsoft.com/office/drawing/2014/main" id="{55E920EF-F614-DA19-F139-76362E9709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DE2395" w14:paraId="35EDF392" w14:textId="77777777" w:rsidTr="00DE2395">
        <w:tc>
          <w:tcPr>
            <w:tcW w:w="4675" w:type="dxa"/>
          </w:tcPr>
          <w:p w14:paraId="1EB2A5D5" w14:textId="77777777" w:rsidR="00DE2395" w:rsidRDefault="00DE2395" w:rsidP="00A04E1C">
            <w:pPr>
              <w:pStyle w:val="Standard"/>
              <w:spacing w:before="239"/>
            </w:pPr>
          </w:p>
        </w:tc>
        <w:tc>
          <w:tcPr>
            <w:tcW w:w="4675" w:type="dxa"/>
          </w:tcPr>
          <w:p w14:paraId="4690A3EF" w14:textId="77777777" w:rsidR="00DE2395" w:rsidRDefault="00DE2395" w:rsidP="00A04E1C">
            <w:pPr>
              <w:pStyle w:val="Standard"/>
              <w:spacing w:before="239"/>
            </w:pPr>
          </w:p>
        </w:tc>
      </w:tr>
    </w:tbl>
    <w:p w14:paraId="5EB395D8" w14:textId="1B04F1D0" w:rsidR="00CB15A2" w:rsidRDefault="00CB15A2" w:rsidP="00CB15A2">
      <w:pPr>
        <w:pStyle w:val="Standard"/>
        <w:spacing w:before="239"/>
        <w:ind w:firstLine="288"/>
      </w:pPr>
      <w:r>
        <w:lastRenderedPageBreak/>
        <w:t xml:space="preserve">In the line graph, this pattern creates two </w:t>
      </w:r>
      <w:r>
        <w:t>parallel, separated lines with the same slope.  As we will see below, differing slopes on a line graph is a useful visual signal of the occurrence of an interaction between factors.</w:t>
      </w:r>
      <w:r>
        <w:t xml:space="preserve"> The increase across the graph (from A to B) reflects the effect of Factor 1.  The vertical separation is due to the effect </w:t>
      </w:r>
      <w:r>
        <w:t xml:space="preserve">of </w:t>
      </w:r>
      <w:r>
        <w:t>Factor 2</w:t>
      </w:r>
      <w:r>
        <w:t xml:space="preserve"> (from X to Y)</w:t>
      </w:r>
      <w:r>
        <w:t xml:space="preserve">.  </w:t>
      </w:r>
      <w:r>
        <w:t>The marginal means for both factors show the magnitude of the two effects independent of each other (note that these would not be independent if there was an interaction).  The bar plot also shows both effects but does not imply the parallel slopes quite as easily as the line graph.</w:t>
      </w:r>
    </w:p>
    <w:p w14:paraId="1B21049D" w14:textId="5CB4F6C5" w:rsidR="002202BE" w:rsidRDefault="00DE2395" w:rsidP="00A04E1C">
      <w:pPr>
        <w:pStyle w:val="Standard"/>
        <w:spacing w:before="239"/>
        <w:ind w:firstLine="288"/>
      </w:pPr>
      <w:r>
        <w:t>Once again looking at the marginal means for uncorrected effect sizes we see the Factor 1 effect is 2.36 points higher from A to B.  The effect for Factor 2 is 1.66 points higher from X to Y.  The highest scoring condition, BY, is larger than the lowest scoring condition, AX, by roughly the sum of these two effects.  This is synonymous with saying there is no interaction, i.e., that the two main effects simply add together when both factors are present.</w:t>
      </w:r>
    </w:p>
    <w:p w14:paraId="256BD456" w14:textId="77777777" w:rsidR="00DE2395" w:rsidRDefault="00DE2395" w:rsidP="00A04E1C">
      <w:pPr>
        <w:pStyle w:val="Standard"/>
        <w:spacing w:before="239"/>
        <w:ind w:firstLine="288"/>
      </w:pPr>
    </w:p>
    <w:p w14:paraId="468F21D0" w14:textId="77777777" w:rsidR="00DE2395" w:rsidRDefault="00DE2395">
      <w:pPr>
        <w:autoSpaceDN/>
        <w:spacing w:after="160" w:line="259" w:lineRule="auto"/>
        <w:textAlignment w:val="auto"/>
        <w:rPr>
          <w:rFonts w:asciiTheme="majorHAnsi" w:eastAsiaTheme="majorEastAsia" w:hAnsiTheme="majorHAnsi" w:cstheme="majorBidi"/>
          <w:b/>
          <w:color w:val="2F5496" w:themeColor="accent1" w:themeShade="BF"/>
          <w:sz w:val="44"/>
          <w:szCs w:val="32"/>
        </w:rPr>
      </w:pPr>
      <w:r>
        <w:br w:type="page"/>
      </w:r>
    </w:p>
    <w:p w14:paraId="50201229" w14:textId="1F9F8A73" w:rsidR="000B332F" w:rsidRDefault="000B332F" w:rsidP="000B332F">
      <w:pPr>
        <w:pStyle w:val="Heading1"/>
      </w:pPr>
      <w:r>
        <w:lastRenderedPageBreak/>
        <w:t>Interactions</w:t>
      </w:r>
    </w:p>
    <w:p w14:paraId="70B16F4B" w14:textId="50246766" w:rsidR="000B332F" w:rsidRDefault="000B332F" w:rsidP="000B332F">
      <w:pPr>
        <w:pStyle w:val="Standard"/>
        <w:spacing w:before="239"/>
        <w:ind w:firstLine="288"/>
      </w:pPr>
      <w:r>
        <w:t xml:space="preserve">In the next 3 simulated data presentations we will see </w:t>
      </w:r>
      <w:r w:rsidR="00DE2395">
        <w:t xml:space="preserve">some </w:t>
      </w:r>
      <w:r>
        <w:t>different common forms of interaction between the factors in a 2x2 factorial design.</w:t>
      </w:r>
    </w:p>
    <w:p w14:paraId="5921A2DD" w14:textId="77777777" w:rsidR="000B332F" w:rsidRPr="000B332F" w:rsidRDefault="000B332F" w:rsidP="000B332F">
      <w:pPr>
        <w:pStyle w:val="Standard"/>
        <w:spacing w:before="239"/>
        <w:ind w:firstLine="288"/>
      </w:pPr>
    </w:p>
    <w:p w14:paraId="04B0DC22" w14:textId="3988CCA8" w:rsidR="002202BE" w:rsidRDefault="00D43182" w:rsidP="007B1EFA">
      <w:pPr>
        <w:pStyle w:val="Heading2"/>
      </w:pPr>
      <w:r>
        <w:t xml:space="preserve">Simulated </w:t>
      </w:r>
      <w:r w:rsidR="007B1EFA">
        <w:t>D</w:t>
      </w:r>
      <w:r>
        <w:t>ata 4</w:t>
      </w:r>
    </w:p>
    <w:p w14:paraId="18460235" w14:textId="4D3A2280" w:rsidR="00A04E1C" w:rsidRDefault="007B1EFA" w:rsidP="00A04E1C">
      <w:pPr>
        <w:pStyle w:val="Standard"/>
        <w:spacing w:before="239"/>
        <w:ind w:firstLine="288"/>
      </w:pPr>
      <w:r>
        <w:t>In these data, we have two main effects and a</w:t>
      </w:r>
      <w:r w:rsidR="00052A8E">
        <w:t xml:space="preserve"> </w:t>
      </w:r>
      <w:r w:rsidR="00052A8E" w:rsidRPr="00052A8E">
        <w:rPr>
          <w:b/>
          <w:bCs/>
        </w:rPr>
        <w:t>super-additive</w:t>
      </w:r>
      <w:r w:rsidRPr="00052A8E">
        <w:rPr>
          <w:b/>
          <w:bCs/>
        </w:rPr>
        <w:t xml:space="preserve"> interaction</w:t>
      </w:r>
      <w:r>
        <w:t>.  The effect of both Factor 1 and Factor 2 are to increase scores on the DV.  In addition, performance in the combined condition (BY) is higher than would be predicted if the two factor effects summed together.  We can describe this effect as saying the effect of Factor 1 was particularly strong in the Y condition of Factor 2.  It would also be correct to describe this effect as the effect of Factor 2 was particularly strong in the B condition of Factor 1. This is another example of the symmetry of factorial designs.  The design does not inherently prioritize one factor over another and there are usually at least two equivalent ways to describe the results.</w:t>
      </w:r>
    </w:p>
    <w:p w14:paraId="498E2C35" w14:textId="1DDE8167" w:rsidR="00A04E1C" w:rsidRDefault="00A04E1C" w:rsidP="00A04E1C">
      <w:pPr>
        <w:pStyle w:val="Standard"/>
        <w:spacing w:before="239"/>
        <w:ind w:firstLine="288"/>
      </w:pPr>
    </w:p>
    <w:tbl>
      <w:tblPr>
        <w:tblStyle w:val="TableGrid"/>
        <w:tblW w:w="0" w:type="auto"/>
        <w:tblLook w:val="04A0" w:firstRow="1" w:lastRow="0" w:firstColumn="1" w:lastColumn="0" w:noHBand="0" w:noVBand="1"/>
      </w:tblPr>
      <w:tblGrid>
        <w:gridCol w:w="1345"/>
        <w:gridCol w:w="875"/>
        <w:gridCol w:w="1940"/>
        <w:gridCol w:w="1957"/>
        <w:gridCol w:w="1243"/>
        <w:gridCol w:w="15"/>
      </w:tblGrid>
      <w:tr w:rsidR="00D43182" w14:paraId="6B88287D" w14:textId="77777777" w:rsidTr="00C61BC1">
        <w:trPr>
          <w:gridAfter w:val="1"/>
          <w:wAfter w:w="15" w:type="dxa"/>
        </w:trPr>
        <w:tc>
          <w:tcPr>
            <w:tcW w:w="2220" w:type="dxa"/>
            <w:gridSpan w:val="2"/>
            <w:vMerge w:val="restart"/>
          </w:tcPr>
          <w:p w14:paraId="1D7736EC" w14:textId="77777777" w:rsidR="00D43182" w:rsidRDefault="00D43182" w:rsidP="00C61BC1">
            <w:pPr>
              <w:pStyle w:val="Standard"/>
              <w:spacing w:before="239"/>
              <w:jc w:val="center"/>
            </w:pPr>
            <w:r>
              <w:t>Means</w:t>
            </w:r>
            <w:r>
              <w:br/>
              <w:t>Table</w:t>
            </w:r>
          </w:p>
        </w:tc>
        <w:tc>
          <w:tcPr>
            <w:tcW w:w="3897" w:type="dxa"/>
            <w:gridSpan w:val="2"/>
          </w:tcPr>
          <w:p w14:paraId="0182AF10" w14:textId="77777777" w:rsidR="00D43182" w:rsidRDefault="00D43182" w:rsidP="00C61BC1">
            <w:pPr>
              <w:pStyle w:val="Standard"/>
              <w:spacing w:before="239"/>
              <w:jc w:val="center"/>
            </w:pPr>
            <w:r>
              <w:t>Factor 1</w:t>
            </w:r>
          </w:p>
        </w:tc>
        <w:tc>
          <w:tcPr>
            <w:tcW w:w="1243" w:type="dxa"/>
          </w:tcPr>
          <w:p w14:paraId="0D82BC8D" w14:textId="77777777" w:rsidR="00D43182" w:rsidRDefault="00D43182" w:rsidP="00C61BC1">
            <w:pPr>
              <w:pStyle w:val="Standard"/>
              <w:spacing w:before="239"/>
              <w:jc w:val="center"/>
            </w:pPr>
          </w:p>
        </w:tc>
      </w:tr>
      <w:tr w:rsidR="00D43182" w14:paraId="33B2283C" w14:textId="77777777" w:rsidTr="00C61BC1">
        <w:trPr>
          <w:gridAfter w:val="1"/>
          <w:wAfter w:w="15" w:type="dxa"/>
        </w:trPr>
        <w:tc>
          <w:tcPr>
            <w:tcW w:w="2220" w:type="dxa"/>
            <w:gridSpan w:val="2"/>
            <w:vMerge/>
          </w:tcPr>
          <w:p w14:paraId="618642C0" w14:textId="77777777" w:rsidR="00D43182" w:rsidRDefault="00D43182" w:rsidP="00C61BC1">
            <w:pPr>
              <w:pStyle w:val="Standard"/>
              <w:spacing w:before="239"/>
              <w:jc w:val="center"/>
            </w:pPr>
          </w:p>
        </w:tc>
        <w:tc>
          <w:tcPr>
            <w:tcW w:w="1940" w:type="dxa"/>
          </w:tcPr>
          <w:p w14:paraId="76BBA13B" w14:textId="77777777" w:rsidR="00D43182" w:rsidRDefault="00D43182" w:rsidP="00C61BC1">
            <w:pPr>
              <w:pStyle w:val="Standard"/>
              <w:spacing w:before="239"/>
              <w:jc w:val="center"/>
            </w:pPr>
            <w:r>
              <w:t>A</w:t>
            </w:r>
          </w:p>
        </w:tc>
        <w:tc>
          <w:tcPr>
            <w:tcW w:w="1957" w:type="dxa"/>
          </w:tcPr>
          <w:p w14:paraId="17253A57" w14:textId="77777777" w:rsidR="00D43182" w:rsidRDefault="00D43182" w:rsidP="00C61BC1">
            <w:pPr>
              <w:pStyle w:val="Standard"/>
              <w:spacing w:before="239"/>
              <w:jc w:val="center"/>
            </w:pPr>
            <w:r>
              <w:t>B</w:t>
            </w:r>
          </w:p>
        </w:tc>
        <w:tc>
          <w:tcPr>
            <w:tcW w:w="1243" w:type="dxa"/>
          </w:tcPr>
          <w:p w14:paraId="0A3BD049" w14:textId="77777777" w:rsidR="00D43182" w:rsidRDefault="00D43182" w:rsidP="00C61BC1">
            <w:pPr>
              <w:pStyle w:val="Standard"/>
              <w:spacing w:before="239"/>
              <w:jc w:val="center"/>
            </w:pPr>
            <w:r>
              <w:t>Mean</w:t>
            </w:r>
          </w:p>
        </w:tc>
      </w:tr>
      <w:tr w:rsidR="00D43182" w14:paraId="3E3A73E6" w14:textId="77777777" w:rsidTr="00C61BC1">
        <w:trPr>
          <w:trHeight w:val="980"/>
        </w:trPr>
        <w:tc>
          <w:tcPr>
            <w:tcW w:w="1345" w:type="dxa"/>
            <w:vMerge w:val="restart"/>
            <w:vAlign w:val="center"/>
          </w:tcPr>
          <w:p w14:paraId="54BE439D" w14:textId="77777777" w:rsidR="00D43182" w:rsidRDefault="00D43182" w:rsidP="00C61BC1">
            <w:pPr>
              <w:pStyle w:val="Standard"/>
              <w:spacing w:before="239"/>
              <w:jc w:val="center"/>
            </w:pPr>
            <w:r>
              <w:t>Factor 2</w:t>
            </w:r>
          </w:p>
        </w:tc>
        <w:tc>
          <w:tcPr>
            <w:tcW w:w="875" w:type="dxa"/>
            <w:vAlign w:val="center"/>
          </w:tcPr>
          <w:p w14:paraId="2234B242" w14:textId="77777777" w:rsidR="00D43182" w:rsidRDefault="00D43182" w:rsidP="00C61BC1">
            <w:pPr>
              <w:pStyle w:val="Standard"/>
              <w:spacing w:before="239"/>
              <w:jc w:val="center"/>
            </w:pPr>
            <w:r>
              <w:t>X</w:t>
            </w:r>
          </w:p>
        </w:tc>
        <w:tc>
          <w:tcPr>
            <w:tcW w:w="1940" w:type="dxa"/>
          </w:tcPr>
          <w:p w14:paraId="5AA747BF" w14:textId="08FB3D01" w:rsidR="00D43182" w:rsidRDefault="007B1EFA" w:rsidP="00C61BC1">
            <w:pPr>
              <w:pStyle w:val="Standard"/>
              <w:spacing w:before="239"/>
              <w:jc w:val="center"/>
            </w:pPr>
            <w:r>
              <w:t>1.43</w:t>
            </w:r>
            <w:r w:rsidR="00D43182">
              <w:br/>
              <w:t>(1.</w:t>
            </w:r>
            <w:r>
              <w:t>32</w:t>
            </w:r>
            <w:r w:rsidR="00D43182">
              <w:t>)</w:t>
            </w:r>
          </w:p>
        </w:tc>
        <w:tc>
          <w:tcPr>
            <w:tcW w:w="1957" w:type="dxa"/>
          </w:tcPr>
          <w:p w14:paraId="5E7845F3" w14:textId="2E586C3B" w:rsidR="00D43182" w:rsidRDefault="00D43182" w:rsidP="00C61BC1">
            <w:pPr>
              <w:pStyle w:val="Standard"/>
              <w:spacing w:before="239"/>
              <w:jc w:val="center"/>
            </w:pPr>
            <w:r>
              <w:t>4.</w:t>
            </w:r>
            <w:r w:rsidR="007B1EFA">
              <w:t>43</w:t>
            </w:r>
            <w:r>
              <w:br/>
              <w:t>(</w:t>
            </w:r>
            <w:r w:rsidR="007B1EFA">
              <w:t>2</w:t>
            </w:r>
            <w:r>
              <w:t>.</w:t>
            </w:r>
            <w:r w:rsidR="007B1EFA">
              <w:t>00</w:t>
            </w:r>
            <w:r>
              <w:t>)</w:t>
            </w:r>
          </w:p>
        </w:tc>
        <w:tc>
          <w:tcPr>
            <w:tcW w:w="1258" w:type="dxa"/>
            <w:gridSpan w:val="2"/>
          </w:tcPr>
          <w:p w14:paraId="472053C4" w14:textId="2E383975" w:rsidR="00D43182" w:rsidRDefault="007B1EFA" w:rsidP="00C61BC1">
            <w:pPr>
              <w:pStyle w:val="Standard"/>
              <w:spacing w:before="239"/>
              <w:jc w:val="center"/>
            </w:pPr>
            <w:r>
              <w:t>2</w:t>
            </w:r>
            <w:r w:rsidR="00D43182">
              <w:t>.</w:t>
            </w:r>
            <w:r>
              <w:t>9</w:t>
            </w:r>
            <w:r w:rsidR="00D43182">
              <w:t>3</w:t>
            </w:r>
            <w:r w:rsidR="00D43182">
              <w:br/>
              <w:t>(</w:t>
            </w:r>
            <w:r>
              <w:t>2</w:t>
            </w:r>
            <w:r w:rsidR="00D43182">
              <w:t>.</w:t>
            </w:r>
            <w:r>
              <w:t>26</w:t>
            </w:r>
            <w:r w:rsidR="00D43182">
              <w:t>)</w:t>
            </w:r>
          </w:p>
        </w:tc>
      </w:tr>
      <w:tr w:rsidR="00D43182" w14:paraId="3FC14240" w14:textId="77777777" w:rsidTr="00C61BC1">
        <w:trPr>
          <w:trHeight w:val="800"/>
        </w:trPr>
        <w:tc>
          <w:tcPr>
            <w:tcW w:w="1345" w:type="dxa"/>
            <w:vMerge/>
          </w:tcPr>
          <w:p w14:paraId="637D1565" w14:textId="77777777" w:rsidR="00D43182" w:rsidRDefault="00D43182" w:rsidP="00C61BC1">
            <w:pPr>
              <w:pStyle w:val="Standard"/>
              <w:spacing w:before="239"/>
              <w:jc w:val="center"/>
            </w:pPr>
          </w:p>
        </w:tc>
        <w:tc>
          <w:tcPr>
            <w:tcW w:w="875" w:type="dxa"/>
            <w:vAlign w:val="center"/>
          </w:tcPr>
          <w:p w14:paraId="50AAB189" w14:textId="77777777" w:rsidR="00D43182" w:rsidRDefault="00D43182" w:rsidP="00C61BC1">
            <w:pPr>
              <w:pStyle w:val="Standard"/>
              <w:spacing w:before="239"/>
              <w:jc w:val="center"/>
            </w:pPr>
            <w:r>
              <w:t>Y</w:t>
            </w:r>
          </w:p>
        </w:tc>
        <w:tc>
          <w:tcPr>
            <w:tcW w:w="1940" w:type="dxa"/>
          </w:tcPr>
          <w:p w14:paraId="3F69B98C" w14:textId="37981755" w:rsidR="00D43182" w:rsidRDefault="007B1EFA" w:rsidP="00C61BC1">
            <w:pPr>
              <w:pStyle w:val="Standard"/>
              <w:spacing w:before="239"/>
              <w:jc w:val="center"/>
            </w:pPr>
            <w:r>
              <w:t>3</w:t>
            </w:r>
            <w:r w:rsidR="00D43182">
              <w:t>.</w:t>
            </w:r>
            <w:r>
              <w:t>56</w:t>
            </w:r>
            <w:r w:rsidR="00D43182">
              <w:br/>
              <w:t>(1.</w:t>
            </w:r>
            <w:r>
              <w:t>39</w:t>
            </w:r>
            <w:r w:rsidR="00D43182">
              <w:t>)</w:t>
            </w:r>
          </w:p>
        </w:tc>
        <w:tc>
          <w:tcPr>
            <w:tcW w:w="1957" w:type="dxa"/>
          </w:tcPr>
          <w:p w14:paraId="56001576" w14:textId="77039929" w:rsidR="00D43182" w:rsidRDefault="007B1EFA" w:rsidP="00C61BC1">
            <w:pPr>
              <w:pStyle w:val="Standard"/>
              <w:spacing w:before="239"/>
              <w:jc w:val="center"/>
            </w:pPr>
            <w:r>
              <w:t>9</w:t>
            </w:r>
            <w:r w:rsidR="00D43182">
              <w:t>.</w:t>
            </w:r>
            <w:r>
              <w:t>31</w:t>
            </w:r>
            <w:r w:rsidR="00D43182">
              <w:br/>
              <w:t>(1.</w:t>
            </w:r>
            <w:r>
              <w:t>38</w:t>
            </w:r>
            <w:r w:rsidR="00D43182">
              <w:t>)</w:t>
            </w:r>
          </w:p>
        </w:tc>
        <w:tc>
          <w:tcPr>
            <w:tcW w:w="1258" w:type="dxa"/>
            <w:gridSpan w:val="2"/>
          </w:tcPr>
          <w:p w14:paraId="5C443565" w14:textId="79325646" w:rsidR="00D43182" w:rsidRDefault="007B1EFA" w:rsidP="00C61BC1">
            <w:pPr>
              <w:pStyle w:val="Standard"/>
              <w:spacing w:before="239"/>
              <w:jc w:val="center"/>
            </w:pPr>
            <w:r>
              <w:t>6.43</w:t>
            </w:r>
            <w:r w:rsidR="00D43182">
              <w:br/>
              <w:t>(</w:t>
            </w:r>
            <w:r>
              <w:t>3.19</w:t>
            </w:r>
            <w:r w:rsidR="00D43182">
              <w:t>)</w:t>
            </w:r>
          </w:p>
        </w:tc>
      </w:tr>
      <w:tr w:rsidR="00D43182" w14:paraId="09799401" w14:textId="77777777" w:rsidTr="00C61BC1">
        <w:trPr>
          <w:trHeight w:val="710"/>
        </w:trPr>
        <w:tc>
          <w:tcPr>
            <w:tcW w:w="1345" w:type="dxa"/>
          </w:tcPr>
          <w:p w14:paraId="741773ED" w14:textId="77777777" w:rsidR="00D43182" w:rsidRDefault="00D43182" w:rsidP="00C61BC1">
            <w:pPr>
              <w:pStyle w:val="Standard"/>
              <w:spacing w:before="239"/>
              <w:jc w:val="center"/>
            </w:pPr>
          </w:p>
        </w:tc>
        <w:tc>
          <w:tcPr>
            <w:tcW w:w="875" w:type="dxa"/>
            <w:vAlign w:val="center"/>
          </w:tcPr>
          <w:p w14:paraId="42C753C4" w14:textId="77777777" w:rsidR="00D43182" w:rsidRDefault="00D43182" w:rsidP="00C61BC1">
            <w:pPr>
              <w:pStyle w:val="Standard"/>
              <w:spacing w:before="239"/>
              <w:jc w:val="center"/>
            </w:pPr>
            <w:r>
              <w:t>Mean</w:t>
            </w:r>
          </w:p>
        </w:tc>
        <w:tc>
          <w:tcPr>
            <w:tcW w:w="1940" w:type="dxa"/>
          </w:tcPr>
          <w:p w14:paraId="73E56C07" w14:textId="75449FD6" w:rsidR="00D43182" w:rsidRDefault="007B1EFA" w:rsidP="00C61BC1">
            <w:pPr>
              <w:pStyle w:val="Standard"/>
              <w:spacing w:before="239"/>
              <w:jc w:val="center"/>
            </w:pPr>
            <w:r>
              <w:t>2.50</w:t>
            </w:r>
            <w:r w:rsidR="00D43182">
              <w:br/>
              <w:t>(1.</w:t>
            </w:r>
            <w:r>
              <w:t>72</w:t>
            </w:r>
            <w:r w:rsidR="00D43182">
              <w:t>)</w:t>
            </w:r>
          </w:p>
        </w:tc>
        <w:tc>
          <w:tcPr>
            <w:tcW w:w="1957" w:type="dxa"/>
          </w:tcPr>
          <w:p w14:paraId="436E42FA" w14:textId="4A7871F7" w:rsidR="00D43182" w:rsidRDefault="007B1EFA" w:rsidP="00C61BC1">
            <w:pPr>
              <w:pStyle w:val="Standard"/>
              <w:spacing w:before="239"/>
              <w:jc w:val="center"/>
            </w:pPr>
            <w:r>
              <w:t>6.87</w:t>
            </w:r>
            <w:r w:rsidR="00D43182">
              <w:br/>
              <w:t>(</w:t>
            </w:r>
            <w:r>
              <w:t>2</w:t>
            </w:r>
            <w:r w:rsidR="00D43182">
              <w:t>.</w:t>
            </w:r>
            <w:r>
              <w:t>98</w:t>
            </w:r>
            <w:r w:rsidR="00D43182">
              <w:t>)</w:t>
            </w:r>
          </w:p>
        </w:tc>
        <w:tc>
          <w:tcPr>
            <w:tcW w:w="1258" w:type="dxa"/>
            <w:gridSpan w:val="2"/>
          </w:tcPr>
          <w:p w14:paraId="780C432A" w14:textId="77777777" w:rsidR="00D43182" w:rsidRDefault="00D43182" w:rsidP="00C61BC1">
            <w:pPr>
              <w:pStyle w:val="Standard"/>
              <w:spacing w:before="239"/>
              <w:jc w:val="center"/>
            </w:pPr>
          </w:p>
        </w:tc>
      </w:tr>
    </w:tbl>
    <w:p w14:paraId="7C171B17" w14:textId="77777777" w:rsidR="00D43182" w:rsidRDefault="00D43182" w:rsidP="00A04E1C">
      <w:pPr>
        <w:pStyle w:val="Standard"/>
        <w:spacing w:before="239"/>
        <w:ind w:firstLine="288"/>
      </w:pPr>
    </w:p>
    <w:p w14:paraId="274F0779" w14:textId="4AFCFD67" w:rsidR="00D43182" w:rsidRDefault="00D43182" w:rsidP="00A04E1C">
      <w:pPr>
        <w:pStyle w:val="Standard"/>
        <w:spacing w:before="239"/>
        <w:ind w:firstLine="288"/>
      </w:pPr>
    </w:p>
    <w:p w14:paraId="77E3D02E" w14:textId="77777777" w:rsidR="007B1EFA" w:rsidRDefault="007B1EFA" w:rsidP="00A04E1C">
      <w:pPr>
        <w:pStyle w:val="Standard"/>
        <w:spacing w:before="239"/>
        <w:ind w:firstLine="288"/>
      </w:pPr>
    </w:p>
    <w:p w14:paraId="639F7592" w14:textId="18F00213" w:rsidR="007B1EFA" w:rsidRDefault="007B1EFA" w:rsidP="00A04E1C">
      <w:pPr>
        <w:pStyle w:val="Standard"/>
        <w:spacing w:before="239"/>
        <w:ind w:firstLine="288"/>
      </w:pPr>
    </w:p>
    <w:tbl>
      <w:tblPr>
        <w:tblStyle w:val="TableGrid"/>
        <w:tblW w:w="0" w:type="auto"/>
        <w:tblLook w:val="04A0" w:firstRow="1" w:lastRow="0" w:firstColumn="1" w:lastColumn="0" w:noHBand="0" w:noVBand="1"/>
      </w:tblPr>
      <w:tblGrid>
        <w:gridCol w:w="4675"/>
        <w:gridCol w:w="4675"/>
      </w:tblGrid>
      <w:tr w:rsidR="00DE2395" w14:paraId="2E6AFB06" w14:textId="77777777" w:rsidTr="00DE2395">
        <w:tc>
          <w:tcPr>
            <w:tcW w:w="4675" w:type="dxa"/>
          </w:tcPr>
          <w:p w14:paraId="58ABCE08" w14:textId="5380D510" w:rsidR="00DE2395" w:rsidRDefault="00DE2395" w:rsidP="00A04E1C">
            <w:pPr>
              <w:pStyle w:val="Standard"/>
              <w:spacing w:before="239"/>
            </w:pPr>
            <w:r>
              <w:rPr>
                <w:noProof/>
              </w:rPr>
              <w:lastRenderedPageBreak/>
              <w:drawing>
                <wp:inline distT="0" distB="0" distL="0" distR="0" wp14:anchorId="107AADD8" wp14:editId="4D6BE194">
                  <wp:extent cx="2743200" cy="2286000"/>
                  <wp:effectExtent l="0" t="0" r="0" b="0"/>
                  <wp:docPr id="8" name="Chart 8">
                    <a:extLst xmlns:a="http://schemas.openxmlformats.org/drawingml/2006/main">
                      <a:ext uri="{FF2B5EF4-FFF2-40B4-BE49-F238E27FC236}">
                        <a16:creationId xmlns:a16="http://schemas.microsoft.com/office/drawing/2014/main" id="{AB3DA39A-1B60-48ED-B00A-A05800307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4675" w:type="dxa"/>
          </w:tcPr>
          <w:p w14:paraId="520BEC09" w14:textId="629CA87B" w:rsidR="00DE2395" w:rsidRDefault="00DE2395" w:rsidP="00A04E1C">
            <w:pPr>
              <w:pStyle w:val="Standard"/>
              <w:spacing w:before="239"/>
            </w:pPr>
            <w:r>
              <w:rPr>
                <w:noProof/>
              </w:rPr>
              <w:drawing>
                <wp:inline distT="0" distB="0" distL="0" distR="0" wp14:anchorId="2EF85698" wp14:editId="081ECBE1">
                  <wp:extent cx="2743200" cy="2286000"/>
                  <wp:effectExtent l="0" t="0" r="0" b="0"/>
                  <wp:docPr id="9" name="Chart 9">
                    <a:extLst xmlns:a="http://schemas.openxmlformats.org/drawingml/2006/main">
                      <a:ext uri="{FF2B5EF4-FFF2-40B4-BE49-F238E27FC236}">
                        <a16:creationId xmlns:a16="http://schemas.microsoft.com/office/drawing/2014/main" id="{3D58DCC2-6BED-489B-9E48-8E429DC477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DE2395" w14:paraId="398B9763" w14:textId="77777777" w:rsidTr="00DE2395">
        <w:tc>
          <w:tcPr>
            <w:tcW w:w="4675" w:type="dxa"/>
          </w:tcPr>
          <w:p w14:paraId="592CE248" w14:textId="77777777" w:rsidR="00DE2395" w:rsidRDefault="00DE2395" w:rsidP="00A04E1C">
            <w:pPr>
              <w:pStyle w:val="Standard"/>
              <w:spacing w:before="239"/>
            </w:pPr>
          </w:p>
        </w:tc>
        <w:tc>
          <w:tcPr>
            <w:tcW w:w="4675" w:type="dxa"/>
          </w:tcPr>
          <w:p w14:paraId="29F1BA7A" w14:textId="77777777" w:rsidR="00DE2395" w:rsidRDefault="00DE2395" w:rsidP="00A04E1C">
            <w:pPr>
              <w:pStyle w:val="Standard"/>
              <w:spacing w:before="239"/>
            </w:pPr>
          </w:p>
        </w:tc>
      </w:tr>
    </w:tbl>
    <w:p w14:paraId="38F6B33D" w14:textId="55BAAD4B" w:rsidR="007B1EFA" w:rsidRDefault="007B1EFA" w:rsidP="007B1EFA">
      <w:pPr>
        <w:pStyle w:val="Standard"/>
        <w:spacing w:before="239"/>
        <w:ind w:firstLine="288"/>
      </w:pPr>
      <w:r>
        <w:t xml:space="preserve">In the line graph, this pattern creates two separated lines </w:t>
      </w:r>
      <w:r>
        <w:t>that do not have the same slope</w:t>
      </w:r>
      <w:r>
        <w:t>.</w:t>
      </w:r>
      <w:r>
        <w:t xml:space="preserve">  The different slopes are what visually signal the presence of an interaction.  The main effects are visible in the same way as previous graphs (the left to right increase reflects Factor 1; the separation in lines reflects Factor 2).</w:t>
      </w:r>
      <w:r>
        <w:t xml:space="preserve"> </w:t>
      </w:r>
      <w:r>
        <w:t xml:space="preserve"> </w:t>
      </w:r>
      <w:r>
        <w:t xml:space="preserve">The marginal means for both factors </w:t>
      </w:r>
      <w:r>
        <w:t xml:space="preserve">show an estimate of the effects somewhat independently of </w:t>
      </w:r>
      <w:r w:rsidR="00052A8E">
        <w:t>each other but</w:t>
      </w:r>
      <w:r>
        <w:t xml:space="preserve"> note how the BY condition stands out from the marginal means to show the super-additivity.</w:t>
      </w:r>
      <w:r>
        <w:t xml:space="preserve"> The bar plot also shows both effects but </w:t>
      </w:r>
      <w:r>
        <w:t xml:space="preserve">the difference in </w:t>
      </w:r>
      <w:r>
        <w:t xml:space="preserve">slopes </w:t>
      </w:r>
      <w:r>
        <w:t xml:space="preserve">is again not </w:t>
      </w:r>
      <w:r>
        <w:t xml:space="preserve">quite as </w:t>
      </w:r>
      <w:r>
        <w:t xml:space="preserve">visible </w:t>
      </w:r>
      <w:r>
        <w:t xml:space="preserve">as </w:t>
      </w:r>
      <w:r>
        <w:t xml:space="preserve">in </w:t>
      </w:r>
      <w:r>
        <w:t>the line graph.</w:t>
      </w:r>
    </w:p>
    <w:p w14:paraId="7597036A" w14:textId="28E78ED2" w:rsidR="002015FA" w:rsidRDefault="002015FA" w:rsidP="007B1EFA">
      <w:pPr>
        <w:pStyle w:val="Standard"/>
        <w:spacing w:before="239"/>
        <w:ind w:firstLine="288"/>
      </w:pPr>
      <w:r>
        <w:t>Compare the different here in the BY condition to the AX condition from Example 3 above.  Here the BY condition is scoring even higher than the two main effects would predict independently.  This interaction reflects something additional pushing up the DV score when both factors are present simultaneously that is different than either factor in isolation.  The “something additional” is usually the goal in a 2x2 design and aimed to learn something new about the component variables that requires measurements across manipulations of both.</w:t>
      </w:r>
    </w:p>
    <w:p w14:paraId="5B523487" w14:textId="7BD5D0B3" w:rsidR="007B1EFA" w:rsidRDefault="007B1EFA" w:rsidP="00A04E1C">
      <w:pPr>
        <w:pStyle w:val="Standard"/>
        <w:spacing w:before="239"/>
        <w:ind w:firstLine="288"/>
      </w:pPr>
    </w:p>
    <w:p w14:paraId="54B4609B" w14:textId="5AC1E172" w:rsidR="007B1EFA" w:rsidRDefault="007B1EFA" w:rsidP="007B1EFA">
      <w:pPr>
        <w:pStyle w:val="Heading2"/>
      </w:pPr>
      <w:r>
        <w:t>Simulated Data 5</w:t>
      </w:r>
    </w:p>
    <w:p w14:paraId="58BF2B8D" w14:textId="45BC3B8F" w:rsidR="007B1EFA" w:rsidRDefault="00052A8E" w:rsidP="00A04E1C">
      <w:pPr>
        <w:pStyle w:val="Standard"/>
        <w:spacing w:before="239"/>
        <w:ind w:firstLine="288"/>
      </w:pPr>
      <w:r>
        <w:t xml:space="preserve">A common data pattern in 2x2 designs is a </w:t>
      </w:r>
      <w:r w:rsidRPr="00052A8E">
        <w:rPr>
          <w:b/>
          <w:bCs/>
        </w:rPr>
        <w:t>3:1 interaction</w:t>
      </w:r>
      <w:r>
        <w:t xml:space="preserve">.  In this case, one of the conditions is producing a different score from the others, which are all roughly similar (e.g., 1 high score, 3 low scores).  We could describe this result using language similar to the super-additive interaction by saying the effect of Factor 2 had a large effect in the A condition of Factor 1 but little or no effect in the B condition.  Technically this is just the opposite of the super-additive case (sub-additive) where the effect of Factor 2 is smaller than predicted by the main effects in the B condition.  However, it is quite common to describe this result as saying Factor 2 only matters in the A condition and does not apply to the B condition.  When Factor 1 is a participants </w:t>
      </w:r>
      <w:r>
        <w:lastRenderedPageBreak/>
        <w:t>variable (e.g., an personality variable or measure like “math identification”) we are observing a case where an experimental manipulation only appears to affect one subgroup of the population.  This type of design and outcome are fairly common in psychological science.</w:t>
      </w:r>
    </w:p>
    <w:p w14:paraId="6293283A" w14:textId="77777777" w:rsidR="00052A8E" w:rsidRDefault="00052A8E" w:rsidP="00C857A8">
      <w:pPr>
        <w:pStyle w:val="Standard"/>
        <w:spacing w:before="239"/>
        <w:ind w:firstLine="288"/>
      </w:pPr>
    </w:p>
    <w:tbl>
      <w:tblPr>
        <w:tblStyle w:val="TableGrid"/>
        <w:tblW w:w="0" w:type="auto"/>
        <w:tblLook w:val="04A0" w:firstRow="1" w:lastRow="0" w:firstColumn="1" w:lastColumn="0" w:noHBand="0" w:noVBand="1"/>
      </w:tblPr>
      <w:tblGrid>
        <w:gridCol w:w="1345"/>
        <w:gridCol w:w="875"/>
        <w:gridCol w:w="1940"/>
        <w:gridCol w:w="1957"/>
        <w:gridCol w:w="1243"/>
        <w:gridCol w:w="15"/>
      </w:tblGrid>
      <w:tr w:rsidR="00052A8E" w14:paraId="3891B72A" w14:textId="77777777" w:rsidTr="00C61BC1">
        <w:trPr>
          <w:gridAfter w:val="1"/>
          <w:wAfter w:w="15" w:type="dxa"/>
        </w:trPr>
        <w:tc>
          <w:tcPr>
            <w:tcW w:w="2220" w:type="dxa"/>
            <w:gridSpan w:val="2"/>
            <w:vMerge w:val="restart"/>
          </w:tcPr>
          <w:p w14:paraId="10D7C39B" w14:textId="77777777" w:rsidR="00052A8E" w:rsidRDefault="00052A8E" w:rsidP="00C61BC1">
            <w:pPr>
              <w:pStyle w:val="Standard"/>
              <w:spacing w:before="239"/>
              <w:jc w:val="center"/>
            </w:pPr>
            <w:r>
              <w:t>Means</w:t>
            </w:r>
            <w:r>
              <w:br/>
              <w:t>Table</w:t>
            </w:r>
          </w:p>
        </w:tc>
        <w:tc>
          <w:tcPr>
            <w:tcW w:w="3897" w:type="dxa"/>
            <w:gridSpan w:val="2"/>
          </w:tcPr>
          <w:p w14:paraId="4077CAA1" w14:textId="77777777" w:rsidR="00052A8E" w:rsidRDefault="00052A8E" w:rsidP="00C61BC1">
            <w:pPr>
              <w:pStyle w:val="Standard"/>
              <w:spacing w:before="239"/>
              <w:jc w:val="center"/>
            </w:pPr>
            <w:r>
              <w:t>Factor 1</w:t>
            </w:r>
          </w:p>
        </w:tc>
        <w:tc>
          <w:tcPr>
            <w:tcW w:w="1243" w:type="dxa"/>
          </w:tcPr>
          <w:p w14:paraId="4EA55A9A" w14:textId="77777777" w:rsidR="00052A8E" w:rsidRDefault="00052A8E" w:rsidP="00C61BC1">
            <w:pPr>
              <w:pStyle w:val="Standard"/>
              <w:spacing w:before="239"/>
              <w:jc w:val="center"/>
            </w:pPr>
          </w:p>
        </w:tc>
      </w:tr>
      <w:tr w:rsidR="00052A8E" w14:paraId="0DC408E6" w14:textId="77777777" w:rsidTr="00C61BC1">
        <w:trPr>
          <w:gridAfter w:val="1"/>
          <w:wAfter w:w="15" w:type="dxa"/>
        </w:trPr>
        <w:tc>
          <w:tcPr>
            <w:tcW w:w="2220" w:type="dxa"/>
            <w:gridSpan w:val="2"/>
            <w:vMerge/>
          </w:tcPr>
          <w:p w14:paraId="492C8B57" w14:textId="77777777" w:rsidR="00052A8E" w:rsidRDefault="00052A8E" w:rsidP="00C61BC1">
            <w:pPr>
              <w:pStyle w:val="Standard"/>
              <w:spacing w:before="239"/>
              <w:jc w:val="center"/>
            </w:pPr>
          </w:p>
        </w:tc>
        <w:tc>
          <w:tcPr>
            <w:tcW w:w="1940" w:type="dxa"/>
          </w:tcPr>
          <w:p w14:paraId="4CEA7494" w14:textId="77777777" w:rsidR="00052A8E" w:rsidRDefault="00052A8E" w:rsidP="00C61BC1">
            <w:pPr>
              <w:pStyle w:val="Standard"/>
              <w:spacing w:before="239"/>
              <w:jc w:val="center"/>
            </w:pPr>
            <w:r>
              <w:t>A</w:t>
            </w:r>
          </w:p>
        </w:tc>
        <w:tc>
          <w:tcPr>
            <w:tcW w:w="1957" w:type="dxa"/>
          </w:tcPr>
          <w:p w14:paraId="598721CA" w14:textId="77777777" w:rsidR="00052A8E" w:rsidRDefault="00052A8E" w:rsidP="00C61BC1">
            <w:pPr>
              <w:pStyle w:val="Standard"/>
              <w:spacing w:before="239"/>
              <w:jc w:val="center"/>
            </w:pPr>
            <w:r>
              <w:t>B</w:t>
            </w:r>
          </w:p>
        </w:tc>
        <w:tc>
          <w:tcPr>
            <w:tcW w:w="1243" w:type="dxa"/>
          </w:tcPr>
          <w:p w14:paraId="30281BEC" w14:textId="77777777" w:rsidR="00052A8E" w:rsidRDefault="00052A8E" w:rsidP="00C61BC1">
            <w:pPr>
              <w:pStyle w:val="Standard"/>
              <w:spacing w:before="239"/>
              <w:jc w:val="center"/>
            </w:pPr>
            <w:r>
              <w:t>Mean</w:t>
            </w:r>
          </w:p>
        </w:tc>
      </w:tr>
      <w:tr w:rsidR="00052A8E" w14:paraId="2D7AAB3A" w14:textId="77777777" w:rsidTr="00C61BC1">
        <w:trPr>
          <w:trHeight w:val="980"/>
        </w:trPr>
        <w:tc>
          <w:tcPr>
            <w:tcW w:w="1345" w:type="dxa"/>
            <w:vMerge w:val="restart"/>
            <w:vAlign w:val="center"/>
          </w:tcPr>
          <w:p w14:paraId="34962311" w14:textId="77777777" w:rsidR="00052A8E" w:rsidRDefault="00052A8E" w:rsidP="00C61BC1">
            <w:pPr>
              <w:pStyle w:val="Standard"/>
              <w:spacing w:before="239"/>
              <w:jc w:val="center"/>
            </w:pPr>
            <w:r>
              <w:t>Factor 2</w:t>
            </w:r>
          </w:p>
        </w:tc>
        <w:tc>
          <w:tcPr>
            <w:tcW w:w="875" w:type="dxa"/>
            <w:vAlign w:val="center"/>
          </w:tcPr>
          <w:p w14:paraId="7ECC0FE6" w14:textId="77777777" w:rsidR="00052A8E" w:rsidRDefault="00052A8E" w:rsidP="00C61BC1">
            <w:pPr>
              <w:pStyle w:val="Standard"/>
              <w:spacing w:before="239"/>
              <w:jc w:val="center"/>
            </w:pPr>
            <w:r>
              <w:t>X</w:t>
            </w:r>
          </w:p>
        </w:tc>
        <w:tc>
          <w:tcPr>
            <w:tcW w:w="1940" w:type="dxa"/>
          </w:tcPr>
          <w:p w14:paraId="758AEAC1" w14:textId="6B8B4E65" w:rsidR="00052A8E" w:rsidRDefault="00052A8E" w:rsidP="00C61BC1">
            <w:pPr>
              <w:pStyle w:val="Standard"/>
              <w:spacing w:before="239"/>
              <w:jc w:val="center"/>
            </w:pPr>
            <w:r>
              <w:t>6.70</w:t>
            </w:r>
            <w:r>
              <w:br/>
              <w:t>(1.</w:t>
            </w:r>
            <w:r>
              <w:t>76</w:t>
            </w:r>
            <w:r>
              <w:t>)</w:t>
            </w:r>
          </w:p>
        </w:tc>
        <w:tc>
          <w:tcPr>
            <w:tcW w:w="1957" w:type="dxa"/>
          </w:tcPr>
          <w:p w14:paraId="6D5CE639" w14:textId="133B0BDD" w:rsidR="00052A8E" w:rsidRDefault="00052A8E" w:rsidP="00C61BC1">
            <w:pPr>
              <w:pStyle w:val="Standard"/>
              <w:spacing w:before="239"/>
              <w:jc w:val="center"/>
            </w:pPr>
            <w:r>
              <w:t>4.3</w:t>
            </w:r>
            <w:r>
              <w:t>4</w:t>
            </w:r>
            <w:r>
              <w:br/>
              <w:t>(</w:t>
            </w:r>
            <w:r>
              <w:t>1.58</w:t>
            </w:r>
            <w:r>
              <w:t>)</w:t>
            </w:r>
          </w:p>
        </w:tc>
        <w:tc>
          <w:tcPr>
            <w:tcW w:w="1258" w:type="dxa"/>
            <w:gridSpan w:val="2"/>
          </w:tcPr>
          <w:p w14:paraId="1FF8F924" w14:textId="1AC56F4B" w:rsidR="00052A8E" w:rsidRDefault="00052A8E" w:rsidP="00C61BC1">
            <w:pPr>
              <w:pStyle w:val="Standard"/>
              <w:spacing w:before="239"/>
              <w:jc w:val="center"/>
            </w:pPr>
            <w:r>
              <w:t>5.52</w:t>
            </w:r>
            <w:r>
              <w:br/>
              <w:t>(</w:t>
            </w:r>
            <w:r>
              <w:t>2.04</w:t>
            </w:r>
            <w:r>
              <w:t>)</w:t>
            </w:r>
          </w:p>
        </w:tc>
      </w:tr>
      <w:tr w:rsidR="00052A8E" w14:paraId="46AD7847" w14:textId="77777777" w:rsidTr="00C61BC1">
        <w:trPr>
          <w:trHeight w:val="800"/>
        </w:trPr>
        <w:tc>
          <w:tcPr>
            <w:tcW w:w="1345" w:type="dxa"/>
            <w:vMerge/>
          </w:tcPr>
          <w:p w14:paraId="56079F0B" w14:textId="77777777" w:rsidR="00052A8E" w:rsidRDefault="00052A8E" w:rsidP="00C61BC1">
            <w:pPr>
              <w:pStyle w:val="Standard"/>
              <w:spacing w:before="239"/>
              <w:jc w:val="center"/>
            </w:pPr>
          </w:p>
        </w:tc>
        <w:tc>
          <w:tcPr>
            <w:tcW w:w="875" w:type="dxa"/>
            <w:vAlign w:val="center"/>
          </w:tcPr>
          <w:p w14:paraId="7D6D5411" w14:textId="77777777" w:rsidR="00052A8E" w:rsidRDefault="00052A8E" w:rsidP="00C61BC1">
            <w:pPr>
              <w:pStyle w:val="Standard"/>
              <w:spacing w:before="239"/>
              <w:jc w:val="center"/>
            </w:pPr>
            <w:r>
              <w:t>Y</w:t>
            </w:r>
          </w:p>
        </w:tc>
        <w:tc>
          <w:tcPr>
            <w:tcW w:w="1940" w:type="dxa"/>
          </w:tcPr>
          <w:p w14:paraId="663EFFAB" w14:textId="1F84E160" w:rsidR="00052A8E" w:rsidRDefault="00052A8E" w:rsidP="00C61BC1">
            <w:pPr>
              <w:pStyle w:val="Standard"/>
              <w:spacing w:before="239"/>
              <w:jc w:val="center"/>
            </w:pPr>
            <w:r>
              <w:t>3.92</w:t>
            </w:r>
            <w:r>
              <w:br/>
              <w:t>(1.</w:t>
            </w:r>
            <w:r>
              <w:t>42</w:t>
            </w:r>
            <w:r>
              <w:t>)</w:t>
            </w:r>
          </w:p>
        </w:tc>
        <w:tc>
          <w:tcPr>
            <w:tcW w:w="1957" w:type="dxa"/>
          </w:tcPr>
          <w:p w14:paraId="19E327C1" w14:textId="6B4E6ED1" w:rsidR="00052A8E" w:rsidRDefault="00052A8E" w:rsidP="00C61BC1">
            <w:pPr>
              <w:pStyle w:val="Standard"/>
              <w:spacing w:before="239"/>
              <w:jc w:val="center"/>
            </w:pPr>
            <w:r>
              <w:t>4.51</w:t>
            </w:r>
            <w:r>
              <w:br/>
              <w:t>(1</w:t>
            </w:r>
            <w:r>
              <w:t>.29</w:t>
            </w:r>
            <w:r>
              <w:t>)</w:t>
            </w:r>
          </w:p>
        </w:tc>
        <w:tc>
          <w:tcPr>
            <w:tcW w:w="1258" w:type="dxa"/>
            <w:gridSpan w:val="2"/>
          </w:tcPr>
          <w:p w14:paraId="3A78C86B" w14:textId="5F140326" w:rsidR="00052A8E" w:rsidRDefault="00052A8E" w:rsidP="00C61BC1">
            <w:pPr>
              <w:pStyle w:val="Standard"/>
              <w:spacing w:before="239"/>
              <w:jc w:val="center"/>
            </w:pPr>
            <w:r>
              <w:t>4.21</w:t>
            </w:r>
            <w:r>
              <w:br/>
            </w:r>
            <w:r>
              <w:t>(</w:t>
            </w:r>
            <w:r>
              <w:t>1.39</w:t>
            </w:r>
            <w:r>
              <w:t>)</w:t>
            </w:r>
          </w:p>
        </w:tc>
      </w:tr>
      <w:tr w:rsidR="00052A8E" w14:paraId="6619ADE4" w14:textId="77777777" w:rsidTr="00C61BC1">
        <w:trPr>
          <w:trHeight w:val="710"/>
        </w:trPr>
        <w:tc>
          <w:tcPr>
            <w:tcW w:w="1345" w:type="dxa"/>
          </w:tcPr>
          <w:p w14:paraId="07EC199B" w14:textId="77777777" w:rsidR="00052A8E" w:rsidRDefault="00052A8E" w:rsidP="00C61BC1">
            <w:pPr>
              <w:pStyle w:val="Standard"/>
              <w:spacing w:before="239"/>
              <w:jc w:val="center"/>
            </w:pPr>
          </w:p>
        </w:tc>
        <w:tc>
          <w:tcPr>
            <w:tcW w:w="875" w:type="dxa"/>
            <w:vAlign w:val="center"/>
          </w:tcPr>
          <w:p w14:paraId="079F12AC" w14:textId="77777777" w:rsidR="00052A8E" w:rsidRDefault="00052A8E" w:rsidP="00C61BC1">
            <w:pPr>
              <w:pStyle w:val="Standard"/>
              <w:spacing w:before="239"/>
              <w:jc w:val="center"/>
            </w:pPr>
            <w:r>
              <w:t>Mean</w:t>
            </w:r>
          </w:p>
        </w:tc>
        <w:tc>
          <w:tcPr>
            <w:tcW w:w="1940" w:type="dxa"/>
          </w:tcPr>
          <w:p w14:paraId="7C9C0F45" w14:textId="23CEE848" w:rsidR="00052A8E" w:rsidRDefault="00052A8E" w:rsidP="00C61BC1">
            <w:pPr>
              <w:pStyle w:val="Standard"/>
              <w:spacing w:before="239"/>
              <w:jc w:val="center"/>
            </w:pPr>
            <w:r>
              <w:t>5.31</w:t>
            </w:r>
            <w:r>
              <w:br/>
              <w:t>(</w:t>
            </w:r>
            <w:r>
              <w:t>2.11</w:t>
            </w:r>
            <w:r>
              <w:t>)</w:t>
            </w:r>
          </w:p>
        </w:tc>
        <w:tc>
          <w:tcPr>
            <w:tcW w:w="1957" w:type="dxa"/>
          </w:tcPr>
          <w:p w14:paraId="0A02D284" w14:textId="2767143D" w:rsidR="00052A8E" w:rsidRDefault="00052A8E" w:rsidP="00C61BC1">
            <w:pPr>
              <w:pStyle w:val="Standard"/>
              <w:spacing w:before="239"/>
              <w:jc w:val="center"/>
            </w:pPr>
            <w:r>
              <w:t>4.43</w:t>
            </w:r>
            <w:r>
              <w:br/>
              <w:t>(</w:t>
            </w:r>
            <w:r>
              <w:t>1.45</w:t>
            </w:r>
            <w:r>
              <w:t>)</w:t>
            </w:r>
          </w:p>
        </w:tc>
        <w:tc>
          <w:tcPr>
            <w:tcW w:w="1258" w:type="dxa"/>
            <w:gridSpan w:val="2"/>
          </w:tcPr>
          <w:p w14:paraId="2952BC97" w14:textId="77777777" w:rsidR="00052A8E" w:rsidRDefault="00052A8E" w:rsidP="00C61BC1">
            <w:pPr>
              <w:pStyle w:val="Standard"/>
              <w:spacing w:before="239"/>
              <w:jc w:val="center"/>
            </w:pPr>
          </w:p>
        </w:tc>
      </w:tr>
    </w:tbl>
    <w:p w14:paraId="3B448A3B" w14:textId="5AB91993" w:rsidR="00C857A8" w:rsidRDefault="00C857A8" w:rsidP="00C857A8">
      <w:pPr>
        <w:pStyle w:val="Standard"/>
        <w:spacing w:before="239"/>
        <w:ind w:firstLine="288"/>
      </w:pPr>
    </w:p>
    <w:tbl>
      <w:tblPr>
        <w:tblStyle w:val="TableGrid"/>
        <w:tblW w:w="0" w:type="auto"/>
        <w:tblLook w:val="04A0" w:firstRow="1" w:lastRow="0" w:firstColumn="1" w:lastColumn="0" w:noHBand="0" w:noVBand="1"/>
      </w:tblPr>
      <w:tblGrid>
        <w:gridCol w:w="4675"/>
        <w:gridCol w:w="4675"/>
      </w:tblGrid>
      <w:tr w:rsidR="002015FA" w14:paraId="46B5FE8C" w14:textId="77777777" w:rsidTr="002015FA">
        <w:tc>
          <w:tcPr>
            <w:tcW w:w="4675" w:type="dxa"/>
          </w:tcPr>
          <w:p w14:paraId="2C34AEB3" w14:textId="1C2EFC32" w:rsidR="002015FA" w:rsidRDefault="002015FA" w:rsidP="00C857A8">
            <w:pPr>
              <w:pStyle w:val="Standard"/>
              <w:spacing w:before="239"/>
            </w:pPr>
            <w:r>
              <w:rPr>
                <w:noProof/>
              </w:rPr>
              <w:drawing>
                <wp:inline distT="0" distB="0" distL="0" distR="0" wp14:anchorId="518DBACB" wp14:editId="4543D32A">
                  <wp:extent cx="2743200" cy="2286000"/>
                  <wp:effectExtent l="0" t="0" r="0" b="0"/>
                  <wp:docPr id="10" name="Chart 10">
                    <a:extLst xmlns:a="http://schemas.openxmlformats.org/drawingml/2006/main">
                      <a:ext uri="{FF2B5EF4-FFF2-40B4-BE49-F238E27FC236}">
                        <a16:creationId xmlns:a16="http://schemas.microsoft.com/office/drawing/2014/main" id="{CAAB12AB-BF00-4E02-8470-5DA5DF4D0B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675" w:type="dxa"/>
          </w:tcPr>
          <w:p w14:paraId="7C1EDA9F" w14:textId="5D5495FF" w:rsidR="002015FA" w:rsidRDefault="002015FA" w:rsidP="00C857A8">
            <w:pPr>
              <w:pStyle w:val="Standard"/>
              <w:spacing w:before="239"/>
            </w:pPr>
            <w:r>
              <w:rPr>
                <w:noProof/>
              </w:rPr>
              <w:drawing>
                <wp:inline distT="0" distB="0" distL="0" distR="0" wp14:anchorId="110B4051" wp14:editId="77AF0D62">
                  <wp:extent cx="2743200" cy="2286000"/>
                  <wp:effectExtent l="0" t="0" r="0" b="0"/>
                  <wp:docPr id="11" name="Chart 11">
                    <a:extLst xmlns:a="http://schemas.openxmlformats.org/drawingml/2006/main">
                      <a:ext uri="{FF2B5EF4-FFF2-40B4-BE49-F238E27FC236}">
                        <a16:creationId xmlns:a16="http://schemas.microsoft.com/office/drawing/2014/main" id="{6396A313-5FC0-485D-A6F5-B28D67BDAD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2015FA" w14:paraId="24764D5A" w14:textId="77777777" w:rsidTr="002015FA">
        <w:tc>
          <w:tcPr>
            <w:tcW w:w="4675" w:type="dxa"/>
          </w:tcPr>
          <w:p w14:paraId="4EF31334" w14:textId="77777777" w:rsidR="002015FA" w:rsidRDefault="002015FA" w:rsidP="00C857A8">
            <w:pPr>
              <w:pStyle w:val="Standard"/>
              <w:spacing w:before="239"/>
            </w:pPr>
          </w:p>
        </w:tc>
        <w:tc>
          <w:tcPr>
            <w:tcW w:w="4675" w:type="dxa"/>
          </w:tcPr>
          <w:p w14:paraId="5E34A3A1" w14:textId="77777777" w:rsidR="002015FA" w:rsidRDefault="002015FA" w:rsidP="00C857A8">
            <w:pPr>
              <w:pStyle w:val="Standard"/>
              <w:spacing w:before="239"/>
            </w:pPr>
          </w:p>
        </w:tc>
      </w:tr>
    </w:tbl>
    <w:p w14:paraId="3B150923" w14:textId="2C6E9823" w:rsidR="00052A8E" w:rsidRDefault="00052A8E" w:rsidP="00052A8E">
      <w:pPr>
        <w:pStyle w:val="Standard"/>
        <w:spacing w:before="239"/>
        <w:ind w:firstLine="288"/>
      </w:pPr>
      <w:r>
        <w:t>In th</w:t>
      </w:r>
      <w:r>
        <w:t>is type of interaction we see that the bar plot graph illustrates the form of the data more effectively than the line graph.</w:t>
      </w:r>
      <w:r w:rsidR="000B332F">
        <w:t xml:space="preserve">  The AX condition stands out from the other 3 conditions which produce similar levels of performance.  We can still see that the lines are not parallel in the line graph, which reflects the fact that there is an interaction between factors.  This is also a special case in that the marginal means on the table are not very helpful in understanding the data.  Both factors are showing a hint of a main effect on the marginal means, but descripting the data in terms of the main effects does not necessarily contribute effectively to communicating the 3:1 </w:t>
      </w:r>
      <w:r w:rsidR="000B332F">
        <w:lastRenderedPageBreak/>
        <w:t>interaction in the data.</w:t>
      </w:r>
      <w:r w:rsidR="002015FA">
        <w:t xml:space="preserve">  We could characterize this kind of effect as saying the influence of Factor 2 goes away in condition B (of Factor 1).  Synonymously, we could say that the influence of Factor 2 only occurs in condition A (of Factor 1).  The preferred language depends on the domain being studied and the experimental hypothesis.</w:t>
      </w:r>
    </w:p>
    <w:p w14:paraId="2D5197CD" w14:textId="7E90CA09" w:rsidR="00052A8E" w:rsidRDefault="00052A8E" w:rsidP="00C857A8">
      <w:pPr>
        <w:pStyle w:val="Standard"/>
        <w:spacing w:before="239"/>
        <w:ind w:firstLine="288"/>
      </w:pPr>
    </w:p>
    <w:p w14:paraId="2FCFA19C" w14:textId="67513F86" w:rsidR="000B332F" w:rsidRDefault="000B332F" w:rsidP="000B332F">
      <w:pPr>
        <w:pStyle w:val="Heading2"/>
      </w:pPr>
      <w:r>
        <w:t>Simulated Data 6</w:t>
      </w:r>
    </w:p>
    <w:p w14:paraId="32FEE6CD" w14:textId="59D34DBD" w:rsidR="000B332F" w:rsidRDefault="000B332F" w:rsidP="000B332F">
      <w:pPr>
        <w:pStyle w:val="Standard"/>
        <w:spacing w:before="239"/>
        <w:ind w:firstLine="288"/>
      </w:pPr>
      <w:r>
        <w:t xml:space="preserve">Here we see the case where the effects of the factors are essentially inverted across conditions of the other factor, which produces a </w:t>
      </w:r>
      <w:r w:rsidRPr="000B332F">
        <w:rPr>
          <w:b/>
          <w:bCs/>
        </w:rPr>
        <w:t>cross-over interaction</w:t>
      </w:r>
      <w:r>
        <w:t>.  This are somewhat complex to describe fully.  We can say that the effect of Factor 2 in the A condition of Factor 1 is to increase performance while the effect of Factor 2 decreases performance in the B condition.  Written descriptions tend to be wordy and these interactions are examples of where data visualizations are very valuable.</w:t>
      </w:r>
    </w:p>
    <w:p w14:paraId="72177FEB" w14:textId="77777777" w:rsidR="000B332F" w:rsidRPr="000B332F" w:rsidRDefault="000B332F" w:rsidP="000B332F"/>
    <w:tbl>
      <w:tblPr>
        <w:tblStyle w:val="TableGrid"/>
        <w:tblW w:w="0" w:type="auto"/>
        <w:tblLook w:val="04A0" w:firstRow="1" w:lastRow="0" w:firstColumn="1" w:lastColumn="0" w:noHBand="0" w:noVBand="1"/>
      </w:tblPr>
      <w:tblGrid>
        <w:gridCol w:w="1345"/>
        <w:gridCol w:w="875"/>
        <w:gridCol w:w="1940"/>
        <w:gridCol w:w="1957"/>
        <w:gridCol w:w="1243"/>
        <w:gridCol w:w="15"/>
      </w:tblGrid>
      <w:tr w:rsidR="000B332F" w14:paraId="11348295" w14:textId="77777777" w:rsidTr="00C61BC1">
        <w:trPr>
          <w:gridAfter w:val="1"/>
          <w:wAfter w:w="15" w:type="dxa"/>
        </w:trPr>
        <w:tc>
          <w:tcPr>
            <w:tcW w:w="2220" w:type="dxa"/>
            <w:gridSpan w:val="2"/>
            <w:vMerge w:val="restart"/>
          </w:tcPr>
          <w:p w14:paraId="5A009661" w14:textId="77777777" w:rsidR="000B332F" w:rsidRDefault="000B332F" w:rsidP="00C61BC1">
            <w:pPr>
              <w:pStyle w:val="Standard"/>
              <w:spacing w:before="239"/>
              <w:jc w:val="center"/>
            </w:pPr>
            <w:r>
              <w:t>Means</w:t>
            </w:r>
            <w:r>
              <w:br/>
              <w:t>Table</w:t>
            </w:r>
          </w:p>
        </w:tc>
        <w:tc>
          <w:tcPr>
            <w:tcW w:w="3897" w:type="dxa"/>
            <w:gridSpan w:val="2"/>
          </w:tcPr>
          <w:p w14:paraId="6395E5DF" w14:textId="77777777" w:rsidR="000B332F" w:rsidRDefault="000B332F" w:rsidP="00C61BC1">
            <w:pPr>
              <w:pStyle w:val="Standard"/>
              <w:spacing w:before="239"/>
              <w:jc w:val="center"/>
            </w:pPr>
            <w:r>
              <w:t>Factor 1</w:t>
            </w:r>
          </w:p>
        </w:tc>
        <w:tc>
          <w:tcPr>
            <w:tcW w:w="1243" w:type="dxa"/>
          </w:tcPr>
          <w:p w14:paraId="08A085AA" w14:textId="77777777" w:rsidR="000B332F" w:rsidRDefault="000B332F" w:rsidP="00C61BC1">
            <w:pPr>
              <w:pStyle w:val="Standard"/>
              <w:spacing w:before="239"/>
              <w:jc w:val="center"/>
            </w:pPr>
          </w:p>
        </w:tc>
      </w:tr>
      <w:tr w:rsidR="000B332F" w14:paraId="47A1CADE" w14:textId="77777777" w:rsidTr="00C61BC1">
        <w:trPr>
          <w:gridAfter w:val="1"/>
          <w:wAfter w:w="15" w:type="dxa"/>
        </w:trPr>
        <w:tc>
          <w:tcPr>
            <w:tcW w:w="2220" w:type="dxa"/>
            <w:gridSpan w:val="2"/>
            <w:vMerge/>
          </w:tcPr>
          <w:p w14:paraId="26824DF8" w14:textId="77777777" w:rsidR="000B332F" w:rsidRDefault="000B332F" w:rsidP="00C61BC1">
            <w:pPr>
              <w:pStyle w:val="Standard"/>
              <w:spacing w:before="239"/>
              <w:jc w:val="center"/>
            </w:pPr>
          </w:p>
        </w:tc>
        <w:tc>
          <w:tcPr>
            <w:tcW w:w="1940" w:type="dxa"/>
          </w:tcPr>
          <w:p w14:paraId="6FF5F3A4" w14:textId="77777777" w:rsidR="000B332F" w:rsidRDefault="000B332F" w:rsidP="00C61BC1">
            <w:pPr>
              <w:pStyle w:val="Standard"/>
              <w:spacing w:before="239"/>
              <w:jc w:val="center"/>
            </w:pPr>
            <w:r>
              <w:t>A</w:t>
            </w:r>
          </w:p>
        </w:tc>
        <w:tc>
          <w:tcPr>
            <w:tcW w:w="1957" w:type="dxa"/>
          </w:tcPr>
          <w:p w14:paraId="4990BE88" w14:textId="77777777" w:rsidR="000B332F" w:rsidRDefault="000B332F" w:rsidP="00C61BC1">
            <w:pPr>
              <w:pStyle w:val="Standard"/>
              <w:spacing w:before="239"/>
              <w:jc w:val="center"/>
            </w:pPr>
            <w:r>
              <w:t>B</w:t>
            </w:r>
          </w:p>
        </w:tc>
        <w:tc>
          <w:tcPr>
            <w:tcW w:w="1243" w:type="dxa"/>
          </w:tcPr>
          <w:p w14:paraId="50EA4D3C" w14:textId="77777777" w:rsidR="000B332F" w:rsidRDefault="000B332F" w:rsidP="00C61BC1">
            <w:pPr>
              <w:pStyle w:val="Standard"/>
              <w:spacing w:before="239"/>
              <w:jc w:val="center"/>
            </w:pPr>
            <w:r>
              <w:t>Mean</w:t>
            </w:r>
          </w:p>
        </w:tc>
      </w:tr>
      <w:tr w:rsidR="000B332F" w14:paraId="67960C45" w14:textId="77777777" w:rsidTr="00C61BC1">
        <w:trPr>
          <w:trHeight w:val="980"/>
        </w:trPr>
        <w:tc>
          <w:tcPr>
            <w:tcW w:w="1345" w:type="dxa"/>
            <w:vMerge w:val="restart"/>
            <w:vAlign w:val="center"/>
          </w:tcPr>
          <w:p w14:paraId="24F078D9" w14:textId="77777777" w:rsidR="000B332F" w:rsidRDefault="000B332F" w:rsidP="00C61BC1">
            <w:pPr>
              <w:pStyle w:val="Standard"/>
              <w:spacing w:before="239"/>
              <w:jc w:val="center"/>
            </w:pPr>
            <w:r>
              <w:t>Factor 2</w:t>
            </w:r>
          </w:p>
        </w:tc>
        <w:tc>
          <w:tcPr>
            <w:tcW w:w="875" w:type="dxa"/>
            <w:vAlign w:val="center"/>
          </w:tcPr>
          <w:p w14:paraId="3858DA46" w14:textId="77777777" w:rsidR="000B332F" w:rsidRDefault="000B332F" w:rsidP="00C61BC1">
            <w:pPr>
              <w:pStyle w:val="Standard"/>
              <w:spacing w:before="239"/>
              <w:jc w:val="center"/>
            </w:pPr>
            <w:r>
              <w:t>X</w:t>
            </w:r>
          </w:p>
        </w:tc>
        <w:tc>
          <w:tcPr>
            <w:tcW w:w="1940" w:type="dxa"/>
          </w:tcPr>
          <w:p w14:paraId="43BA872C" w14:textId="15CB28B8" w:rsidR="000B332F" w:rsidRDefault="000B332F" w:rsidP="00C61BC1">
            <w:pPr>
              <w:pStyle w:val="Standard"/>
              <w:spacing w:before="239"/>
              <w:jc w:val="center"/>
            </w:pPr>
            <w:r>
              <w:t>3.29</w:t>
            </w:r>
            <w:r>
              <w:br/>
              <w:t>(1.</w:t>
            </w:r>
            <w:r>
              <w:t>07</w:t>
            </w:r>
            <w:r>
              <w:t>)</w:t>
            </w:r>
          </w:p>
        </w:tc>
        <w:tc>
          <w:tcPr>
            <w:tcW w:w="1957" w:type="dxa"/>
          </w:tcPr>
          <w:p w14:paraId="65E0715B" w14:textId="78F9730B" w:rsidR="000B332F" w:rsidRDefault="000B332F" w:rsidP="00C61BC1">
            <w:pPr>
              <w:pStyle w:val="Standard"/>
              <w:spacing w:before="239"/>
              <w:jc w:val="center"/>
            </w:pPr>
            <w:r>
              <w:t>5.87</w:t>
            </w:r>
            <w:r>
              <w:br/>
              <w:t>(1.5</w:t>
            </w:r>
            <w:r>
              <w:t>4</w:t>
            </w:r>
            <w:r>
              <w:t>)</w:t>
            </w:r>
          </w:p>
        </w:tc>
        <w:tc>
          <w:tcPr>
            <w:tcW w:w="1258" w:type="dxa"/>
            <w:gridSpan w:val="2"/>
          </w:tcPr>
          <w:p w14:paraId="6E69B01C" w14:textId="4EFA00B1" w:rsidR="000B332F" w:rsidRDefault="000B332F" w:rsidP="00C61BC1">
            <w:pPr>
              <w:pStyle w:val="Standard"/>
              <w:spacing w:before="239"/>
              <w:jc w:val="center"/>
            </w:pPr>
            <w:r>
              <w:t>4.58</w:t>
            </w:r>
            <w:r>
              <w:br/>
              <w:t>(</w:t>
            </w:r>
            <w:r>
              <w:t>1.85</w:t>
            </w:r>
            <w:r>
              <w:t>)</w:t>
            </w:r>
          </w:p>
        </w:tc>
      </w:tr>
      <w:tr w:rsidR="000B332F" w14:paraId="0AD1F2A5" w14:textId="77777777" w:rsidTr="00C61BC1">
        <w:trPr>
          <w:trHeight w:val="800"/>
        </w:trPr>
        <w:tc>
          <w:tcPr>
            <w:tcW w:w="1345" w:type="dxa"/>
            <w:vMerge/>
          </w:tcPr>
          <w:p w14:paraId="026194B4" w14:textId="77777777" w:rsidR="000B332F" w:rsidRDefault="000B332F" w:rsidP="00C61BC1">
            <w:pPr>
              <w:pStyle w:val="Standard"/>
              <w:spacing w:before="239"/>
              <w:jc w:val="center"/>
            </w:pPr>
          </w:p>
        </w:tc>
        <w:tc>
          <w:tcPr>
            <w:tcW w:w="875" w:type="dxa"/>
            <w:vAlign w:val="center"/>
          </w:tcPr>
          <w:p w14:paraId="74926480" w14:textId="77777777" w:rsidR="000B332F" w:rsidRDefault="000B332F" w:rsidP="00C61BC1">
            <w:pPr>
              <w:pStyle w:val="Standard"/>
              <w:spacing w:before="239"/>
              <w:jc w:val="center"/>
            </w:pPr>
            <w:r>
              <w:t>Y</w:t>
            </w:r>
          </w:p>
        </w:tc>
        <w:tc>
          <w:tcPr>
            <w:tcW w:w="1940" w:type="dxa"/>
          </w:tcPr>
          <w:p w14:paraId="2F267BAA" w14:textId="7664286B" w:rsidR="000B332F" w:rsidRDefault="000B332F" w:rsidP="00C61BC1">
            <w:pPr>
              <w:pStyle w:val="Standard"/>
              <w:spacing w:before="239"/>
              <w:jc w:val="center"/>
            </w:pPr>
            <w:r>
              <w:t>6.59</w:t>
            </w:r>
            <w:r>
              <w:br/>
              <w:t>(1.</w:t>
            </w:r>
            <w:r>
              <w:t>63</w:t>
            </w:r>
            <w:r>
              <w:t>)</w:t>
            </w:r>
          </w:p>
        </w:tc>
        <w:tc>
          <w:tcPr>
            <w:tcW w:w="1957" w:type="dxa"/>
          </w:tcPr>
          <w:p w14:paraId="7262E838" w14:textId="456E51DE" w:rsidR="000B332F" w:rsidRDefault="000B332F" w:rsidP="00C61BC1">
            <w:pPr>
              <w:pStyle w:val="Standard"/>
              <w:spacing w:before="239"/>
              <w:jc w:val="center"/>
            </w:pPr>
            <w:r>
              <w:t>3.20</w:t>
            </w:r>
            <w:r>
              <w:br/>
              <w:t>(1.</w:t>
            </w:r>
            <w:r>
              <w:t>31</w:t>
            </w:r>
            <w:r>
              <w:t>)</w:t>
            </w:r>
          </w:p>
        </w:tc>
        <w:tc>
          <w:tcPr>
            <w:tcW w:w="1258" w:type="dxa"/>
            <w:gridSpan w:val="2"/>
          </w:tcPr>
          <w:p w14:paraId="5773A6C7" w14:textId="34549B94" w:rsidR="000B332F" w:rsidRDefault="000B332F" w:rsidP="00C61BC1">
            <w:pPr>
              <w:pStyle w:val="Standard"/>
              <w:spacing w:before="239"/>
              <w:jc w:val="center"/>
            </w:pPr>
            <w:r>
              <w:t>4.</w:t>
            </w:r>
            <w:r>
              <w:t>90</w:t>
            </w:r>
            <w:r>
              <w:br/>
              <w:t>(</w:t>
            </w:r>
            <w:r>
              <w:t>2.25</w:t>
            </w:r>
            <w:r>
              <w:t>)</w:t>
            </w:r>
          </w:p>
        </w:tc>
      </w:tr>
      <w:tr w:rsidR="000B332F" w14:paraId="4D1F061F" w14:textId="77777777" w:rsidTr="00C61BC1">
        <w:trPr>
          <w:trHeight w:val="710"/>
        </w:trPr>
        <w:tc>
          <w:tcPr>
            <w:tcW w:w="1345" w:type="dxa"/>
          </w:tcPr>
          <w:p w14:paraId="335648F5" w14:textId="77777777" w:rsidR="000B332F" w:rsidRDefault="000B332F" w:rsidP="00C61BC1">
            <w:pPr>
              <w:pStyle w:val="Standard"/>
              <w:spacing w:before="239"/>
              <w:jc w:val="center"/>
            </w:pPr>
          </w:p>
        </w:tc>
        <w:tc>
          <w:tcPr>
            <w:tcW w:w="875" w:type="dxa"/>
            <w:vAlign w:val="center"/>
          </w:tcPr>
          <w:p w14:paraId="1039AE82" w14:textId="77777777" w:rsidR="000B332F" w:rsidRDefault="000B332F" w:rsidP="00C61BC1">
            <w:pPr>
              <w:pStyle w:val="Standard"/>
              <w:spacing w:before="239"/>
              <w:jc w:val="center"/>
            </w:pPr>
            <w:r>
              <w:t>Mean</w:t>
            </w:r>
          </w:p>
        </w:tc>
        <w:tc>
          <w:tcPr>
            <w:tcW w:w="1940" w:type="dxa"/>
          </w:tcPr>
          <w:p w14:paraId="0FE859FE" w14:textId="7B09F6B1" w:rsidR="000B332F" w:rsidRDefault="000B332F" w:rsidP="00C61BC1">
            <w:pPr>
              <w:pStyle w:val="Standard"/>
              <w:spacing w:before="239"/>
              <w:jc w:val="center"/>
            </w:pPr>
            <w:r>
              <w:t>4.94</w:t>
            </w:r>
            <w:r>
              <w:br/>
              <w:t>(2.1</w:t>
            </w:r>
            <w:r>
              <w:t>5</w:t>
            </w:r>
            <w:r>
              <w:t>)</w:t>
            </w:r>
          </w:p>
        </w:tc>
        <w:tc>
          <w:tcPr>
            <w:tcW w:w="1957" w:type="dxa"/>
          </w:tcPr>
          <w:p w14:paraId="5FD1118E" w14:textId="371E3B75" w:rsidR="000B332F" w:rsidRDefault="000B332F" w:rsidP="00C61BC1">
            <w:pPr>
              <w:pStyle w:val="Standard"/>
              <w:spacing w:before="239"/>
              <w:jc w:val="center"/>
            </w:pPr>
            <w:r>
              <w:t>4.</w:t>
            </w:r>
            <w:r>
              <w:t>5</w:t>
            </w:r>
            <w:r>
              <w:t>3</w:t>
            </w:r>
            <w:r>
              <w:br/>
              <w:t>(1.</w:t>
            </w:r>
            <w:r>
              <w:t>96</w:t>
            </w:r>
            <w:r>
              <w:t>)</w:t>
            </w:r>
          </w:p>
        </w:tc>
        <w:tc>
          <w:tcPr>
            <w:tcW w:w="1258" w:type="dxa"/>
            <w:gridSpan w:val="2"/>
          </w:tcPr>
          <w:p w14:paraId="729B5BD6" w14:textId="77777777" w:rsidR="000B332F" w:rsidRDefault="000B332F" w:rsidP="00C61BC1">
            <w:pPr>
              <w:pStyle w:val="Standard"/>
              <w:spacing w:before="239"/>
              <w:jc w:val="center"/>
            </w:pPr>
          </w:p>
        </w:tc>
      </w:tr>
    </w:tbl>
    <w:p w14:paraId="229062F0" w14:textId="5CADD3FE" w:rsidR="000B332F" w:rsidRDefault="000B332F" w:rsidP="00C857A8">
      <w:pPr>
        <w:pStyle w:val="Standard"/>
        <w:spacing w:before="239"/>
        <w:ind w:firstLine="288"/>
      </w:pPr>
    </w:p>
    <w:tbl>
      <w:tblPr>
        <w:tblStyle w:val="TableGrid"/>
        <w:tblW w:w="0" w:type="auto"/>
        <w:tblLook w:val="04A0" w:firstRow="1" w:lastRow="0" w:firstColumn="1" w:lastColumn="0" w:noHBand="0" w:noVBand="1"/>
      </w:tblPr>
      <w:tblGrid>
        <w:gridCol w:w="4675"/>
        <w:gridCol w:w="4675"/>
      </w:tblGrid>
      <w:tr w:rsidR="002015FA" w14:paraId="7DC590A2" w14:textId="77777777" w:rsidTr="002015FA">
        <w:tc>
          <w:tcPr>
            <w:tcW w:w="4675" w:type="dxa"/>
          </w:tcPr>
          <w:p w14:paraId="06862060" w14:textId="323149A1" w:rsidR="002015FA" w:rsidRDefault="002015FA" w:rsidP="00C857A8">
            <w:pPr>
              <w:pStyle w:val="Standard"/>
              <w:spacing w:before="239"/>
            </w:pPr>
            <w:r>
              <w:rPr>
                <w:noProof/>
              </w:rPr>
              <w:lastRenderedPageBreak/>
              <w:drawing>
                <wp:inline distT="0" distB="0" distL="0" distR="0" wp14:anchorId="27E26361" wp14:editId="330B5B6D">
                  <wp:extent cx="2743200" cy="2286000"/>
                  <wp:effectExtent l="0" t="0" r="0" b="0"/>
                  <wp:docPr id="12" name="Chart 12">
                    <a:extLst xmlns:a="http://schemas.openxmlformats.org/drawingml/2006/main">
                      <a:ext uri="{FF2B5EF4-FFF2-40B4-BE49-F238E27FC236}">
                        <a16:creationId xmlns:a16="http://schemas.microsoft.com/office/drawing/2014/main" id="{8EBF3A39-0FD6-4FB5-934B-9D48935E9F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4675" w:type="dxa"/>
          </w:tcPr>
          <w:p w14:paraId="6294B3E0" w14:textId="14E46A2D" w:rsidR="002015FA" w:rsidRDefault="002015FA" w:rsidP="00C857A8">
            <w:pPr>
              <w:pStyle w:val="Standard"/>
              <w:spacing w:before="239"/>
            </w:pPr>
            <w:r>
              <w:rPr>
                <w:noProof/>
              </w:rPr>
              <w:drawing>
                <wp:inline distT="0" distB="0" distL="0" distR="0" wp14:anchorId="19CA0369" wp14:editId="75F19C6C">
                  <wp:extent cx="2743200" cy="2286000"/>
                  <wp:effectExtent l="0" t="0" r="0" b="0"/>
                  <wp:docPr id="13" name="Chart 13">
                    <a:extLst xmlns:a="http://schemas.openxmlformats.org/drawingml/2006/main">
                      <a:ext uri="{FF2B5EF4-FFF2-40B4-BE49-F238E27FC236}">
                        <a16:creationId xmlns:a16="http://schemas.microsoft.com/office/drawing/2014/main" id="{BE18A1DD-C440-49CA-B800-8737DACB2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2015FA" w14:paraId="7E9FA0FE" w14:textId="77777777" w:rsidTr="002015FA">
        <w:tc>
          <w:tcPr>
            <w:tcW w:w="4675" w:type="dxa"/>
          </w:tcPr>
          <w:p w14:paraId="1F4A8526" w14:textId="77777777" w:rsidR="002015FA" w:rsidRDefault="002015FA" w:rsidP="00C857A8">
            <w:pPr>
              <w:pStyle w:val="Standard"/>
              <w:spacing w:before="239"/>
            </w:pPr>
          </w:p>
        </w:tc>
        <w:tc>
          <w:tcPr>
            <w:tcW w:w="4675" w:type="dxa"/>
          </w:tcPr>
          <w:p w14:paraId="08E2C4AC" w14:textId="77777777" w:rsidR="002015FA" w:rsidRDefault="002015FA" w:rsidP="00C857A8">
            <w:pPr>
              <w:pStyle w:val="Standard"/>
              <w:spacing w:before="239"/>
            </w:pPr>
          </w:p>
        </w:tc>
      </w:tr>
    </w:tbl>
    <w:p w14:paraId="206F425A" w14:textId="5F4986DE" w:rsidR="000B332F" w:rsidRDefault="000B332F" w:rsidP="000B332F">
      <w:pPr>
        <w:pStyle w:val="Standard"/>
        <w:spacing w:before="239"/>
        <w:ind w:firstLine="288"/>
      </w:pPr>
      <w:r>
        <w:t>In this type of interaction</w:t>
      </w:r>
      <w:r w:rsidR="00FC696D">
        <w:t>,</w:t>
      </w:r>
      <w:r>
        <w:t xml:space="preserve"> </w:t>
      </w:r>
      <w:r>
        <w:t>we see that the line graph</w:t>
      </w:r>
      <w:r w:rsidR="00FC696D">
        <w:t xml:space="preserve"> makes a clear visual signal of the crossover (although note that this does not always happen if there is also a large main effect of Factor 2).  As in all interactions, the slopes of the two lines are markedly different.  The structure of the data is also quite visible on the bar plot graph.  In these particular simulated data, there are no main effects of either factor as can be seen in the similar numbers across all the marginal means.  This kind of data is often of theoretical importance because it suggests that neither factor has simple effects on the dependent variable and that prior work with simpler 2-group designs might have produced inconsistent or null results.  As a reminder, studies that produce a null result do not establish that the IV had no effect on the DV, but only tell us that the study did not work – the IV did not affect the DV under the procedure and sampling conditions of that study.</w:t>
      </w:r>
    </w:p>
    <w:p w14:paraId="22C7DDF3" w14:textId="20EF62D9" w:rsidR="002015FA" w:rsidRDefault="002015FA" w:rsidP="000B332F">
      <w:pPr>
        <w:pStyle w:val="Standard"/>
        <w:spacing w:before="239"/>
        <w:ind w:firstLine="288"/>
      </w:pPr>
      <w:r>
        <w:t>For these types of findings, we would not focus on the effect sizes characterized by the main effects.  Instead, we might characterize the differences in specific conditions contrasted by use of a post-hoc t-test.</w:t>
      </w:r>
    </w:p>
    <w:p w14:paraId="7E8CACDD" w14:textId="75D0A6FF" w:rsidR="00FC696D" w:rsidRDefault="00FC696D" w:rsidP="000B332F">
      <w:pPr>
        <w:pStyle w:val="Standard"/>
        <w:spacing w:before="239"/>
        <w:ind w:firstLine="288"/>
      </w:pPr>
    </w:p>
    <w:p w14:paraId="60A389A2" w14:textId="3CFB25F2" w:rsidR="00FC696D" w:rsidRDefault="00FC696D" w:rsidP="00FC696D">
      <w:pPr>
        <w:pStyle w:val="Heading2"/>
      </w:pPr>
      <w:r>
        <w:t>Post-hoc t-tests</w:t>
      </w:r>
    </w:p>
    <w:p w14:paraId="274A83DB" w14:textId="77777777" w:rsidR="00FC30EB" w:rsidRDefault="00FC696D" w:rsidP="00FC696D">
      <w:pPr>
        <w:pStyle w:val="Standard"/>
        <w:spacing w:before="239"/>
        <w:ind w:firstLine="288"/>
      </w:pPr>
      <w:r>
        <w:t xml:space="preserve">The analytical tool used to identify reliable main effects and interactions is the ANOVA (analysis of variance).  As we shall see, the output of the ANOVA will give us a statistical measure (the F ratio) and a p value (the probability of the data under the null hypothesis, as always) for each of the two main effects and interaction.  However, the ANOVA itself does not indicate anything about the direction of the effects or the form of the interaction.  For the main effects, we can use the descriptive statistics like the marginal means to support the inferential statement about differences in conditions.  For the interaction term, it is often necessary to </w:t>
      </w:r>
      <w:r>
        <w:lastRenderedPageBreak/>
        <w:t>actually graph the data and visualize the form of the interaction in order to describe it accurately in the text.  Nothing in the output of the ANOVA procedure indicates the form of the interaction.</w:t>
      </w:r>
    </w:p>
    <w:p w14:paraId="1D916EDC" w14:textId="77777777" w:rsidR="00FC696D" w:rsidRDefault="00FC696D" w:rsidP="00FC696D">
      <w:pPr>
        <w:pStyle w:val="Standard"/>
        <w:spacing w:before="239"/>
        <w:ind w:firstLine="288"/>
      </w:pPr>
      <w:r>
        <w:t>In addition, for some interaction types, particularly 3:1 and cross-over interactions, it may be theoretically important to further characterize the data by</w:t>
      </w:r>
      <w:r w:rsidR="00EA3DE6">
        <w:t xml:space="preserve"> targeted analysis of a subset of the data.  For example, in the 3:1 interaction above, we may want to know whether the X condition is producing reliably higher numbers than the Y condition when only considering participants from the A condition of Factor 1.  The tool for this is a post-hoc t-test on just the participants from condition A comparing scores in the X and Y conditions</w:t>
      </w:r>
      <w:r w:rsidR="00BC2AB9">
        <w:t>.</w:t>
      </w:r>
    </w:p>
    <w:p w14:paraId="54070736" w14:textId="77777777" w:rsidR="00BC2AB9" w:rsidRDefault="00BC2AB9" w:rsidP="00FC696D">
      <w:pPr>
        <w:pStyle w:val="Standard"/>
        <w:spacing w:before="239"/>
        <w:ind w:firstLine="288"/>
      </w:pPr>
      <w:r>
        <w:t>For a crossover design, we can use post-hoc t-tests to evaluate both conditions separately to see if the effect of Factor 2 is reliable in just the A condition (Factor 1) and also is it reliable in the B condition.  It should be noted that the fact that the interaction is statistically reliable does not automatically require that these post-hoc t-tests are individually reliable.  A reliable interaction means the effects</w:t>
      </w:r>
      <w:r w:rsidR="00CC334E">
        <w:t xml:space="preserve"> of one factor (e.g., Factor 2) are reliably different across conditions of the other factor (e.g., Factor 1).  That does not mean the effects are reliably within each condition considered separately. A reliable post-hoc t-test allows for a slightly stronger description of the results, which is often theoretically relevant.</w:t>
      </w:r>
    </w:p>
    <w:p w14:paraId="244CB432" w14:textId="503A726D" w:rsidR="00C83FDB" w:rsidRDefault="00CC334E" w:rsidP="006325ED">
      <w:pPr>
        <w:pStyle w:val="Standard"/>
        <w:spacing w:before="239"/>
        <w:ind w:firstLine="288"/>
      </w:pPr>
      <w:r>
        <w:t xml:space="preserve">We should also be aware when using these follow-up t-tests that there is some risk of weakening our conclusions through running too many </w:t>
      </w:r>
      <w:r w:rsidRPr="00CC334E">
        <w:rPr>
          <w:b/>
          <w:bCs/>
        </w:rPr>
        <w:t>parallel comparisons</w:t>
      </w:r>
      <w:r>
        <w:t xml:space="preserve">.  Care needs to be taken in larger factorial designs where there can be a lot of individual conditions that we might be interested in specific comparisons between.  For complex designs, we might need to consider using a </w:t>
      </w:r>
      <w:r w:rsidRPr="00CC334E">
        <w:rPr>
          <w:b/>
          <w:bCs/>
        </w:rPr>
        <w:t>Bonferroni correction</w:t>
      </w:r>
      <w:r>
        <w:t xml:space="preserve"> for multiple comparisons or restricting our analysis to </w:t>
      </w:r>
      <w:r w:rsidRPr="00CC334E">
        <w:rPr>
          <w:b/>
          <w:bCs/>
        </w:rPr>
        <w:t>pre-specified hypotheses</w:t>
      </w:r>
      <w:r>
        <w:t xml:space="preserve"> of specific importance.</w:t>
      </w:r>
      <w:r w:rsidR="006325ED">
        <w:t xml:space="preserve"> </w:t>
      </w:r>
    </w:p>
    <w:sectPr w:rsidR="00C83F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FCC22" w14:textId="77777777" w:rsidR="00266785" w:rsidRDefault="00266785" w:rsidP="00FC30EB">
      <w:pPr>
        <w:spacing w:line="240" w:lineRule="auto"/>
      </w:pPr>
      <w:r>
        <w:separator/>
      </w:r>
    </w:p>
  </w:endnote>
  <w:endnote w:type="continuationSeparator" w:id="0">
    <w:p w14:paraId="13634CFB" w14:textId="77777777" w:rsidR="00266785" w:rsidRDefault="00266785" w:rsidP="00FC3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64143" w14:textId="77777777" w:rsidR="00266785" w:rsidRDefault="00266785" w:rsidP="00FC30EB">
      <w:pPr>
        <w:spacing w:line="240" w:lineRule="auto"/>
      </w:pPr>
      <w:r>
        <w:separator/>
      </w:r>
    </w:p>
  </w:footnote>
  <w:footnote w:type="continuationSeparator" w:id="0">
    <w:p w14:paraId="7C2869D3" w14:textId="77777777" w:rsidR="00266785" w:rsidRDefault="00266785" w:rsidP="00FC30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730"/>
    <w:multiLevelType w:val="multilevel"/>
    <w:tmpl w:val="16B6A664"/>
    <w:styleLink w:val="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787701539">
    <w:abstractNumId w:val="0"/>
  </w:num>
  <w:num w:numId="2" w16cid:durableId="1882511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EB"/>
    <w:rsid w:val="00052A8E"/>
    <w:rsid w:val="000B332F"/>
    <w:rsid w:val="002015FA"/>
    <w:rsid w:val="002202BE"/>
    <w:rsid w:val="00231EA3"/>
    <w:rsid w:val="00240807"/>
    <w:rsid w:val="00266785"/>
    <w:rsid w:val="00294C0B"/>
    <w:rsid w:val="00316E42"/>
    <w:rsid w:val="00377E33"/>
    <w:rsid w:val="00456CED"/>
    <w:rsid w:val="0056041D"/>
    <w:rsid w:val="0058068D"/>
    <w:rsid w:val="00585AA1"/>
    <w:rsid w:val="006325ED"/>
    <w:rsid w:val="00672811"/>
    <w:rsid w:val="006C1E70"/>
    <w:rsid w:val="006C2CDE"/>
    <w:rsid w:val="007B1EFA"/>
    <w:rsid w:val="007C42F3"/>
    <w:rsid w:val="008C2C8F"/>
    <w:rsid w:val="009C32C1"/>
    <w:rsid w:val="00A04E1C"/>
    <w:rsid w:val="00AB5C2C"/>
    <w:rsid w:val="00AE5D79"/>
    <w:rsid w:val="00B22F57"/>
    <w:rsid w:val="00B60F44"/>
    <w:rsid w:val="00BC2AB9"/>
    <w:rsid w:val="00BE2A66"/>
    <w:rsid w:val="00C75B5F"/>
    <w:rsid w:val="00C83FDB"/>
    <w:rsid w:val="00C857A8"/>
    <w:rsid w:val="00CB15A2"/>
    <w:rsid w:val="00CC334E"/>
    <w:rsid w:val="00D43182"/>
    <w:rsid w:val="00DB3B9A"/>
    <w:rsid w:val="00DE2395"/>
    <w:rsid w:val="00E90A60"/>
    <w:rsid w:val="00EA3DE6"/>
    <w:rsid w:val="00EE0D79"/>
    <w:rsid w:val="00EE56B2"/>
    <w:rsid w:val="00F0753E"/>
    <w:rsid w:val="00FC30EB"/>
    <w:rsid w:val="00FC696D"/>
    <w:rsid w:val="00FE5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1427"/>
  <w15:chartTrackingRefBased/>
  <w15:docId w15:val="{4D9025FC-A531-47AA-A2C4-A5852AB7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EB"/>
    <w:pPr>
      <w:autoSpaceDN w:val="0"/>
      <w:spacing w:after="0" w:line="276" w:lineRule="auto"/>
      <w:textAlignment w:val="baseline"/>
    </w:pPr>
    <w:rPr>
      <w:rFonts w:ascii="Times New Roman" w:eastAsia="Times New Roman" w:hAnsi="Times New Roman" w:cs="Latha"/>
      <w:sz w:val="24"/>
      <w:szCs w:val="24"/>
    </w:rPr>
  </w:style>
  <w:style w:type="paragraph" w:styleId="Heading1">
    <w:name w:val="heading 1"/>
    <w:basedOn w:val="Normal"/>
    <w:next w:val="Normal"/>
    <w:link w:val="Heading1Char"/>
    <w:uiPriority w:val="9"/>
    <w:qFormat/>
    <w:rsid w:val="00231EA3"/>
    <w:pPr>
      <w:keepNext/>
      <w:keepLines/>
      <w:spacing w:before="24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231EA3"/>
    <w:pPr>
      <w:keepNext/>
      <w:keepLines/>
      <w:spacing w:before="4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C30EB"/>
    <w:pPr>
      <w:autoSpaceDN w:val="0"/>
      <w:spacing w:after="0" w:line="276" w:lineRule="auto"/>
      <w:textAlignment w:val="baseline"/>
    </w:pPr>
    <w:rPr>
      <w:rFonts w:ascii="Times New Roman" w:eastAsia="Times New Roman" w:hAnsi="Times New Roman" w:cs="Latha"/>
      <w:sz w:val="24"/>
      <w:szCs w:val="24"/>
    </w:rPr>
  </w:style>
  <w:style w:type="character" w:customStyle="1" w:styleId="italic">
    <w:name w:val="italic"/>
    <w:rsid w:val="00FC30EB"/>
    <w:rPr>
      <w:i/>
    </w:rPr>
  </w:style>
  <w:style w:type="character" w:customStyle="1" w:styleId="bold">
    <w:name w:val="bold"/>
    <w:rsid w:val="00FC30EB"/>
    <w:rPr>
      <w:b/>
    </w:rPr>
  </w:style>
  <w:style w:type="paragraph" w:customStyle="1" w:styleId="Footnote">
    <w:name w:val="Footnote"/>
    <w:basedOn w:val="Standard"/>
    <w:rsid w:val="00FC30EB"/>
    <w:pPr>
      <w:suppressLineNumbers/>
      <w:ind w:left="283" w:hanging="283"/>
    </w:pPr>
    <w:rPr>
      <w:sz w:val="20"/>
      <w:szCs w:val="20"/>
    </w:rPr>
  </w:style>
  <w:style w:type="numbering" w:customStyle="1" w:styleId="List1">
    <w:name w:val="List1"/>
    <w:basedOn w:val="NoList"/>
    <w:rsid w:val="00FC30EB"/>
    <w:pPr>
      <w:numPr>
        <w:numId w:val="1"/>
      </w:numPr>
    </w:pPr>
  </w:style>
  <w:style w:type="character" w:styleId="FootnoteReference">
    <w:name w:val="footnote reference"/>
    <w:basedOn w:val="DefaultParagraphFont"/>
    <w:uiPriority w:val="99"/>
    <w:semiHidden/>
    <w:unhideWhenUsed/>
    <w:rsid w:val="00FC30EB"/>
    <w:rPr>
      <w:vertAlign w:val="superscript"/>
    </w:rPr>
  </w:style>
  <w:style w:type="paragraph" w:styleId="IntenseQuote">
    <w:name w:val="Intense Quote"/>
    <w:basedOn w:val="Normal"/>
    <w:next w:val="Normal"/>
    <w:link w:val="IntenseQuoteChar"/>
    <w:uiPriority w:val="30"/>
    <w:qFormat/>
    <w:rsid w:val="00FC30E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C30EB"/>
    <w:rPr>
      <w:rFonts w:ascii="Times New Roman" w:eastAsia="Times New Roman" w:hAnsi="Times New Roman" w:cs="Latha"/>
      <w:i/>
      <w:iCs/>
      <w:color w:val="4472C4" w:themeColor="accent1"/>
      <w:sz w:val="24"/>
      <w:szCs w:val="24"/>
    </w:rPr>
  </w:style>
  <w:style w:type="character" w:customStyle="1" w:styleId="Heading1Char">
    <w:name w:val="Heading 1 Char"/>
    <w:basedOn w:val="DefaultParagraphFont"/>
    <w:link w:val="Heading1"/>
    <w:uiPriority w:val="9"/>
    <w:rsid w:val="00231EA3"/>
    <w:rPr>
      <w:rFonts w:asciiTheme="majorHAnsi" w:eastAsiaTheme="majorEastAsia" w:hAnsiTheme="majorHAnsi" w:cstheme="majorBidi"/>
      <w:b/>
      <w:color w:val="2F5496" w:themeColor="accent1" w:themeShade="BF"/>
      <w:sz w:val="44"/>
      <w:szCs w:val="32"/>
    </w:rPr>
  </w:style>
  <w:style w:type="character" w:customStyle="1" w:styleId="Heading2Char">
    <w:name w:val="Heading 2 Char"/>
    <w:basedOn w:val="DefaultParagraphFont"/>
    <w:link w:val="Heading2"/>
    <w:uiPriority w:val="9"/>
    <w:rsid w:val="00231EA3"/>
    <w:rPr>
      <w:rFonts w:asciiTheme="majorHAnsi" w:eastAsiaTheme="majorEastAsia" w:hAnsiTheme="majorHAnsi" w:cstheme="majorBidi"/>
      <w:b/>
      <w:color w:val="2F5496" w:themeColor="accent1" w:themeShade="BF"/>
      <w:sz w:val="32"/>
      <w:szCs w:val="26"/>
    </w:rPr>
  </w:style>
  <w:style w:type="table" w:styleId="TableGrid">
    <w:name w:val="Table Grid"/>
    <w:basedOn w:val="TableNormal"/>
    <w:uiPriority w:val="39"/>
    <w:rsid w:val="00AB5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ropbox\Teaching\205\Interaction%20graph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dmin\Dropbox\Teaching\205\Interaction%20graph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dmin\Dropbox\Teaching\205\Interaction%20graph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dmin\Dropbox\Teaching\205\Interaction%20graph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ropbox\Teaching\205\Interaction%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ropbox\Teaching\205\Interaction%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ropbox\Teaching\205\Interaction%20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ropbox\Teaching\205\Interaction%20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ropbox\Teaching\205\Interaction%20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Dropbox\Teaching\205\Interaction%20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min\Dropbox\Teaching\205\Interaction%20graph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min\Dropbox\Teaching\205\Interaction%20graph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Sheet1!$B$3</c:f>
              <c:strCache>
                <c:ptCount val="1"/>
                <c:pt idx="0">
                  <c:v>X</c:v>
                </c:pt>
              </c:strCache>
            </c:strRef>
          </c:tx>
          <c:spPr>
            <a:ln w="28575" cap="rnd">
              <a:solidFill>
                <a:schemeClr val="accent1"/>
              </a:solidFill>
              <a:round/>
            </a:ln>
            <a:effectLst/>
          </c:spPr>
          <c:marker>
            <c:symbol val="none"/>
          </c:marker>
          <c:errBars>
            <c:errDir val="y"/>
            <c:errBarType val="both"/>
            <c:errValType val="cust"/>
            <c:noEndCap val="0"/>
            <c:plus>
              <c:numRef>
                <c:f>Sheet1!$I$3:$J$3</c:f>
                <c:numCache>
                  <c:formatCode>General</c:formatCode>
                  <c:ptCount val="2"/>
                  <c:pt idx="0">
                    <c:v>0.33541019662496846</c:v>
                  </c:pt>
                  <c:pt idx="1">
                    <c:v>0.33541019662496846</c:v>
                  </c:pt>
                </c:numCache>
              </c:numRef>
            </c:plus>
            <c:minus>
              <c:numRef>
                <c:f>Sheet1!$I$3:$J$3</c:f>
                <c:numCache>
                  <c:formatCode>General</c:formatCode>
                  <c:ptCount val="2"/>
                  <c:pt idx="0">
                    <c:v>0.33541019662496846</c:v>
                  </c:pt>
                  <c:pt idx="1">
                    <c:v>0.33541019662496846</c:v>
                  </c:pt>
                </c:numCache>
              </c:numRef>
            </c:minus>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Sheet1!$C$34:$D$34</c:f>
              <c:numCache>
                <c:formatCode>General</c:formatCode>
                <c:ptCount val="2"/>
                <c:pt idx="0">
                  <c:v>3.93</c:v>
                </c:pt>
                <c:pt idx="1">
                  <c:v>4.21</c:v>
                </c:pt>
              </c:numCache>
            </c:numRef>
          </c:val>
          <c:smooth val="0"/>
          <c:extLst>
            <c:ext xmlns:c16="http://schemas.microsoft.com/office/drawing/2014/chart" uri="{C3380CC4-5D6E-409C-BE32-E72D297353CC}">
              <c16:uniqueId val="{00000000-EA1A-4A50-87EB-E3E490442E10}"/>
            </c:ext>
          </c:extLst>
        </c:ser>
        <c:ser>
          <c:idx val="1"/>
          <c:order val="1"/>
          <c:tx>
            <c:strRef>
              <c:f>Sheet1!$B$4</c:f>
              <c:strCache>
                <c:ptCount val="1"/>
                <c:pt idx="0">
                  <c:v>Y</c:v>
                </c:pt>
              </c:strCache>
            </c:strRef>
          </c:tx>
          <c:spPr>
            <a:ln w="28575" cap="rnd">
              <a:solidFill>
                <a:schemeClr val="accent2"/>
              </a:solidFill>
              <a:round/>
            </a:ln>
            <a:effectLst/>
          </c:spPr>
          <c:marker>
            <c:symbol val="none"/>
          </c:marker>
          <c:errBars>
            <c:errDir val="y"/>
            <c:errBarType val="both"/>
            <c:errValType val="cust"/>
            <c:noEndCap val="0"/>
            <c:plus>
              <c:numRef>
                <c:f>Sheet1!$I$4:$J$4</c:f>
                <c:numCache>
                  <c:formatCode>General</c:formatCode>
                  <c:ptCount val="2"/>
                  <c:pt idx="0">
                    <c:v>0.33541019662496846</c:v>
                  </c:pt>
                  <c:pt idx="1">
                    <c:v>0.33541019662496846</c:v>
                  </c:pt>
                </c:numCache>
              </c:numRef>
            </c:plus>
            <c:minus>
              <c:numRef>
                <c:f>Sheet1!$I$4:$J$4</c:f>
                <c:numCache>
                  <c:formatCode>General</c:formatCode>
                  <c:ptCount val="2"/>
                  <c:pt idx="0">
                    <c:v>0.33541019662496846</c:v>
                  </c:pt>
                  <c:pt idx="1">
                    <c:v>0.33541019662496846</c:v>
                  </c:pt>
                </c:numCache>
              </c:numRef>
            </c:minus>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Sheet1!$C$35:$D$35</c:f>
              <c:numCache>
                <c:formatCode>General</c:formatCode>
                <c:ptCount val="2"/>
                <c:pt idx="0">
                  <c:v>6.98</c:v>
                </c:pt>
                <c:pt idx="1">
                  <c:v>6.88</c:v>
                </c:pt>
              </c:numCache>
            </c:numRef>
          </c:val>
          <c:smooth val="0"/>
          <c:extLst>
            <c:ext xmlns:c16="http://schemas.microsoft.com/office/drawing/2014/chart" uri="{C3380CC4-5D6E-409C-BE32-E72D297353CC}">
              <c16:uniqueId val="{00000001-EA1A-4A50-87EB-E3E490442E10}"/>
            </c:ext>
          </c:extLst>
        </c:ser>
        <c:dLbls>
          <c:showLegendKey val="0"/>
          <c:showVal val="0"/>
          <c:showCatName val="0"/>
          <c:showSerName val="0"/>
          <c:showPercent val="0"/>
          <c:showBubbleSize val="0"/>
        </c:dLbls>
        <c:smooth val="0"/>
        <c:axId val="1487071104"/>
        <c:axId val="1487072768"/>
      </c:lineChart>
      <c:catAx>
        <c:axId val="148707110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72768"/>
        <c:crosses val="autoZero"/>
        <c:auto val="1"/>
        <c:lblAlgn val="ctr"/>
        <c:lblOffset val="100"/>
        <c:noMultiLvlLbl val="0"/>
      </c:catAx>
      <c:valAx>
        <c:axId val="1487072768"/>
        <c:scaling>
          <c:orientation val="minMax"/>
          <c:max val="10"/>
          <c:min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71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Sheet1!$B$70</c:f>
              <c:strCache>
                <c:ptCount val="1"/>
                <c:pt idx="0">
                  <c:v>X</c:v>
                </c:pt>
              </c:strCache>
            </c:strRef>
          </c:tx>
          <c:spPr>
            <a:solidFill>
              <a:schemeClr val="accent1"/>
            </a:solidFill>
            <a:ln>
              <a:noFill/>
            </a:ln>
            <a:effectLst/>
          </c:spPr>
          <c:invertIfNegative val="0"/>
          <c:errBars>
            <c:errBarType val="both"/>
            <c:errValType val="fixedVal"/>
            <c:noEndCap val="0"/>
            <c:val val="0.33500000000000008"/>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Sheet1!$C$70:$D$70</c:f>
              <c:numCache>
                <c:formatCode>General</c:formatCode>
                <c:ptCount val="2"/>
                <c:pt idx="0">
                  <c:v>6.7</c:v>
                </c:pt>
                <c:pt idx="1">
                  <c:v>4.34</c:v>
                </c:pt>
              </c:numCache>
            </c:numRef>
          </c:val>
          <c:extLst>
            <c:ext xmlns:c16="http://schemas.microsoft.com/office/drawing/2014/chart" uri="{C3380CC4-5D6E-409C-BE32-E72D297353CC}">
              <c16:uniqueId val="{00000000-6D08-4C53-9751-257FA950097B}"/>
            </c:ext>
          </c:extLst>
        </c:ser>
        <c:ser>
          <c:idx val="1"/>
          <c:order val="1"/>
          <c:tx>
            <c:strRef>
              <c:f>Sheet1!$B$71</c:f>
              <c:strCache>
                <c:ptCount val="1"/>
                <c:pt idx="0">
                  <c:v>Y</c:v>
                </c:pt>
              </c:strCache>
            </c:strRef>
          </c:tx>
          <c:spPr>
            <a:solidFill>
              <a:schemeClr val="accent2"/>
            </a:solidFill>
            <a:ln>
              <a:noFill/>
            </a:ln>
            <a:effectLst/>
          </c:spPr>
          <c:invertIfNegative val="0"/>
          <c:errBars>
            <c:errBarType val="both"/>
            <c:errValType val="fixedVal"/>
            <c:noEndCap val="0"/>
            <c:val val="0.33500000000000008"/>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Sheet1!$C$71:$D$71</c:f>
              <c:numCache>
                <c:formatCode>General</c:formatCode>
                <c:ptCount val="2"/>
                <c:pt idx="0">
                  <c:v>3.92</c:v>
                </c:pt>
                <c:pt idx="1">
                  <c:v>4.51</c:v>
                </c:pt>
              </c:numCache>
            </c:numRef>
          </c:val>
          <c:extLst>
            <c:ext xmlns:c16="http://schemas.microsoft.com/office/drawing/2014/chart" uri="{C3380CC4-5D6E-409C-BE32-E72D297353CC}">
              <c16:uniqueId val="{00000001-6D08-4C53-9751-257FA950097B}"/>
            </c:ext>
          </c:extLst>
        </c:ser>
        <c:dLbls>
          <c:showLegendKey val="0"/>
          <c:showVal val="0"/>
          <c:showCatName val="0"/>
          <c:showSerName val="0"/>
          <c:showPercent val="0"/>
          <c:showBubbleSize val="0"/>
        </c:dLbls>
        <c:gapWidth val="219"/>
        <c:overlap val="-27"/>
        <c:axId val="1487066112"/>
        <c:axId val="1487077344"/>
      </c:barChart>
      <c:catAx>
        <c:axId val="148706611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77344"/>
        <c:crosses val="autoZero"/>
        <c:auto val="1"/>
        <c:lblAlgn val="ctr"/>
        <c:lblOffset val="100"/>
        <c:noMultiLvlLbl val="0"/>
      </c:catAx>
      <c:valAx>
        <c:axId val="1487077344"/>
        <c:scaling>
          <c:orientation val="minMax"/>
          <c:max val="10"/>
          <c:min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66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Sheet1!$B$87</c:f>
              <c:strCache>
                <c:ptCount val="1"/>
                <c:pt idx="0">
                  <c:v>X</c:v>
                </c:pt>
              </c:strCache>
            </c:strRef>
          </c:tx>
          <c:spPr>
            <a:ln w="28575" cap="rnd">
              <a:solidFill>
                <a:schemeClr val="accent1"/>
              </a:solidFill>
              <a:round/>
            </a:ln>
            <a:effectLst/>
          </c:spPr>
          <c:marker>
            <c:symbol val="none"/>
          </c:marker>
          <c:errBars>
            <c:errDir val="y"/>
            <c:errBarType val="both"/>
            <c:errValType val="cust"/>
            <c:noEndCap val="0"/>
            <c:plus>
              <c:numRef>
                <c:f>Sheet1!$I$3:$J$3</c:f>
                <c:numCache>
                  <c:formatCode>General</c:formatCode>
                  <c:ptCount val="2"/>
                  <c:pt idx="0">
                    <c:v>0.33541019662496846</c:v>
                  </c:pt>
                  <c:pt idx="1">
                    <c:v>0.33541019662496846</c:v>
                  </c:pt>
                </c:numCache>
              </c:numRef>
            </c:plus>
            <c:minus>
              <c:numRef>
                <c:f>Sheet1!$I$3:$J$3</c:f>
                <c:numCache>
                  <c:formatCode>General</c:formatCode>
                  <c:ptCount val="2"/>
                  <c:pt idx="0">
                    <c:v>0.33541019662496846</c:v>
                  </c:pt>
                  <c:pt idx="1">
                    <c:v>0.33541019662496846</c:v>
                  </c:pt>
                </c:numCache>
              </c:numRef>
            </c:minus>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Sheet1!$C$87:$D$87</c:f>
              <c:numCache>
                <c:formatCode>General</c:formatCode>
                <c:ptCount val="2"/>
                <c:pt idx="0">
                  <c:v>3.29</c:v>
                </c:pt>
                <c:pt idx="1">
                  <c:v>5.87</c:v>
                </c:pt>
              </c:numCache>
            </c:numRef>
          </c:val>
          <c:smooth val="0"/>
          <c:extLst>
            <c:ext xmlns:c16="http://schemas.microsoft.com/office/drawing/2014/chart" uri="{C3380CC4-5D6E-409C-BE32-E72D297353CC}">
              <c16:uniqueId val="{00000000-393F-49EC-B09E-068D84C34D72}"/>
            </c:ext>
          </c:extLst>
        </c:ser>
        <c:ser>
          <c:idx val="1"/>
          <c:order val="1"/>
          <c:tx>
            <c:strRef>
              <c:f>Sheet1!$B$88</c:f>
              <c:strCache>
                <c:ptCount val="1"/>
                <c:pt idx="0">
                  <c:v>Y</c:v>
                </c:pt>
              </c:strCache>
            </c:strRef>
          </c:tx>
          <c:spPr>
            <a:ln w="28575" cap="rnd">
              <a:solidFill>
                <a:schemeClr val="accent2"/>
              </a:solidFill>
              <a:round/>
            </a:ln>
            <a:effectLst/>
          </c:spPr>
          <c:marker>
            <c:symbol val="none"/>
          </c:marker>
          <c:errBars>
            <c:errDir val="y"/>
            <c:errBarType val="both"/>
            <c:errValType val="cust"/>
            <c:noEndCap val="0"/>
            <c:plus>
              <c:numRef>
                <c:f>Sheet1!$I$4:$J$4</c:f>
                <c:numCache>
                  <c:formatCode>General</c:formatCode>
                  <c:ptCount val="2"/>
                  <c:pt idx="0">
                    <c:v>0.33541019662496846</c:v>
                  </c:pt>
                  <c:pt idx="1">
                    <c:v>0.33541019662496846</c:v>
                  </c:pt>
                </c:numCache>
              </c:numRef>
            </c:plus>
            <c:minus>
              <c:numRef>
                <c:f>Sheet1!$I$4:$J$4</c:f>
                <c:numCache>
                  <c:formatCode>General</c:formatCode>
                  <c:ptCount val="2"/>
                  <c:pt idx="0">
                    <c:v>0.33541019662496846</c:v>
                  </c:pt>
                  <c:pt idx="1">
                    <c:v>0.33541019662496846</c:v>
                  </c:pt>
                </c:numCache>
              </c:numRef>
            </c:minus>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Sheet1!$C$88:$D$88</c:f>
              <c:numCache>
                <c:formatCode>General</c:formatCode>
                <c:ptCount val="2"/>
                <c:pt idx="0">
                  <c:v>6.59</c:v>
                </c:pt>
                <c:pt idx="1">
                  <c:v>3.2</c:v>
                </c:pt>
              </c:numCache>
            </c:numRef>
          </c:val>
          <c:smooth val="0"/>
          <c:extLst>
            <c:ext xmlns:c16="http://schemas.microsoft.com/office/drawing/2014/chart" uri="{C3380CC4-5D6E-409C-BE32-E72D297353CC}">
              <c16:uniqueId val="{00000001-393F-49EC-B09E-068D84C34D72}"/>
            </c:ext>
          </c:extLst>
        </c:ser>
        <c:dLbls>
          <c:showLegendKey val="0"/>
          <c:showVal val="0"/>
          <c:showCatName val="0"/>
          <c:showSerName val="0"/>
          <c:showPercent val="0"/>
          <c:showBubbleSize val="0"/>
        </c:dLbls>
        <c:smooth val="0"/>
        <c:axId val="1487071104"/>
        <c:axId val="1487072768"/>
      </c:lineChart>
      <c:catAx>
        <c:axId val="148707110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72768"/>
        <c:crosses val="autoZero"/>
        <c:auto val="1"/>
        <c:lblAlgn val="ctr"/>
        <c:lblOffset val="100"/>
        <c:noMultiLvlLbl val="0"/>
      </c:catAx>
      <c:valAx>
        <c:axId val="1487072768"/>
        <c:scaling>
          <c:orientation val="minMax"/>
          <c:max val="10"/>
          <c:min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71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Sheet1!$B$87</c:f>
              <c:strCache>
                <c:ptCount val="1"/>
                <c:pt idx="0">
                  <c:v>X</c:v>
                </c:pt>
              </c:strCache>
            </c:strRef>
          </c:tx>
          <c:spPr>
            <a:solidFill>
              <a:schemeClr val="accent1"/>
            </a:solidFill>
            <a:ln>
              <a:noFill/>
            </a:ln>
            <a:effectLst/>
          </c:spPr>
          <c:invertIfNegative val="0"/>
          <c:errBars>
            <c:errBarType val="both"/>
            <c:errValType val="fixedVal"/>
            <c:noEndCap val="0"/>
            <c:val val="0.33500000000000008"/>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Sheet1!$C$87:$D$87</c:f>
              <c:numCache>
                <c:formatCode>General</c:formatCode>
                <c:ptCount val="2"/>
                <c:pt idx="0">
                  <c:v>3.29</c:v>
                </c:pt>
                <c:pt idx="1">
                  <c:v>5.87</c:v>
                </c:pt>
              </c:numCache>
            </c:numRef>
          </c:val>
          <c:extLst>
            <c:ext xmlns:c16="http://schemas.microsoft.com/office/drawing/2014/chart" uri="{C3380CC4-5D6E-409C-BE32-E72D297353CC}">
              <c16:uniqueId val="{00000000-2EA4-42F1-90F2-BA612F1A5A37}"/>
            </c:ext>
          </c:extLst>
        </c:ser>
        <c:ser>
          <c:idx val="1"/>
          <c:order val="1"/>
          <c:tx>
            <c:strRef>
              <c:f>Sheet1!$B$88</c:f>
              <c:strCache>
                <c:ptCount val="1"/>
                <c:pt idx="0">
                  <c:v>Y</c:v>
                </c:pt>
              </c:strCache>
            </c:strRef>
          </c:tx>
          <c:spPr>
            <a:solidFill>
              <a:schemeClr val="accent2"/>
            </a:solidFill>
            <a:ln>
              <a:noFill/>
            </a:ln>
            <a:effectLst/>
          </c:spPr>
          <c:invertIfNegative val="0"/>
          <c:errBars>
            <c:errBarType val="both"/>
            <c:errValType val="fixedVal"/>
            <c:noEndCap val="0"/>
            <c:val val="0.33500000000000008"/>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Sheet1!$C$88:$D$88</c:f>
              <c:numCache>
                <c:formatCode>General</c:formatCode>
                <c:ptCount val="2"/>
                <c:pt idx="0">
                  <c:v>6.59</c:v>
                </c:pt>
                <c:pt idx="1">
                  <c:v>3.2</c:v>
                </c:pt>
              </c:numCache>
            </c:numRef>
          </c:val>
          <c:extLst>
            <c:ext xmlns:c16="http://schemas.microsoft.com/office/drawing/2014/chart" uri="{C3380CC4-5D6E-409C-BE32-E72D297353CC}">
              <c16:uniqueId val="{00000001-2EA4-42F1-90F2-BA612F1A5A37}"/>
            </c:ext>
          </c:extLst>
        </c:ser>
        <c:dLbls>
          <c:showLegendKey val="0"/>
          <c:showVal val="0"/>
          <c:showCatName val="0"/>
          <c:showSerName val="0"/>
          <c:showPercent val="0"/>
          <c:showBubbleSize val="0"/>
        </c:dLbls>
        <c:gapWidth val="219"/>
        <c:overlap val="-27"/>
        <c:axId val="1487066112"/>
        <c:axId val="1487077344"/>
      </c:barChart>
      <c:catAx>
        <c:axId val="148706611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77344"/>
        <c:crosses val="autoZero"/>
        <c:auto val="1"/>
        <c:lblAlgn val="ctr"/>
        <c:lblOffset val="100"/>
        <c:noMultiLvlLbl val="0"/>
      </c:catAx>
      <c:valAx>
        <c:axId val="1487077344"/>
        <c:scaling>
          <c:orientation val="minMax"/>
          <c:max val="10"/>
          <c:min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66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Sheet1!$B$3</c:f>
              <c:strCache>
                <c:ptCount val="1"/>
                <c:pt idx="0">
                  <c:v>X</c:v>
                </c:pt>
              </c:strCache>
            </c:strRef>
          </c:tx>
          <c:spPr>
            <a:solidFill>
              <a:schemeClr val="accent1"/>
            </a:solidFill>
            <a:ln>
              <a:noFill/>
            </a:ln>
            <a:effectLst/>
          </c:spPr>
          <c:invertIfNegative val="0"/>
          <c:errBars>
            <c:errBarType val="both"/>
            <c:errValType val="fixedVal"/>
            <c:noEndCap val="0"/>
            <c:val val="0.33500000000000008"/>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Sheet1!$C$34:$D$34</c:f>
              <c:numCache>
                <c:formatCode>General</c:formatCode>
                <c:ptCount val="2"/>
                <c:pt idx="0">
                  <c:v>3.93</c:v>
                </c:pt>
                <c:pt idx="1">
                  <c:v>4.21</c:v>
                </c:pt>
              </c:numCache>
            </c:numRef>
          </c:val>
          <c:extLst>
            <c:ext xmlns:c16="http://schemas.microsoft.com/office/drawing/2014/chart" uri="{C3380CC4-5D6E-409C-BE32-E72D297353CC}">
              <c16:uniqueId val="{00000000-88BB-455F-8235-9BCEC634E6E2}"/>
            </c:ext>
          </c:extLst>
        </c:ser>
        <c:ser>
          <c:idx val="1"/>
          <c:order val="1"/>
          <c:tx>
            <c:strRef>
              <c:f>Sheet1!$B$4</c:f>
              <c:strCache>
                <c:ptCount val="1"/>
                <c:pt idx="0">
                  <c:v>Y</c:v>
                </c:pt>
              </c:strCache>
            </c:strRef>
          </c:tx>
          <c:spPr>
            <a:solidFill>
              <a:schemeClr val="accent2"/>
            </a:solidFill>
            <a:ln>
              <a:noFill/>
            </a:ln>
            <a:effectLst/>
          </c:spPr>
          <c:invertIfNegative val="0"/>
          <c:errBars>
            <c:errBarType val="both"/>
            <c:errValType val="fixedVal"/>
            <c:noEndCap val="0"/>
            <c:val val="0.33500000000000008"/>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Sheet1!$C$35:$D$35</c:f>
              <c:numCache>
                <c:formatCode>General</c:formatCode>
                <c:ptCount val="2"/>
                <c:pt idx="0">
                  <c:v>6.98</c:v>
                </c:pt>
                <c:pt idx="1">
                  <c:v>6.88</c:v>
                </c:pt>
              </c:numCache>
            </c:numRef>
          </c:val>
          <c:extLst>
            <c:ext xmlns:c16="http://schemas.microsoft.com/office/drawing/2014/chart" uri="{C3380CC4-5D6E-409C-BE32-E72D297353CC}">
              <c16:uniqueId val="{00000001-88BB-455F-8235-9BCEC634E6E2}"/>
            </c:ext>
          </c:extLst>
        </c:ser>
        <c:dLbls>
          <c:showLegendKey val="0"/>
          <c:showVal val="0"/>
          <c:showCatName val="0"/>
          <c:showSerName val="0"/>
          <c:showPercent val="0"/>
          <c:showBubbleSize val="0"/>
        </c:dLbls>
        <c:gapWidth val="219"/>
        <c:overlap val="-27"/>
        <c:axId val="1487066112"/>
        <c:axId val="1487077344"/>
      </c:barChart>
      <c:catAx>
        <c:axId val="148706611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77344"/>
        <c:crosses val="autoZero"/>
        <c:auto val="1"/>
        <c:lblAlgn val="ctr"/>
        <c:lblOffset val="100"/>
        <c:noMultiLvlLbl val="0"/>
      </c:catAx>
      <c:valAx>
        <c:axId val="1487077344"/>
        <c:scaling>
          <c:orientation val="minMax"/>
          <c:max val="10"/>
          <c:min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66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Sheet1!$B$3</c:f>
              <c:strCache>
                <c:ptCount val="1"/>
                <c:pt idx="0">
                  <c:v>X</c:v>
                </c:pt>
              </c:strCache>
            </c:strRef>
          </c:tx>
          <c:spPr>
            <a:ln w="28575" cap="rnd">
              <a:solidFill>
                <a:schemeClr val="accent1"/>
              </a:solidFill>
              <a:round/>
            </a:ln>
            <a:effectLst/>
          </c:spPr>
          <c:marker>
            <c:symbol val="none"/>
          </c:marker>
          <c:errBars>
            <c:errDir val="y"/>
            <c:errBarType val="both"/>
            <c:errValType val="cust"/>
            <c:noEndCap val="0"/>
            <c:plus>
              <c:numRef>
                <c:f>Sheet1!$I$3:$J$3</c:f>
                <c:numCache>
                  <c:formatCode>General</c:formatCode>
                  <c:ptCount val="2"/>
                  <c:pt idx="0">
                    <c:v>0.33541019662496846</c:v>
                  </c:pt>
                  <c:pt idx="1">
                    <c:v>0.33541019662496846</c:v>
                  </c:pt>
                </c:numCache>
              </c:numRef>
            </c:plus>
            <c:minus>
              <c:numRef>
                <c:f>Sheet1!$I$3:$J$3</c:f>
                <c:numCache>
                  <c:formatCode>General</c:formatCode>
                  <c:ptCount val="2"/>
                  <c:pt idx="0">
                    <c:v>0.33541019662496846</c:v>
                  </c:pt>
                  <c:pt idx="1">
                    <c:v>0.33541019662496846</c:v>
                  </c:pt>
                </c:numCache>
              </c:numRef>
            </c:minus>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Sheet1!$C$53:$D$53</c:f>
              <c:numCache>
                <c:formatCode>General</c:formatCode>
                <c:ptCount val="2"/>
                <c:pt idx="0">
                  <c:v>3.27</c:v>
                </c:pt>
                <c:pt idx="1">
                  <c:v>7.09</c:v>
                </c:pt>
              </c:numCache>
            </c:numRef>
          </c:val>
          <c:smooth val="0"/>
          <c:extLst>
            <c:ext xmlns:c16="http://schemas.microsoft.com/office/drawing/2014/chart" uri="{C3380CC4-5D6E-409C-BE32-E72D297353CC}">
              <c16:uniqueId val="{00000000-C4C1-4435-A2B9-894ACC023846}"/>
            </c:ext>
          </c:extLst>
        </c:ser>
        <c:ser>
          <c:idx val="1"/>
          <c:order val="1"/>
          <c:tx>
            <c:strRef>
              <c:f>Sheet1!$B$4</c:f>
              <c:strCache>
                <c:ptCount val="1"/>
                <c:pt idx="0">
                  <c:v>Y</c:v>
                </c:pt>
              </c:strCache>
            </c:strRef>
          </c:tx>
          <c:spPr>
            <a:ln w="28575" cap="rnd">
              <a:solidFill>
                <a:schemeClr val="accent2"/>
              </a:solidFill>
              <a:round/>
            </a:ln>
            <a:effectLst/>
          </c:spPr>
          <c:marker>
            <c:symbol val="none"/>
          </c:marker>
          <c:errBars>
            <c:errDir val="y"/>
            <c:errBarType val="both"/>
            <c:errValType val="cust"/>
            <c:noEndCap val="0"/>
            <c:plus>
              <c:numRef>
                <c:f>Sheet1!$I$4:$J$4</c:f>
                <c:numCache>
                  <c:formatCode>General</c:formatCode>
                  <c:ptCount val="2"/>
                  <c:pt idx="0">
                    <c:v>0.33541019662496846</c:v>
                  </c:pt>
                  <c:pt idx="1">
                    <c:v>0.33541019662496846</c:v>
                  </c:pt>
                </c:numCache>
              </c:numRef>
            </c:plus>
            <c:minus>
              <c:numRef>
                <c:f>Sheet1!$I$4:$J$4</c:f>
                <c:numCache>
                  <c:formatCode>General</c:formatCode>
                  <c:ptCount val="2"/>
                  <c:pt idx="0">
                    <c:v>0.33541019662496846</c:v>
                  </c:pt>
                  <c:pt idx="1">
                    <c:v>0.33541019662496846</c:v>
                  </c:pt>
                </c:numCache>
              </c:numRef>
            </c:minus>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Sheet1!$C$54:$D$54</c:f>
              <c:numCache>
                <c:formatCode>General</c:formatCode>
                <c:ptCount val="2"/>
                <c:pt idx="0">
                  <c:v>3.65</c:v>
                </c:pt>
                <c:pt idx="1">
                  <c:v>7.44</c:v>
                </c:pt>
              </c:numCache>
            </c:numRef>
          </c:val>
          <c:smooth val="0"/>
          <c:extLst>
            <c:ext xmlns:c16="http://schemas.microsoft.com/office/drawing/2014/chart" uri="{C3380CC4-5D6E-409C-BE32-E72D297353CC}">
              <c16:uniqueId val="{00000001-C4C1-4435-A2B9-894ACC023846}"/>
            </c:ext>
          </c:extLst>
        </c:ser>
        <c:dLbls>
          <c:showLegendKey val="0"/>
          <c:showVal val="0"/>
          <c:showCatName val="0"/>
          <c:showSerName val="0"/>
          <c:showPercent val="0"/>
          <c:showBubbleSize val="0"/>
        </c:dLbls>
        <c:smooth val="0"/>
        <c:axId val="1487071104"/>
        <c:axId val="1487072768"/>
      </c:lineChart>
      <c:catAx>
        <c:axId val="148707110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72768"/>
        <c:crosses val="autoZero"/>
        <c:auto val="1"/>
        <c:lblAlgn val="ctr"/>
        <c:lblOffset val="100"/>
        <c:noMultiLvlLbl val="0"/>
      </c:catAx>
      <c:valAx>
        <c:axId val="1487072768"/>
        <c:scaling>
          <c:orientation val="minMax"/>
          <c:max val="10"/>
          <c:min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71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Sheet1!$B$53</c:f>
              <c:strCache>
                <c:ptCount val="1"/>
                <c:pt idx="0">
                  <c:v>X</c:v>
                </c:pt>
              </c:strCache>
            </c:strRef>
          </c:tx>
          <c:spPr>
            <a:solidFill>
              <a:schemeClr val="accent1"/>
            </a:solidFill>
            <a:ln>
              <a:noFill/>
            </a:ln>
            <a:effectLst/>
          </c:spPr>
          <c:invertIfNegative val="0"/>
          <c:errBars>
            <c:errBarType val="both"/>
            <c:errValType val="fixedVal"/>
            <c:noEndCap val="0"/>
            <c:val val="0.33500000000000008"/>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Sheet1!$C$53:$D$53</c:f>
              <c:numCache>
                <c:formatCode>General</c:formatCode>
                <c:ptCount val="2"/>
                <c:pt idx="0">
                  <c:v>3.27</c:v>
                </c:pt>
                <c:pt idx="1">
                  <c:v>7.09</c:v>
                </c:pt>
              </c:numCache>
            </c:numRef>
          </c:val>
          <c:extLst>
            <c:ext xmlns:c16="http://schemas.microsoft.com/office/drawing/2014/chart" uri="{C3380CC4-5D6E-409C-BE32-E72D297353CC}">
              <c16:uniqueId val="{00000000-81C1-4CEC-A304-7F3570F98D72}"/>
            </c:ext>
          </c:extLst>
        </c:ser>
        <c:ser>
          <c:idx val="1"/>
          <c:order val="1"/>
          <c:tx>
            <c:strRef>
              <c:f>Sheet1!$B$54</c:f>
              <c:strCache>
                <c:ptCount val="1"/>
                <c:pt idx="0">
                  <c:v>Y</c:v>
                </c:pt>
              </c:strCache>
            </c:strRef>
          </c:tx>
          <c:spPr>
            <a:solidFill>
              <a:schemeClr val="accent2"/>
            </a:solidFill>
            <a:ln>
              <a:noFill/>
            </a:ln>
            <a:effectLst/>
          </c:spPr>
          <c:invertIfNegative val="0"/>
          <c:errBars>
            <c:errBarType val="both"/>
            <c:errValType val="fixedVal"/>
            <c:noEndCap val="0"/>
            <c:val val="0.33500000000000008"/>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Sheet1!$C$54:$D$54</c:f>
              <c:numCache>
                <c:formatCode>General</c:formatCode>
                <c:ptCount val="2"/>
                <c:pt idx="0">
                  <c:v>3.65</c:v>
                </c:pt>
                <c:pt idx="1">
                  <c:v>7.44</c:v>
                </c:pt>
              </c:numCache>
            </c:numRef>
          </c:val>
          <c:extLst>
            <c:ext xmlns:c16="http://schemas.microsoft.com/office/drawing/2014/chart" uri="{C3380CC4-5D6E-409C-BE32-E72D297353CC}">
              <c16:uniqueId val="{00000001-81C1-4CEC-A304-7F3570F98D72}"/>
            </c:ext>
          </c:extLst>
        </c:ser>
        <c:dLbls>
          <c:showLegendKey val="0"/>
          <c:showVal val="0"/>
          <c:showCatName val="0"/>
          <c:showSerName val="0"/>
          <c:showPercent val="0"/>
          <c:showBubbleSize val="0"/>
        </c:dLbls>
        <c:gapWidth val="219"/>
        <c:overlap val="-27"/>
        <c:axId val="1487066112"/>
        <c:axId val="1487077344"/>
      </c:barChart>
      <c:catAx>
        <c:axId val="148706611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77344"/>
        <c:crosses val="autoZero"/>
        <c:auto val="1"/>
        <c:lblAlgn val="ctr"/>
        <c:lblOffset val="100"/>
        <c:noMultiLvlLbl val="0"/>
      </c:catAx>
      <c:valAx>
        <c:axId val="1487077344"/>
        <c:scaling>
          <c:orientation val="minMax"/>
          <c:max val="10"/>
          <c:min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66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Sheet1!$B$3</c:f>
              <c:strCache>
                <c:ptCount val="1"/>
                <c:pt idx="0">
                  <c:v>X</c:v>
                </c:pt>
              </c:strCache>
            </c:strRef>
          </c:tx>
          <c:spPr>
            <a:ln w="28575" cap="rnd">
              <a:solidFill>
                <a:schemeClr val="accent1"/>
              </a:solidFill>
              <a:round/>
            </a:ln>
            <a:effectLst/>
          </c:spPr>
          <c:marker>
            <c:symbol val="none"/>
          </c:marker>
          <c:errBars>
            <c:errDir val="y"/>
            <c:errBarType val="both"/>
            <c:errValType val="cust"/>
            <c:noEndCap val="0"/>
            <c:plus>
              <c:numRef>
                <c:f>Sheet1!$I$3:$J$3</c:f>
                <c:numCache>
                  <c:formatCode>General</c:formatCode>
                  <c:ptCount val="2"/>
                  <c:pt idx="0">
                    <c:v>0.33541019662496846</c:v>
                  </c:pt>
                  <c:pt idx="1">
                    <c:v>0.33541019662496846</c:v>
                  </c:pt>
                </c:numCache>
              </c:numRef>
            </c:plus>
            <c:minus>
              <c:numRef>
                <c:f>Sheet1!$I$3:$J$3</c:f>
                <c:numCache>
                  <c:formatCode>General</c:formatCode>
                  <c:ptCount val="2"/>
                  <c:pt idx="0">
                    <c:v>0.33541019662496846</c:v>
                  </c:pt>
                  <c:pt idx="1">
                    <c:v>0.33541019662496846</c:v>
                  </c:pt>
                </c:numCache>
              </c:numRef>
            </c:minus>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Sheet1!$C$3:$D$3</c:f>
              <c:numCache>
                <c:formatCode>General</c:formatCode>
                <c:ptCount val="2"/>
                <c:pt idx="0">
                  <c:v>2.36</c:v>
                </c:pt>
                <c:pt idx="1">
                  <c:v>4.7</c:v>
                </c:pt>
              </c:numCache>
            </c:numRef>
          </c:val>
          <c:smooth val="0"/>
          <c:extLst>
            <c:ext xmlns:c16="http://schemas.microsoft.com/office/drawing/2014/chart" uri="{C3380CC4-5D6E-409C-BE32-E72D297353CC}">
              <c16:uniqueId val="{00000000-3E7C-48D1-A239-C99C1CDCB1A6}"/>
            </c:ext>
          </c:extLst>
        </c:ser>
        <c:ser>
          <c:idx val="1"/>
          <c:order val="1"/>
          <c:tx>
            <c:strRef>
              <c:f>Sheet1!$B$4</c:f>
              <c:strCache>
                <c:ptCount val="1"/>
                <c:pt idx="0">
                  <c:v>Y</c:v>
                </c:pt>
              </c:strCache>
            </c:strRef>
          </c:tx>
          <c:spPr>
            <a:ln w="28575" cap="rnd">
              <a:solidFill>
                <a:schemeClr val="accent2"/>
              </a:solidFill>
              <a:round/>
            </a:ln>
            <a:effectLst/>
          </c:spPr>
          <c:marker>
            <c:symbol val="none"/>
          </c:marker>
          <c:errBars>
            <c:errDir val="y"/>
            <c:errBarType val="both"/>
            <c:errValType val="cust"/>
            <c:noEndCap val="0"/>
            <c:plus>
              <c:numRef>
                <c:f>Sheet1!$I$4:$J$4</c:f>
                <c:numCache>
                  <c:formatCode>General</c:formatCode>
                  <c:ptCount val="2"/>
                  <c:pt idx="0">
                    <c:v>0.33541019662496846</c:v>
                  </c:pt>
                  <c:pt idx="1">
                    <c:v>0.33541019662496846</c:v>
                  </c:pt>
                </c:numCache>
              </c:numRef>
            </c:plus>
            <c:minus>
              <c:numRef>
                <c:f>Sheet1!$I$4:$J$4</c:f>
                <c:numCache>
                  <c:formatCode>General</c:formatCode>
                  <c:ptCount val="2"/>
                  <c:pt idx="0">
                    <c:v>0.33541019662496846</c:v>
                  </c:pt>
                  <c:pt idx="1">
                    <c:v>0.33541019662496846</c:v>
                  </c:pt>
                </c:numCache>
              </c:numRef>
            </c:minus>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Sheet1!$C$4:$D$4</c:f>
              <c:numCache>
                <c:formatCode>General</c:formatCode>
                <c:ptCount val="2"/>
                <c:pt idx="0">
                  <c:v>4</c:v>
                </c:pt>
                <c:pt idx="1">
                  <c:v>6.38</c:v>
                </c:pt>
              </c:numCache>
            </c:numRef>
          </c:val>
          <c:smooth val="0"/>
          <c:extLst>
            <c:ext xmlns:c16="http://schemas.microsoft.com/office/drawing/2014/chart" uri="{C3380CC4-5D6E-409C-BE32-E72D297353CC}">
              <c16:uniqueId val="{00000001-3E7C-48D1-A239-C99C1CDCB1A6}"/>
            </c:ext>
          </c:extLst>
        </c:ser>
        <c:dLbls>
          <c:showLegendKey val="0"/>
          <c:showVal val="0"/>
          <c:showCatName val="0"/>
          <c:showSerName val="0"/>
          <c:showPercent val="0"/>
          <c:showBubbleSize val="0"/>
        </c:dLbls>
        <c:smooth val="0"/>
        <c:axId val="1487071104"/>
        <c:axId val="1487072768"/>
      </c:lineChart>
      <c:catAx>
        <c:axId val="148707110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72768"/>
        <c:crosses val="autoZero"/>
        <c:auto val="1"/>
        <c:lblAlgn val="ctr"/>
        <c:lblOffset val="100"/>
        <c:noMultiLvlLbl val="0"/>
      </c:catAx>
      <c:valAx>
        <c:axId val="1487072768"/>
        <c:scaling>
          <c:orientation val="minMax"/>
          <c:max val="10"/>
          <c:min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71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48381452318461"/>
          <c:y val="5.0925925925925923E-2"/>
          <c:w val="0.77019247594050744"/>
          <c:h val="0.8416746864975212"/>
        </c:manualLayout>
      </c:layout>
      <c:barChart>
        <c:barDir val="col"/>
        <c:grouping val="clustered"/>
        <c:varyColors val="0"/>
        <c:ser>
          <c:idx val="0"/>
          <c:order val="0"/>
          <c:tx>
            <c:strRef>
              <c:f>Sheet1!$B$3</c:f>
              <c:strCache>
                <c:ptCount val="1"/>
                <c:pt idx="0">
                  <c:v>X</c:v>
                </c:pt>
              </c:strCache>
            </c:strRef>
          </c:tx>
          <c:spPr>
            <a:solidFill>
              <a:schemeClr val="accent1"/>
            </a:solidFill>
            <a:ln>
              <a:noFill/>
            </a:ln>
            <a:effectLst/>
          </c:spPr>
          <c:invertIfNegative val="0"/>
          <c:errBars>
            <c:errBarType val="both"/>
            <c:errValType val="fixedVal"/>
            <c:noEndCap val="0"/>
            <c:val val="0.33500000000000008"/>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Sheet1!$C$3:$D$3</c:f>
              <c:numCache>
                <c:formatCode>General</c:formatCode>
                <c:ptCount val="2"/>
                <c:pt idx="0">
                  <c:v>2.36</c:v>
                </c:pt>
                <c:pt idx="1">
                  <c:v>4.7</c:v>
                </c:pt>
              </c:numCache>
            </c:numRef>
          </c:val>
          <c:extLst>
            <c:ext xmlns:c16="http://schemas.microsoft.com/office/drawing/2014/chart" uri="{C3380CC4-5D6E-409C-BE32-E72D297353CC}">
              <c16:uniqueId val="{00000000-1DCE-40B2-9CCB-E9276F2E49D5}"/>
            </c:ext>
          </c:extLst>
        </c:ser>
        <c:ser>
          <c:idx val="1"/>
          <c:order val="1"/>
          <c:tx>
            <c:strRef>
              <c:f>Sheet1!$B$4</c:f>
              <c:strCache>
                <c:ptCount val="1"/>
                <c:pt idx="0">
                  <c:v>Y</c:v>
                </c:pt>
              </c:strCache>
            </c:strRef>
          </c:tx>
          <c:spPr>
            <a:solidFill>
              <a:schemeClr val="accent2"/>
            </a:solidFill>
            <a:ln>
              <a:noFill/>
            </a:ln>
            <a:effectLst/>
          </c:spPr>
          <c:invertIfNegative val="0"/>
          <c:errBars>
            <c:errBarType val="both"/>
            <c:errValType val="fixedVal"/>
            <c:noEndCap val="0"/>
            <c:val val="0.33500000000000008"/>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Sheet1!$C$4:$D$4</c:f>
              <c:numCache>
                <c:formatCode>General</c:formatCode>
                <c:ptCount val="2"/>
                <c:pt idx="0">
                  <c:v>4</c:v>
                </c:pt>
                <c:pt idx="1">
                  <c:v>6.38</c:v>
                </c:pt>
              </c:numCache>
            </c:numRef>
          </c:val>
          <c:extLst>
            <c:ext xmlns:c16="http://schemas.microsoft.com/office/drawing/2014/chart" uri="{C3380CC4-5D6E-409C-BE32-E72D297353CC}">
              <c16:uniqueId val="{00000001-1DCE-40B2-9CCB-E9276F2E49D5}"/>
            </c:ext>
          </c:extLst>
        </c:ser>
        <c:dLbls>
          <c:showLegendKey val="0"/>
          <c:showVal val="0"/>
          <c:showCatName val="0"/>
          <c:showSerName val="0"/>
          <c:showPercent val="0"/>
          <c:showBubbleSize val="0"/>
        </c:dLbls>
        <c:gapWidth val="219"/>
        <c:overlap val="-27"/>
        <c:axId val="1487066112"/>
        <c:axId val="1487077344"/>
      </c:barChart>
      <c:catAx>
        <c:axId val="148706611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77344"/>
        <c:crosses val="autoZero"/>
        <c:auto val="1"/>
        <c:lblAlgn val="ctr"/>
        <c:lblOffset val="100"/>
        <c:noMultiLvlLbl val="0"/>
      </c:catAx>
      <c:valAx>
        <c:axId val="1487077344"/>
        <c:scaling>
          <c:orientation val="minMax"/>
          <c:max val="10"/>
          <c:min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66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Sheet1!$B$20</c:f>
              <c:strCache>
                <c:ptCount val="1"/>
                <c:pt idx="0">
                  <c:v>X</c:v>
                </c:pt>
              </c:strCache>
            </c:strRef>
          </c:tx>
          <c:spPr>
            <a:ln w="28575" cap="rnd">
              <a:solidFill>
                <a:schemeClr val="accent1"/>
              </a:solidFill>
              <a:round/>
            </a:ln>
            <a:effectLst/>
          </c:spPr>
          <c:marker>
            <c:symbol val="none"/>
          </c:marker>
          <c:errBars>
            <c:errDir val="y"/>
            <c:errBarType val="both"/>
            <c:errValType val="cust"/>
            <c:noEndCap val="0"/>
            <c:plus>
              <c:numRef>
                <c:f>Sheet1!$I$3:$J$3</c:f>
                <c:numCache>
                  <c:formatCode>General</c:formatCode>
                  <c:ptCount val="2"/>
                  <c:pt idx="0">
                    <c:v>0.33541019662496846</c:v>
                  </c:pt>
                  <c:pt idx="1">
                    <c:v>0.33541019662496846</c:v>
                  </c:pt>
                </c:numCache>
              </c:numRef>
            </c:plus>
            <c:minus>
              <c:numRef>
                <c:f>Sheet1!$I$3:$J$3</c:f>
                <c:numCache>
                  <c:formatCode>General</c:formatCode>
                  <c:ptCount val="2"/>
                  <c:pt idx="0">
                    <c:v>0.33541019662496846</c:v>
                  </c:pt>
                  <c:pt idx="1">
                    <c:v>0.33541019662496846</c:v>
                  </c:pt>
                </c:numCache>
              </c:numRef>
            </c:minus>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Sheet1!$C$20:$D$20</c:f>
              <c:numCache>
                <c:formatCode>General</c:formatCode>
                <c:ptCount val="2"/>
                <c:pt idx="0">
                  <c:v>1.43</c:v>
                </c:pt>
                <c:pt idx="1">
                  <c:v>4.43</c:v>
                </c:pt>
              </c:numCache>
            </c:numRef>
          </c:val>
          <c:smooth val="0"/>
          <c:extLst>
            <c:ext xmlns:c16="http://schemas.microsoft.com/office/drawing/2014/chart" uri="{C3380CC4-5D6E-409C-BE32-E72D297353CC}">
              <c16:uniqueId val="{00000000-E61D-4133-85FD-E093694BDD20}"/>
            </c:ext>
          </c:extLst>
        </c:ser>
        <c:ser>
          <c:idx val="1"/>
          <c:order val="1"/>
          <c:tx>
            <c:strRef>
              <c:f>Sheet1!$B$4</c:f>
              <c:strCache>
                <c:ptCount val="1"/>
                <c:pt idx="0">
                  <c:v>Y</c:v>
                </c:pt>
              </c:strCache>
            </c:strRef>
          </c:tx>
          <c:spPr>
            <a:ln w="28575" cap="rnd">
              <a:solidFill>
                <a:schemeClr val="accent2"/>
              </a:solidFill>
              <a:round/>
            </a:ln>
            <a:effectLst/>
          </c:spPr>
          <c:marker>
            <c:symbol val="none"/>
          </c:marker>
          <c:errBars>
            <c:errDir val="y"/>
            <c:errBarType val="both"/>
            <c:errValType val="cust"/>
            <c:noEndCap val="0"/>
            <c:plus>
              <c:numRef>
                <c:f>Sheet1!$I$4:$J$4</c:f>
                <c:numCache>
                  <c:formatCode>General</c:formatCode>
                  <c:ptCount val="2"/>
                  <c:pt idx="0">
                    <c:v>0.33541019662496846</c:v>
                  </c:pt>
                  <c:pt idx="1">
                    <c:v>0.33541019662496846</c:v>
                  </c:pt>
                </c:numCache>
              </c:numRef>
            </c:plus>
            <c:minus>
              <c:numRef>
                <c:f>Sheet1!$I$4:$J$4</c:f>
                <c:numCache>
                  <c:formatCode>General</c:formatCode>
                  <c:ptCount val="2"/>
                  <c:pt idx="0">
                    <c:v>0.33541019662496846</c:v>
                  </c:pt>
                  <c:pt idx="1">
                    <c:v>0.33541019662496846</c:v>
                  </c:pt>
                </c:numCache>
              </c:numRef>
            </c:minus>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Sheet1!$C$21:$D$21</c:f>
              <c:numCache>
                <c:formatCode>General</c:formatCode>
                <c:ptCount val="2"/>
                <c:pt idx="0">
                  <c:v>3.56</c:v>
                </c:pt>
                <c:pt idx="1">
                  <c:v>9.31</c:v>
                </c:pt>
              </c:numCache>
            </c:numRef>
          </c:val>
          <c:smooth val="0"/>
          <c:extLst>
            <c:ext xmlns:c16="http://schemas.microsoft.com/office/drawing/2014/chart" uri="{C3380CC4-5D6E-409C-BE32-E72D297353CC}">
              <c16:uniqueId val="{00000001-E61D-4133-85FD-E093694BDD20}"/>
            </c:ext>
          </c:extLst>
        </c:ser>
        <c:dLbls>
          <c:showLegendKey val="0"/>
          <c:showVal val="0"/>
          <c:showCatName val="0"/>
          <c:showSerName val="0"/>
          <c:showPercent val="0"/>
          <c:showBubbleSize val="0"/>
        </c:dLbls>
        <c:smooth val="0"/>
        <c:axId val="1487071104"/>
        <c:axId val="1487072768"/>
      </c:lineChart>
      <c:catAx>
        <c:axId val="148707110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72768"/>
        <c:crosses val="autoZero"/>
        <c:auto val="1"/>
        <c:lblAlgn val="ctr"/>
        <c:lblOffset val="100"/>
        <c:noMultiLvlLbl val="0"/>
      </c:catAx>
      <c:valAx>
        <c:axId val="1487072768"/>
        <c:scaling>
          <c:orientation val="minMax"/>
          <c:max val="10"/>
          <c:min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71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Sheet1!$B$3</c:f>
              <c:strCache>
                <c:ptCount val="1"/>
                <c:pt idx="0">
                  <c:v>X</c:v>
                </c:pt>
              </c:strCache>
            </c:strRef>
          </c:tx>
          <c:spPr>
            <a:solidFill>
              <a:schemeClr val="accent1"/>
            </a:solidFill>
            <a:ln>
              <a:noFill/>
            </a:ln>
            <a:effectLst/>
          </c:spPr>
          <c:invertIfNegative val="0"/>
          <c:errBars>
            <c:errBarType val="both"/>
            <c:errValType val="fixedVal"/>
            <c:noEndCap val="0"/>
            <c:val val="0.33500000000000008"/>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Sheet1!$C$20:$D$20</c:f>
              <c:numCache>
                <c:formatCode>General</c:formatCode>
                <c:ptCount val="2"/>
                <c:pt idx="0">
                  <c:v>1.43</c:v>
                </c:pt>
                <c:pt idx="1">
                  <c:v>4.43</c:v>
                </c:pt>
              </c:numCache>
            </c:numRef>
          </c:val>
          <c:extLst>
            <c:ext xmlns:c16="http://schemas.microsoft.com/office/drawing/2014/chart" uri="{C3380CC4-5D6E-409C-BE32-E72D297353CC}">
              <c16:uniqueId val="{00000000-05FD-477C-903E-8FEC9723B708}"/>
            </c:ext>
          </c:extLst>
        </c:ser>
        <c:ser>
          <c:idx val="1"/>
          <c:order val="1"/>
          <c:tx>
            <c:strRef>
              <c:f>Sheet1!$B$4</c:f>
              <c:strCache>
                <c:ptCount val="1"/>
                <c:pt idx="0">
                  <c:v>Y</c:v>
                </c:pt>
              </c:strCache>
            </c:strRef>
          </c:tx>
          <c:spPr>
            <a:solidFill>
              <a:schemeClr val="accent2"/>
            </a:solidFill>
            <a:ln>
              <a:noFill/>
            </a:ln>
            <a:effectLst/>
          </c:spPr>
          <c:invertIfNegative val="0"/>
          <c:errBars>
            <c:errBarType val="both"/>
            <c:errValType val="fixedVal"/>
            <c:noEndCap val="0"/>
            <c:val val="0.33500000000000008"/>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Sheet1!$C$21:$D$21</c:f>
              <c:numCache>
                <c:formatCode>General</c:formatCode>
                <c:ptCount val="2"/>
                <c:pt idx="0">
                  <c:v>3.56</c:v>
                </c:pt>
                <c:pt idx="1">
                  <c:v>9.31</c:v>
                </c:pt>
              </c:numCache>
            </c:numRef>
          </c:val>
          <c:extLst>
            <c:ext xmlns:c16="http://schemas.microsoft.com/office/drawing/2014/chart" uri="{C3380CC4-5D6E-409C-BE32-E72D297353CC}">
              <c16:uniqueId val="{00000001-05FD-477C-903E-8FEC9723B708}"/>
            </c:ext>
          </c:extLst>
        </c:ser>
        <c:dLbls>
          <c:showLegendKey val="0"/>
          <c:showVal val="0"/>
          <c:showCatName val="0"/>
          <c:showSerName val="0"/>
          <c:showPercent val="0"/>
          <c:showBubbleSize val="0"/>
        </c:dLbls>
        <c:gapWidth val="219"/>
        <c:overlap val="-27"/>
        <c:axId val="1487066112"/>
        <c:axId val="1487077344"/>
      </c:barChart>
      <c:catAx>
        <c:axId val="148706611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77344"/>
        <c:crosses val="autoZero"/>
        <c:auto val="1"/>
        <c:lblAlgn val="ctr"/>
        <c:lblOffset val="100"/>
        <c:noMultiLvlLbl val="0"/>
      </c:catAx>
      <c:valAx>
        <c:axId val="1487077344"/>
        <c:scaling>
          <c:orientation val="minMax"/>
          <c:max val="10"/>
          <c:min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66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Sheet1!$B$70</c:f>
              <c:strCache>
                <c:ptCount val="1"/>
                <c:pt idx="0">
                  <c:v>X</c:v>
                </c:pt>
              </c:strCache>
            </c:strRef>
          </c:tx>
          <c:spPr>
            <a:ln w="28575" cap="rnd">
              <a:solidFill>
                <a:schemeClr val="accent1"/>
              </a:solidFill>
              <a:round/>
            </a:ln>
            <a:effectLst/>
          </c:spPr>
          <c:marker>
            <c:symbol val="none"/>
          </c:marker>
          <c:errBars>
            <c:errDir val="y"/>
            <c:errBarType val="both"/>
            <c:errValType val="cust"/>
            <c:noEndCap val="0"/>
            <c:plus>
              <c:numRef>
                <c:f>Sheet1!$I$3:$J$3</c:f>
                <c:numCache>
                  <c:formatCode>General</c:formatCode>
                  <c:ptCount val="2"/>
                  <c:pt idx="0">
                    <c:v>0.33541019662496846</c:v>
                  </c:pt>
                  <c:pt idx="1">
                    <c:v>0.33541019662496846</c:v>
                  </c:pt>
                </c:numCache>
              </c:numRef>
            </c:plus>
            <c:minus>
              <c:numRef>
                <c:f>Sheet1!$I$3:$J$3</c:f>
                <c:numCache>
                  <c:formatCode>General</c:formatCode>
                  <c:ptCount val="2"/>
                  <c:pt idx="0">
                    <c:v>0.33541019662496846</c:v>
                  </c:pt>
                  <c:pt idx="1">
                    <c:v>0.33541019662496846</c:v>
                  </c:pt>
                </c:numCache>
              </c:numRef>
            </c:minus>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Sheet1!$C$70:$D$70</c:f>
              <c:numCache>
                <c:formatCode>General</c:formatCode>
                <c:ptCount val="2"/>
                <c:pt idx="0">
                  <c:v>6.7</c:v>
                </c:pt>
                <c:pt idx="1">
                  <c:v>4.34</c:v>
                </c:pt>
              </c:numCache>
            </c:numRef>
          </c:val>
          <c:smooth val="0"/>
          <c:extLst>
            <c:ext xmlns:c16="http://schemas.microsoft.com/office/drawing/2014/chart" uri="{C3380CC4-5D6E-409C-BE32-E72D297353CC}">
              <c16:uniqueId val="{00000000-6F61-4866-AF9C-5617C4DAB3F4}"/>
            </c:ext>
          </c:extLst>
        </c:ser>
        <c:ser>
          <c:idx val="1"/>
          <c:order val="1"/>
          <c:tx>
            <c:strRef>
              <c:f>Sheet1!$B$71</c:f>
              <c:strCache>
                <c:ptCount val="1"/>
                <c:pt idx="0">
                  <c:v>Y</c:v>
                </c:pt>
              </c:strCache>
            </c:strRef>
          </c:tx>
          <c:spPr>
            <a:ln w="28575" cap="rnd">
              <a:solidFill>
                <a:schemeClr val="accent2"/>
              </a:solidFill>
              <a:round/>
            </a:ln>
            <a:effectLst/>
          </c:spPr>
          <c:marker>
            <c:symbol val="none"/>
          </c:marker>
          <c:errBars>
            <c:errDir val="y"/>
            <c:errBarType val="both"/>
            <c:errValType val="cust"/>
            <c:noEndCap val="0"/>
            <c:plus>
              <c:numRef>
                <c:f>Sheet1!$I$4:$J$4</c:f>
                <c:numCache>
                  <c:formatCode>General</c:formatCode>
                  <c:ptCount val="2"/>
                  <c:pt idx="0">
                    <c:v>0.33541019662496846</c:v>
                  </c:pt>
                  <c:pt idx="1">
                    <c:v>0.33541019662496846</c:v>
                  </c:pt>
                </c:numCache>
              </c:numRef>
            </c:plus>
            <c:minus>
              <c:numRef>
                <c:f>Sheet1!$I$4:$J$4</c:f>
                <c:numCache>
                  <c:formatCode>General</c:formatCode>
                  <c:ptCount val="2"/>
                  <c:pt idx="0">
                    <c:v>0.33541019662496846</c:v>
                  </c:pt>
                  <c:pt idx="1">
                    <c:v>0.33541019662496846</c:v>
                  </c:pt>
                </c:numCache>
              </c:numRef>
            </c:minus>
            <c:spPr>
              <a:noFill/>
              <a:ln w="9525" cap="flat" cmpd="sng" algn="ctr">
                <a:solidFill>
                  <a:schemeClr val="tx1">
                    <a:lumMod val="65000"/>
                    <a:lumOff val="35000"/>
                  </a:schemeClr>
                </a:solidFill>
                <a:round/>
              </a:ln>
              <a:effectLst/>
            </c:spPr>
          </c:errBars>
          <c:cat>
            <c:strRef>
              <c:f>Sheet1!$C$2:$D$2</c:f>
              <c:strCache>
                <c:ptCount val="2"/>
                <c:pt idx="0">
                  <c:v>A</c:v>
                </c:pt>
                <c:pt idx="1">
                  <c:v>B</c:v>
                </c:pt>
              </c:strCache>
            </c:strRef>
          </c:cat>
          <c:val>
            <c:numRef>
              <c:f>Sheet1!$C$71:$D$71</c:f>
              <c:numCache>
                <c:formatCode>General</c:formatCode>
                <c:ptCount val="2"/>
                <c:pt idx="0">
                  <c:v>3.92</c:v>
                </c:pt>
                <c:pt idx="1">
                  <c:v>4.51</c:v>
                </c:pt>
              </c:numCache>
            </c:numRef>
          </c:val>
          <c:smooth val="0"/>
          <c:extLst>
            <c:ext xmlns:c16="http://schemas.microsoft.com/office/drawing/2014/chart" uri="{C3380CC4-5D6E-409C-BE32-E72D297353CC}">
              <c16:uniqueId val="{00000001-6F61-4866-AF9C-5617C4DAB3F4}"/>
            </c:ext>
          </c:extLst>
        </c:ser>
        <c:dLbls>
          <c:showLegendKey val="0"/>
          <c:showVal val="0"/>
          <c:showCatName val="0"/>
          <c:showSerName val="0"/>
          <c:showPercent val="0"/>
          <c:showBubbleSize val="0"/>
        </c:dLbls>
        <c:smooth val="0"/>
        <c:axId val="1487071104"/>
        <c:axId val="1487072768"/>
      </c:lineChart>
      <c:catAx>
        <c:axId val="148707110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72768"/>
        <c:crosses val="autoZero"/>
        <c:auto val="1"/>
        <c:lblAlgn val="ctr"/>
        <c:lblOffset val="100"/>
        <c:noMultiLvlLbl val="0"/>
      </c:catAx>
      <c:valAx>
        <c:axId val="1487072768"/>
        <c:scaling>
          <c:orientation val="minMax"/>
          <c:max val="10"/>
          <c:min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71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2163</TotalTime>
  <Pages>12</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16</cp:revision>
  <dcterms:created xsi:type="dcterms:W3CDTF">2022-10-11T17:07:00Z</dcterms:created>
  <dcterms:modified xsi:type="dcterms:W3CDTF">2022-10-17T21:48:00Z</dcterms:modified>
</cp:coreProperties>
</file>