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41B4" w14:textId="19CFA2CD" w:rsidR="00871766" w:rsidRDefault="008E5986">
      <w:r>
        <w:t>Todo and notes</w:t>
      </w:r>
    </w:p>
    <w:p w14:paraId="523A01C0" w14:textId="263E6C9F" w:rsidR="008E5986" w:rsidRDefault="00EE62FF">
      <w:r>
        <w:t>Winter 2023 TA’s</w:t>
      </w:r>
    </w:p>
    <w:p w14:paraId="158DFC8A" w14:textId="7E8DBAE4" w:rsidR="00EE62FF" w:rsidRDefault="00EE62FF">
      <w:r>
        <w:t>Zixin Zeng, 10am</w:t>
      </w:r>
    </w:p>
    <w:p w14:paraId="775B9F6C" w14:textId="6EE35B18" w:rsidR="00EE62FF" w:rsidRDefault="00EE62FF">
      <w:r>
        <w:t>Grace Coram, 11am</w:t>
      </w:r>
    </w:p>
    <w:p w14:paraId="46737798" w14:textId="3B5810F1" w:rsidR="005C0175" w:rsidRDefault="005C0175">
      <w:r>
        <w:t>Printing the whole document, there are lines interfering with text in preface and TOC, all need formatting</w:t>
      </w:r>
    </w:p>
    <w:p w14:paraId="29A3CFFC" w14:textId="77777777" w:rsidR="00B773E3" w:rsidRDefault="00B773E3"/>
    <w:p w14:paraId="7D196ECE" w14:textId="36C399DC" w:rsidR="00711D5F" w:rsidRDefault="00711D5F">
      <w:r>
        <w:t>Exp2</w:t>
      </w:r>
    </w:p>
    <w:p w14:paraId="52946418" w14:textId="4963D357" w:rsidR="00711D5F" w:rsidRDefault="00000000">
      <w:hyperlink r:id="rId4" w:history="1">
        <w:r w:rsidR="00711D5F" w:rsidRPr="00CA23C9">
          <w:rPr>
            <w:rStyle w:val="Hyperlink"/>
          </w:rPr>
          <w:t>https://www.reberlab.org/file/show/Memory205.html?group=e4609d5979fdc14a</w:t>
        </w:r>
      </w:hyperlink>
    </w:p>
    <w:p w14:paraId="36283810" w14:textId="4340C865" w:rsidR="00711D5F" w:rsidRDefault="009501B8">
      <w:hyperlink r:id="rId5" w:history="1">
        <w:r w:rsidRPr="00CA23C9">
          <w:rPr>
            <w:rStyle w:val="Hyperlink"/>
          </w:rPr>
          <w:t>https://journals.sagepub.com/doi/full/10.1177/0956797620965519?casa_token=3-ox9Epq3oQAAAAA%3A7g4XC3-jHkmL36Npu5NbQg4kDGM0DvGCoTdbqNwG6Hi1AyAxXNl9PZhvKiLMRLwoYihN8c8YFXmu</w:t>
        </w:r>
        <w:r w:rsidRPr="00CA23C9">
          <w:rPr>
            <w:rStyle w:val="Hyperlink"/>
          </w:rPr>
          <w:t>\</w:t>
        </w:r>
      </w:hyperlink>
    </w:p>
    <w:p w14:paraId="6CBE9F64" w14:textId="42F16160" w:rsidR="009501B8" w:rsidRDefault="009501B8">
      <w:pPr>
        <w:rPr>
          <w:rFonts w:ascii="Arial" w:hAnsi="Arial" w:cs="Arial"/>
          <w:color w:val="222222"/>
          <w:sz w:val="20"/>
          <w:szCs w:val="20"/>
          <w:shd w:val="clear" w:color="auto" w:fill="FFFFFF"/>
        </w:rPr>
      </w:pPr>
      <w:r>
        <w:rPr>
          <w:rFonts w:ascii="Arial" w:hAnsi="Arial" w:cs="Arial"/>
          <w:color w:val="222222"/>
          <w:sz w:val="20"/>
          <w:szCs w:val="20"/>
          <w:shd w:val="clear" w:color="auto" w:fill="FFFFFF"/>
        </w:rPr>
        <w:t>Ovalle-</w:t>
      </w:r>
      <w:proofErr w:type="spellStart"/>
      <w:r>
        <w:rPr>
          <w:rFonts w:ascii="Arial" w:hAnsi="Arial" w:cs="Arial"/>
          <w:color w:val="222222"/>
          <w:sz w:val="20"/>
          <w:szCs w:val="20"/>
          <w:shd w:val="clear" w:color="auto" w:fill="FFFFFF"/>
        </w:rPr>
        <w:t>Fresa</w:t>
      </w:r>
      <w:proofErr w:type="spellEnd"/>
      <w:r>
        <w:rPr>
          <w:rFonts w:ascii="Arial" w:hAnsi="Arial" w:cs="Arial"/>
          <w:color w:val="222222"/>
          <w:sz w:val="20"/>
          <w:szCs w:val="20"/>
          <w:shd w:val="clear" w:color="auto" w:fill="FFFFFF"/>
        </w:rPr>
        <w:t>, R., Uslu, A. S., &amp; Rothen, N. (2021). Levels of processing affect perceptual features in visual associative memory. </w:t>
      </w:r>
      <w:r>
        <w:rPr>
          <w:rFonts w:ascii="Arial" w:hAnsi="Arial" w:cs="Arial"/>
          <w:i/>
          <w:iCs/>
          <w:color w:val="222222"/>
          <w:sz w:val="20"/>
          <w:szCs w:val="20"/>
          <w:shd w:val="clear" w:color="auto" w:fill="FFFFFF"/>
        </w:rPr>
        <w:t>Psychological 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267-279.</w:t>
      </w:r>
    </w:p>
    <w:p w14:paraId="23FFDD2B" w14:textId="77777777" w:rsidR="009501B8" w:rsidRDefault="009501B8"/>
    <w:p w14:paraId="3C7EBD51" w14:textId="3DADB04C" w:rsidR="003037AB" w:rsidRDefault="003037AB">
      <w:r>
        <w:t>For next time:</w:t>
      </w:r>
    </w:p>
    <w:p w14:paraId="114EA260" w14:textId="3C12E8EE" w:rsidR="00B773E3" w:rsidRDefault="00B773E3">
      <w:r>
        <w:t>Making a manual:</w:t>
      </w:r>
    </w:p>
    <w:p w14:paraId="33D93824" w14:textId="305DC3C0" w:rsidR="00B773E3" w:rsidRDefault="00B773E3" w:rsidP="00B773E3">
      <w:pPr>
        <w:ind w:left="720"/>
      </w:pPr>
      <w:r>
        <w:t>R scripts and demo data files split off to manual for NU use</w:t>
      </w:r>
    </w:p>
    <w:p w14:paraId="5620DFA6" w14:textId="1F2A8A71" w:rsidR="00B773E3" w:rsidRDefault="00B773E3" w:rsidP="00B773E3">
      <w:pPr>
        <w:ind w:left="720"/>
      </w:pPr>
      <w:r>
        <w:t>Prior exams and written method for creating exams into manual</w:t>
      </w:r>
    </w:p>
    <w:p w14:paraId="1290290F" w14:textId="3FDC165E" w:rsidR="00B773E3" w:rsidRDefault="00B773E3" w:rsidP="00B773E3">
      <w:pPr>
        <w:ind w:left="720"/>
      </w:pPr>
      <w:r>
        <w:t>Discussion of in class experiments 1 and 2</w:t>
      </w:r>
    </w:p>
    <w:p w14:paraId="32EE2D0F" w14:textId="44609371" w:rsidR="00B773E3" w:rsidRDefault="003037AB">
      <w:r>
        <w:t>Move Chapter 11, Sampling to Chapter 8, Ethics goes to 9 and this marks the first Exam</w:t>
      </w:r>
    </w:p>
    <w:p w14:paraId="08420411" w14:textId="26E6E717" w:rsidR="003037AB" w:rsidRDefault="003037AB">
      <w:r>
        <w:t>After the first exam, we mix chapters and readings with 2x2 designs</w:t>
      </w:r>
    </w:p>
    <w:p w14:paraId="336CC0E5" w14:textId="4F5DA15E" w:rsidR="003037AB" w:rsidRDefault="003037AB">
      <w:r>
        <w:t>10 introduces factorial</w:t>
      </w:r>
    </w:p>
    <w:p w14:paraId="0262FCC2" w14:textId="4C90ABAE" w:rsidR="003037AB" w:rsidRDefault="003037AB">
      <w:r>
        <w:t>Example paper &amp; Exp 2 intro</w:t>
      </w:r>
    </w:p>
    <w:p w14:paraId="5CE978A5" w14:textId="058548BD" w:rsidR="003037AB" w:rsidRDefault="003037AB">
      <w:r>
        <w:t>11 reviews examples of factorial data</w:t>
      </w:r>
    </w:p>
    <w:p w14:paraId="05799192" w14:textId="517AF4D1" w:rsidR="003037AB" w:rsidRDefault="003037AB">
      <w:r>
        <w:t>Example paper &amp; Exp 2 review/assignment</w:t>
      </w:r>
    </w:p>
    <w:p w14:paraId="64BD95C3" w14:textId="69793A96" w:rsidR="003037AB" w:rsidRDefault="003037AB">
      <w:r>
        <w:t>12 runs R analysis on prepared examples with assignment to write it up</w:t>
      </w:r>
    </w:p>
    <w:p w14:paraId="4F55AF49" w14:textId="265BAAE7" w:rsidR="003037AB" w:rsidRDefault="003037AB">
      <w:r>
        <w:t>Data analysis for Exp 2</w:t>
      </w:r>
    </w:p>
    <w:p w14:paraId="02581CD4" w14:textId="0400B732" w:rsidR="003037AB" w:rsidRDefault="003037AB">
      <w:r>
        <w:t>13 is research proposal with next class assignment to form groups and start planning (might overlap with finishing Paper 2, but probably ok)</w:t>
      </w:r>
    </w:p>
    <w:p w14:paraId="597BC3C5" w14:textId="77777777" w:rsidR="003037AB" w:rsidRDefault="003037AB"/>
    <w:p w14:paraId="742FA554" w14:textId="77777777" w:rsidR="00766B3E" w:rsidRDefault="00766B3E"/>
    <w:p w14:paraId="4FCBFE95" w14:textId="760ED657" w:rsidR="00EA1810" w:rsidRDefault="00EA1810">
      <w:r>
        <w:t>Formatting</w:t>
      </w:r>
    </w:p>
    <w:p w14:paraId="1C65325F" w14:textId="1DE876F6" w:rsidR="00EA1810" w:rsidRDefault="00EA1810">
      <w:r>
        <w:tab/>
        <w:t>Add sub-title text style for multi-line chapter titles</w:t>
      </w:r>
      <w:r w:rsidR="007E04C1">
        <w:t xml:space="preserve"> – seems impossible?</w:t>
      </w:r>
    </w:p>
    <w:p w14:paraId="708AB3BB" w14:textId="49681306" w:rsidR="00EA1810" w:rsidRDefault="00EA1810">
      <w:r>
        <w:tab/>
        <w:t>Add another subheading level</w:t>
      </w:r>
      <w:r w:rsidR="007E04C1">
        <w:t xml:space="preserve"> --- ?</w:t>
      </w:r>
    </w:p>
    <w:p w14:paraId="38D51257" w14:textId="77777777" w:rsidR="00EA1810" w:rsidRDefault="00EA1810"/>
    <w:p w14:paraId="1D170CCA" w14:textId="25AA8581" w:rsidR="007E04C1" w:rsidRDefault="007E04C1">
      <w:r>
        <w:t>References from chapters all deleted for now…</w:t>
      </w:r>
    </w:p>
    <w:p w14:paraId="778699D0" w14:textId="77777777" w:rsidR="005C0175" w:rsidRDefault="005C0175"/>
    <w:p w14:paraId="6FB7B8CF" w14:textId="77777777" w:rsidR="00494D37" w:rsidRPr="00CE5A62" w:rsidRDefault="00494D37" w:rsidP="00494D37">
      <w:pPr>
        <w:rPr>
          <w:strike/>
        </w:rPr>
      </w:pPr>
      <w:r w:rsidRPr="00CE5A62">
        <w:rPr>
          <w:strike/>
        </w:rPr>
        <w:t>Annotated pdf’s of Craik &amp; Lockhart (1972) and Craik &amp; Tulving (1975) for assignments</w:t>
      </w:r>
    </w:p>
    <w:p w14:paraId="2E170C57" w14:textId="11F9752E" w:rsidR="00494D37" w:rsidRDefault="00494D37">
      <w:r>
        <w:t>Define Framework theory somewhere in Chapter 1 or 2?</w:t>
      </w:r>
    </w:p>
    <w:p w14:paraId="09B0D939" w14:textId="77777777" w:rsidR="00494D37" w:rsidRDefault="00494D37"/>
    <w:p w14:paraId="4C3DC176" w14:textId="5433306C" w:rsidR="00E2614E" w:rsidRDefault="001266D1">
      <w:r>
        <w:t>Edit 1 &amp; 2 using feedback from Grace and Zixin, checking formatting</w:t>
      </w:r>
    </w:p>
    <w:p w14:paraId="5813ACE6" w14:textId="40D20CCF" w:rsidR="00FD288D" w:rsidRDefault="00FD288D">
      <w:r>
        <w:t>Chapter 3 and 4 feedback</w:t>
      </w:r>
    </w:p>
    <w:p w14:paraId="6EEA7799" w14:textId="77777777" w:rsidR="00FD288D" w:rsidRDefault="00FD288D"/>
    <w:p w14:paraId="3CD691FB" w14:textId="04CE657B" w:rsidR="00821C0E" w:rsidRDefault="006D047D">
      <w:r>
        <w:br/>
      </w:r>
      <w:r w:rsidR="00821C0E">
        <w:t xml:space="preserve">Chapter 11: </w:t>
      </w:r>
    </w:p>
    <w:p w14:paraId="292C232A" w14:textId="3DBE80E6" w:rsidR="00821C0E" w:rsidRDefault="00821C0E">
      <w:r>
        <w:t xml:space="preserve">Sampling </w:t>
      </w:r>
      <w:proofErr w:type="spellStart"/>
      <w:r>
        <w:t>generalizeability</w:t>
      </w:r>
      <w:proofErr w:type="spellEnd"/>
    </w:p>
    <w:p w14:paraId="201A24BA" w14:textId="77777777" w:rsidR="00821C0E" w:rsidRDefault="00821C0E"/>
    <w:p w14:paraId="6036154D" w14:textId="2682DA82" w:rsidR="00821C0E" w:rsidRDefault="00821C0E">
      <w:r>
        <w:t>Chapter 12:</w:t>
      </w:r>
    </w:p>
    <w:p w14:paraId="3BFF582E" w14:textId="5668374F" w:rsidR="00821C0E" w:rsidRDefault="00821C0E">
      <w:r>
        <w:t>Recipe for ANOVA</w:t>
      </w:r>
    </w:p>
    <w:p w14:paraId="463F8F4C" w14:textId="71249AC5" w:rsidR="00BF01F8" w:rsidRDefault="00BF01F8">
      <w:r>
        <w:t>Rec</w:t>
      </w:r>
      <w:r w:rsidR="00CE5A62">
        <w:t>ipe</w:t>
      </w:r>
      <w:r>
        <w:t xml:space="preserve"> walk-through should start with simulated date before doing Exp2 data</w:t>
      </w:r>
    </w:p>
    <w:p w14:paraId="20A9C811" w14:textId="181BEC94" w:rsidR="00BF01F8" w:rsidRDefault="00BF01F8">
      <w:r>
        <w:t>Screen shots of the RStudio output</w:t>
      </w:r>
    </w:p>
    <w:p w14:paraId="4663C1C3" w14:textId="48606D90" w:rsidR="00BF01F8" w:rsidRDefault="00BF01F8">
      <w:r>
        <w:t>Screen shots of the sample data</w:t>
      </w:r>
    </w:p>
    <w:p w14:paraId="6C0E3E35" w14:textId="5D77A233" w:rsidR="00BF01F8" w:rsidRDefault="00BF01F8">
      <w:r>
        <w:t>Making a 2x2 graph in bars</w:t>
      </w:r>
    </w:p>
    <w:p w14:paraId="139A33DA" w14:textId="7C113EC6" w:rsidR="00BF01F8" w:rsidRDefault="00BF01F8">
      <w:r>
        <w:t>Making a 2x2 graph in lines</w:t>
      </w:r>
    </w:p>
    <w:p w14:paraId="6A896153" w14:textId="77777777" w:rsidR="00CE5A62" w:rsidRDefault="00CE5A62"/>
    <w:p w14:paraId="2802B54E" w14:textId="519C2C74" w:rsidR="00CE5A62" w:rsidRDefault="00CE5A62">
      <w:r>
        <w:t>Prepping series of examples, making files available so that students can parallel the text with their own work, homework assignment?</w:t>
      </w:r>
    </w:p>
    <w:p w14:paraId="28325107" w14:textId="77777777" w:rsidR="00CE5A62" w:rsidRDefault="00CE5A62"/>
    <w:p w14:paraId="70C1269E" w14:textId="77777777" w:rsidR="00821C0E" w:rsidRDefault="00821C0E"/>
    <w:p w14:paraId="6349DB28" w14:textId="3A08ACCF" w:rsidR="00821C0E" w:rsidRDefault="00821C0E">
      <w:r>
        <w:lastRenderedPageBreak/>
        <w:t>Chapter 13:</w:t>
      </w:r>
    </w:p>
    <w:p w14:paraId="49C39638" w14:textId="2021AAB9" w:rsidR="00821C0E" w:rsidRDefault="00821C0E">
      <w:r>
        <w:t>Research proposal</w:t>
      </w:r>
    </w:p>
    <w:p w14:paraId="15B66173" w14:textId="459CC83A" w:rsidR="00BF01F8" w:rsidRPr="00CE5A62" w:rsidRDefault="00BF01F8">
      <w:pPr>
        <w:rPr>
          <w:strike/>
        </w:rPr>
      </w:pPr>
      <w:r w:rsidRPr="00CE5A62">
        <w:rPr>
          <w:strike/>
        </w:rPr>
        <w:t>Added some information on library searches build around google scholar and warning about paywalled articles</w:t>
      </w:r>
    </w:p>
    <w:p w14:paraId="528BEB17" w14:textId="77777777" w:rsidR="00821C0E" w:rsidRDefault="00821C0E"/>
    <w:p w14:paraId="4E82793D" w14:textId="77777777" w:rsidR="00821C0E" w:rsidRDefault="00821C0E"/>
    <w:p w14:paraId="1D654E8C" w14:textId="77777777" w:rsidR="00B32EE0" w:rsidRDefault="00B32EE0"/>
    <w:p w14:paraId="57BB957C" w14:textId="38DDB21A" w:rsidR="008E5986" w:rsidRDefault="008E5986">
      <w:r>
        <w:t>Chapter 1</w:t>
      </w:r>
    </w:p>
    <w:p w14:paraId="2FA9FF3B" w14:textId="77777777" w:rsidR="00F46457" w:rsidRDefault="00F46457"/>
    <w:p w14:paraId="3794FD02" w14:textId="5B35B48D" w:rsidR="00F46457" w:rsidRDefault="00F46457">
      <w:r>
        <w:t>Chapter 2</w:t>
      </w:r>
    </w:p>
    <w:p w14:paraId="066A444D" w14:textId="59ADC75C" w:rsidR="00F46457" w:rsidRDefault="00F46457">
      <w:r>
        <w:t>Fix text inset boxes with Ch1</w:t>
      </w:r>
    </w:p>
    <w:p w14:paraId="195A6F19" w14:textId="77777777" w:rsidR="00F46457" w:rsidRDefault="00F46457"/>
    <w:p w14:paraId="128C4568" w14:textId="4CFFA503" w:rsidR="00F46457" w:rsidRDefault="00F46457">
      <w:r>
        <w:t>Chapter 3</w:t>
      </w:r>
    </w:p>
    <w:p w14:paraId="62360235" w14:textId="77777777" w:rsidR="00F46457" w:rsidRDefault="00F46457"/>
    <w:p w14:paraId="07BBC725" w14:textId="5A686E3E" w:rsidR="00F46457" w:rsidRDefault="00F46457">
      <w:r>
        <w:t>Chapter 4</w:t>
      </w:r>
    </w:p>
    <w:p w14:paraId="63FCC495" w14:textId="1D25718C" w:rsidR="00F46457" w:rsidRDefault="00F46457">
      <w:r>
        <w:t>Test boxes, add figures</w:t>
      </w:r>
    </w:p>
    <w:p w14:paraId="50AE2DDB" w14:textId="77777777" w:rsidR="00F46457" w:rsidRDefault="00F46457"/>
    <w:p w14:paraId="458E0909" w14:textId="4E6EC916" w:rsidR="00F46457" w:rsidRDefault="00F46457">
      <w:r>
        <w:t>Chapter 5</w:t>
      </w:r>
    </w:p>
    <w:p w14:paraId="2EF6DBE0" w14:textId="758E61AE" w:rsidR="00F46457" w:rsidRDefault="00F46457">
      <w:r>
        <w:t>Statistics images, figures</w:t>
      </w:r>
    </w:p>
    <w:p w14:paraId="0CA4D9FC" w14:textId="6EC7B635" w:rsidR="00F46457" w:rsidRDefault="00F46457">
      <w:r>
        <w:t xml:space="preserve">Parallel statistical </w:t>
      </w:r>
      <w:proofErr w:type="spellStart"/>
      <w:r>
        <w:t>workthrough</w:t>
      </w:r>
      <w:proofErr w:type="spellEnd"/>
      <w:r>
        <w:t xml:space="preserve"> with Google Sheets instead of Excel</w:t>
      </w:r>
    </w:p>
    <w:p w14:paraId="3EDD849A" w14:textId="77777777" w:rsidR="00F46457" w:rsidRDefault="00F46457"/>
    <w:p w14:paraId="2FA123DD" w14:textId="113C1DE6" w:rsidR="00F46457" w:rsidRDefault="00F46457">
      <w:r>
        <w:t>Chapter 6</w:t>
      </w:r>
    </w:p>
    <w:p w14:paraId="47B8CD38" w14:textId="292B3482" w:rsidR="00F46457" w:rsidRDefault="00F46457">
      <w:r>
        <w:t>Learning objectives</w:t>
      </w:r>
    </w:p>
    <w:p w14:paraId="36AD5F01" w14:textId="34226A2D" w:rsidR="00F46457" w:rsidRDefault="00F46457">
      <w:r>
        <w:t>Annotated sample report pdf for additional reference</w:t>
      </w:r>
    </w:p>
    <w:p w14:paraId="6DAE5D68" w14:textId="18EFD3ED" w:rsidR="00F46457" w:rsidRDefault="00F46457">
      <w:r>
        <w:t>Figures</w:t>
      </w:r>
    </w:p>
    <w:p w14:paraId="5DE4D1A7" w14:textId="77777777" w:rsidR="00F46457" w:rsidRDefault="00F46457"/>
    <w:p w14:paraId="46F59043" w14:textId="34549587" w:rsidR="00F46457" w:rsidRDefault="00F46457">
      <w:r>
        <w:t>Chapter 7</w:t>
      </w:r>
    </w:p>
    <w:p w14:paraId="13108B37" w14:textId="594AE0DB" w:rsidR="00F46457" w:rsidRDefault="00F46457">
      <w:r>
        <w:t>Learning objectives</w:t>
      </w:r>
    </w:p>
    <w:p w14:paraId="3A167C76" w14:textId="29B67875" w:rsidR="00F46457" w:rsidRDefault="00F46457">
      <w:r>
        <w:t>Within participants design examples</w:t>
      </w:r>
    </w:p>
    <w:p w14:paraId="74192FD5" w14:textId="3B3588BC" w:rsidR="00F46457" w:rsidRDefault="00F46457">
      <w:r>
        <w:lastRenderedPageBreak/>
        <w:t>Exercises</w:t>
      </w:r>
    </w:p>
    <w:p w14:paraId="08251F39" w14:textId="77777777" w:rsidR="00F46457" w:rsidRDefault="00F46457"/>
    <w:p w14:paraId="04CE935B" w14:textId="004C0CE7" w:rsidR="00F46457" w:rsidRDefault="00F46457">
      <w:r>
        <w:t>Chapter 8</w:t>
      </w:r>
    </w:p>
    <w:p w14:paraId="54FAF7D7" w14:textId="6C16DCED" w:rsidR="00F46457" w:rsidRDefault="00F46457">
      <w:r>
        <w:t>Exercises</w:t>
      </w:r>
    </w:p>
    <w:p w14:paraId="0EB82DDD" w14:textId="77777777" w:rsidR="00F46457" w:rsidRDefault="00F46457"/>
    <w:p w14:paraId="31F74DC6" w14:textId="77777777" w:rsidR="00F46457" w:rsidRDefault="00F46457"/>
    <w:p w14:paraId="0554BC12" w14:textId="77777777" w:rsidR="00F46457" w:rsidRDefault="00F46457"/>
    <w:p w14:paraId="3D2B1D75" w14:textId="77777777" w:rsidR="00F46457" w:rsidRDefault="00F46457"/>
    <w:p w14:paraId="4551E13F" w14:textId="77777777" w:rsidR="00BC5E54" w:rsidRDefault="00BC5E54"/>
    <w:p w14:paraId="7902B214" w14:textId="77777777" w:rsidR="008E5986" w:rsidRDefault="008E5986"/>
    <w:p w14:paraId="1363B202" w14:textId="22125C9A" w:rsidR="00344510" w:rsidRDefault="00000000">
      <w:hyperlink r:id="rId6" w:history="1">
        <w:r w:rsidR="00344510" w:rsidRPr="008B53AF">
          <w:rPr>
            <w:rStyle w:val="Hyperlink"/>
          </w:rPr>
          <w:t>https://xkcd.com/435/</w:t>
        </w:r>
      </w:hyperlink>
    </w:p>
    <w:p w14:paraId="3BCD859F" w14:textId="77777777" w:rsidR="00344510" w:rsidRDefault="00344510"/>
    <w:p w14:paraId="6A0728CB" w14:textId="3A2A6F83" w:rsidR="00344510" w:rsidRDefault="00344510">
      <w:r>
        <w:rPr>
          <w:noProof/>
        </w:rPr>
        <w:drawing>
          <wp:inline distT="0" distB="0" distL="0" distR="0" wp14:anchorId="1AA959B6" wp14:editId="4854CB96">
            <wp:extent cx="5943600" cy="2473960"/>
            <wp:effectExtent l="0" t="0" r="0" b="2540"/>
            <wp:docPr id="924196001" name="Picture 1" descr="P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1109FC56" w14:textId="77777777" w:rsidR="00344510" w:rsidRDefault="00344510"/>
    <w:p w14:paraId="03D9FBAD" w14:textId="7EBC1AC5" w:rsidR="00344510" w:rsidRDefault="00000000">
      <w:hyperlink r:id="rId8" w:history="1">
        <w:r w:rsidR="00344510" w:rsidRPr="008B53AF">
          <w:rPr>
            <w:rStyle w:val="Hyperlink"/>
          </w:rPr>
          <w:t>https://xkcd.com/882/</w:t>
        </w:r>
      </w:hyperlink>
    </w:p>
    <w:p w14:paraId="17C14F90" w14:textId="02FC2755" w:rsidR="00344510" w:rsidRDefault="00344510">
      <w:r>
        <w:rPr>
          <w:noProof/>
        </w:rPr>
        <w:lastRenderedPageBreak/>
        <w:drawing>
          <wp:inline distT="0" distB="0" distL="0" distR="0" wp14:anchorId="752464D7" wp14:editId="288B4C55">
            <wp:extent cx="2966720" cy="8229600"/>
            <wp:effectExtent l="0" t="0" r="5080" b="0"/>
            <wp:docPr id="2057939024" name="Picture 2" descr="Signific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ific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720" cy="8229600"/>
                    </a:xfrm>
                    <a:prstGeom prst="rect">
                      <a:avLst/>
                    </a:prstGeom>
                    <a:noFill/>
                    <a:ln>
                      <a:noFill/>
                    </a:ln>
                  </pic:spPr>
                </pic:pic>
              </a:graphicData>
            </a:graphic>
          </wp:inline>
        </w:drawing>
      </w:r>
    </w:p>
    <w:p w14:paraId="54C357F7" w14:textId="77777777" w:rsidR="00344510" w:rsidRDefault="00344510"/>
    <w:p w14:paraId="0F945721" w14:textId="2EF8973A" w:rsidR="00344510" w:rsidRDefault="00000000">
      <w:hyperlink r:id="rId10" w:history="1">
        <w:r w:rsidR="00344510" w:rsidRPr="008B53AF">
          <w:rPr>
            <w:rStyle w:val="Hyperlink"/>
          </w:rPr>
          <w:t>https://xkcd.com/1895/</w:t>
        </w:r>
      </w:hyperlink>
    </w:p>
    <w:p w14:paraId="60A95FAC" w14:textId="6C3A2614" w:rsidR="00344510" w:rsidRDefault="00344510">
      <w:r>
        <w:rPr>
          <w:noProof/>
        </w:rPr>
        <w:drawing>
          <wp:inline distT="0" distB="0" distL="0" distR="0" wp14:anchorId="5377976C" wp14:editId="52984C6B">
            <wp:extent cx="5943600" cy="2839720"/>
            <wp:effectExtent l="0" t="0" r="0" b="0"/>
            <wp:docPr id="478418812" name="Picture 3" descr="Worrying Scientist Inter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rying Scientist Intervie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3BBF5F57" w14:textId="77777777" w:rsidR="00344510" w:rsidRDefault="00344510"/>
    <w:p w14:paraId="603422B8" w14:textId="09D5ECD6" w:rsidR="00344510" w:rsidRDefault="00000000">
      <w:hyperlink r:id="rId12" w:history="1">
        <w:r w:rsidR="00344510" w:rsidRPr="008B53AF">
          <w:rPr>
            <w:rStyle w:val="Hyperlink"/>
          </w:rPr>
          <w:t>https://xkcd.com/2456/</w:t>
        </w:r>
      </w:hyperlink>
    </w:p>
    <w:p w14:paraId="16E73F50" w14:textId="0C67A181" w:rsidR="00344510" w:rsidRDefault="00344510">
      <w:r>
        <w:rPr>
          <w:noProof/>
        </w:rPr>
        <w:lastRenderedPageBreak/>
        <w:drawing>
          <wp:inline distT="0" distB="0" distL="0" distR="0" wp14:anchorId="1D18B67E" wp14:editId="6C9E3517">
            <wp:extent cx="4816475" cy="8229600"/>
            <wp:effectExtent l="0" t="0" r="3175" b="0"/>
            <wp:docPr id="1522934917" name="Picture 4" descr="Types of Scientific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Scientific Pap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475" cy="8229600"/>
                    </a:xfrm>
                    <a:prstGeom prst="rect">
                      <a:avLst/>
                    </a:prstGeom>
                    <a:noFill/>
                    <a:ln>
                      <a:noFill/>
                    </a:ln>
                  </pic:spPr>
                </pic:pic>
              </a:graphicData>
            </a:graphic>
          </wp:inline>
        </w:drawing>
      </w:r>
    </w:p>
    <w:p w14:paraId="153E2B3F" w14:textId="77777777" w:rsidR="00344510" w:rsidRDefault="00344510"/>
    <w:p w14:paraId="64D00FA9" w14:textId="1D228DEC" w:rsidR="00344510" w:rsidRDefault="00000000">
      <w:hyperlink r:id="rId14" w:history="1">
        <w:r w:rsidR="00344510" w:rsidRPr="008B53AF">
          <w:rPr>
            <w:rStyle w:val="Hyperlink"/>
          </w:rPr>
          <w:t>https://xkcd.com/1574/</w:t>
        </w:r>
      </w:hyperlink>
    </w:p>
    <w:p w14:paraId="6DBAB6D4" w14:textId="0A377DA9" w:rsidR="00344510" w:rsidRDefault="00344510">
      <w:r>
        <w:rPr>
          <w:noProof/>
        </w:rPr>
        <w:drawing>
          <wp:inline distT="0" distB="0" distL="0" distR="0" wp14:anchorId="700E3E39" wp14:editId="54B6F73B">
            <wp:extent cx="3714750" cy="6143625"/>
            <wp:effectExtent l="0" t="0" r="0" b="9525"/>
            <wp:docPr id="1287489502" name="Picture 5" descr="Trouble fo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ouble for Sci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6143625"/>
                    </a:xfrm>
                    <a:prstGeom prst="rect">
                      <a:avLst/>
                    </a:prstGeom>
                    <a:noFill/>
                    <a:ln>
                      <a:noFill/>
                    </a:ln>
                  </pic:spPr>
                </pic:pic>
              </a:graphicData>
            </a:graphic>
          </wp:inline>
        </w:drawing>
      </w:r>
    </w:p>
    <w:p w14:paraId="46619EEB" w14:textId="77777777" w:rsidR="00B301A7" w:rsidRDefault="00B301A7"/>
    <w:p w14:paraId="528052BA" w14:textId="47F6237E" w:rsidR="00B301A7" w:rsidRDefault="00000000">
      <w:hyperlink r:id="rId16" w:history="1">
        <w:r w:rsidR="00B301A7" w:rsidRPr="008B53AF">
          <w:rPr>
            <w:rStyle w:val="Hyperlink"/>
          </w:rPr>
          <w:t>https://xkcd.com/2501/</w:t>
        </w:r>
      </w:hyperlink>
    </w:p>
    <w:p w14:paraId="7FF93821" w14:textId="3F0EC9AC" w:rsidR="00B301A7" w:rsidRDefault="00B301A7">
      <w:r>
        <w:rPr>
          <w:noProof/>
        </w:rPr>
        <w:lastRenderedPageBreak/>
        <w:drawing>
          <wp:inline distT="0" distB="0" distL="0" distR="0" wp14:anchorId="6BE0697B" wp14:editId="2F2BD172">
            <wp:extent cx="2809875" cy="4572000"/>
            <wp:effectExtent l="0" t="0" r="9525" b="0"/>
            <wp:docPr id="1192457384" name="Picture 6" descr="Average Famili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 Familiarit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9875" cy="4572000"/>
                    </a:xfrm>
                    <a:prstGeom prst="rect">
                      <a:avLst/>
                    </a:prstGeom>
                    <a:noFill/>
                    <a:ln>
                      <a:noFill/>
                    </a:ln>
                  </pic:spPr>
                </pic:pic>
              </a:graphicData>
            </a:graphic>
          </wp:inline>
        </w:drawing>
      </w:r>
    </w:p>
    <w:p w14:paraId="1663E407" w14:textId="77777777" w:rsidR="00B301A7" w:rsidRDefault="00B301A7"/>
    <w:p w14:paraId="6AE3A340" w14:textId="6D4AFD8A" w:rsidR="00B301A7" w:rsidRDefault="00000000">
      <w:hyperlink r:id="rId18" w:history="1">
        <w:r w:rsidR="00B301A7" w:rsidRPr="008B53AF">
          <w:rPr>
            <w:rStyle w:val="Hyperlink"/>
          </w:rPr>
          <w:t>https://xkcd.com/749/</w:t>
        </w:r>
      </w:hyperlink>
    </w:p>
    <w:p w14:paraId="355C02FE" w14:textId="2FE86AC6" w:rsidR="00B301A7" w:rsidRDefault="00B301A7">
      <w:r>
        <w:rPr>
          <w:noProof/>
        </w:rPr>
        <w:lastRenderedPageBreak/>
        <w:drawing>
          <wp:inline distT="0" distB="0" distL="0" distR="0" wp14:anchorId="38ECF735" wp14:editId="08B8AD99">
            <wp:extent cx="2990850" cy="4105275"/>
            <wp:effectExtent l="0" t="0" r="0" b="9525"/>
            <wp:docPr id="1099877369" name="Picture 7" descr="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ud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4105275"/>
                    </a:xfrm>
                    <a:prstGeom prst="rect">
                      <a:avLst/>
                    </a:prstGeom>
                    <a:noFill/>
                    <a:ln>
                      <a:noFill/>
                    </a:ln>
                  </pic:spPr>
                </pic:pic>
              </a:graphicData>
            </a:graphic>
          </wp:inline>
        </w:drawing>
      </w:r>
    </w:p>
    <w:p w14:paraId="118E13F6" w14:textId="77777777" w:rsidR="00B301A7" w:rsidRDefault="00B301A7"/>
    <w:p w14:paraId="2F7075AC" w14:textId="4897DE70" w:rsidR="00B301A7" w:rsidRDefault="00000000">
      <w:hyperlink r:id="rId20" w:history="1">
        <w:r w:rsidR="00B301A7" w:rsidRPr="008B53AF">
          <w:rPr>
            <w:rStyle w:val="Hyperlink"/>
          </w:rPr>
          <w:t>https://xkcd.com/2569/</w:t>
        </w:r>
      </w:hyperlink>
    </w:p>
    <w:p w14:paraId="7B7B214A" w14:textId="3FF5FB03" w:rsidR="00B301A7" w:rsidRDefault="00B301A7">
      <w:r>
        <w:rPr>
          <w:noProof/>
        </w:rPr>
        <w:drawing>
          <wp:inline distT="0" distB="0" distL="0" distR="0" wp14:anchorId="05869FD4" wp14:editId="50B1617E">
            <wp:extent cx="4276725" cy="2457450"/>
            <wp:effectExtent l="0" t="0" r="9525" b="0"/>
            <wp:docPr id="936570669" name="Picture 8" descr="Hypothesis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pothesis Gener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6725" cy="2457450"/>
                    </a:xfrm>
                    <a:prstGeom prst="rect">
                      <a:avLst/>
                    </a:prstGeom>
                    <a:noFill/>
                    <a:ln>
                      <a:noFill/>
                    </a:ln>
                  </pic:spPr>
                </pic:pic>
              </a:graphicData>
            </a:graphic>
          </wp:inline>
        </w:drawing>
      </w:r>
    </w:p>
    <w:p w14:paraId="7D70E5A4" w14:textId="3B6BA5E6" w:rsidR="00B301A7" w:rsidRDefault="00000000">
      <w:hyperlink r:id="rId22" w:history="1">
        <w:r w:rsidR="00B301A7" w:rsidRPr="008B53AF">
          <w:rPr>
            <w:rStyle w:val="Hyperlink"/>
          </w:rPr>
          <w:t>https://xkcd.com/385/</w:t>
        </w:r>
      </w:hyperlink>
    </w:p>
    <w:p w14:paraId="44920CB7" w14:textId="35E648DE" w:rsidR="00B301A7" w:rsidRDefault="00B301A7">
      <w:r>
        <w:rPr>
          <w:noProof/>
        </w:rPr>
        <w:lastRenderedPageBreak/>
        <w:drawing>
          <wp:inline distT="0" distB="0" distL="0" distR="0" wp14:anchorId="2FCBC792" wp14:editId="5BD92ED3">
            <wp:extent cx="3905250" cy="2009775"/>
            <wp:effectExtent l="0" t="0" r="0" b="9525"/>
            <wp:docPr id="255427759" name="Picture 9" descr="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it Work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a:ln>
                      <a:noFill/>
                    </a:ln>
                  </pic:spPr>
                </pic:pic>
              </a:graphicData>
            </a:graphic>
          </wp:inline>
        </w:drawing>
      </w:r>
    </w:p>
    <w:p w14:paraId="668B3837" w14:textId="77777777" w:rsidR="00821C0E" w:rsidRDefault="00821C0E"/>
    <w:p w14:paraId="2AEBAEAA" w14:textId="2E98779E" w:rsidR="00821C0E" w:rsidRDefault="00821C0E">
      <w:r>
        <w:br w:type="page"/>
      </w:r>
    </w:p>
    <w:p w14:paraId="4D52453E" w14:textId="77777777" w:rsidR="00821C0E" w:rsidRDefault="00821C0E" w:rsidP="00821C0E"/>
    <w:p w14:paraId="683742EC" w14:textId="77777777" w:rsidR="00821C0E" w:rsidRDefault="00821C0E" w:rsidP="00821C0E">
      <w:r>
        <w:t>Feedback</w:t>
      </w:r>
    </w:p>
    <w:p w14:paraId="2B0F4B0D" w14:textId="77777777" w:rsidR="00821C0E" w:rsidRDefault="00821C0E" w:rsidP="00821C0E">
      <w:r>
        <w:t>I have read over Chapters 3 and 4. Overall, they seem very clear! There are a couple typos/mistakes I caught -- one on p. 42 "this chapters" and one on p. 72 where "areas" is spelled "</w:t>
      </w:r>
      <w:proofErr w:type="spellStart"/>
      <w:r>
        <w:t>ares</w:t>
      </w:r>
      <w:proofErr w:type="spellEnd"/>
      <w:r>
        <w:t>." The only other comment I have would be on the introductory section of Chapter 3 on page 44. While most of the terms of interest are explained enough for students to get a preliminary understanding heading into the chapter, reliability and validity are not as well-defined. While they are explained in better detail later, this first peak doesn't clarify how they differ and I think those two may be easily mixed up. It may be helpful to add a sentence or two making their differences more clear in this first introductory section. It is probably not a serious issue as they are explained later but I thought I would mention it!</w:t>
      </w:r>
    </w:p>
    <w:p w14:paraId="04BEFA1B" w14:textId="77777777" w:rsidR="00821C0E" w:rsidRDefault="00821C0E" w:rsidP="00821C0E"/>
    <w:p w14:paraId="2D8DA31E" w14:textId="77777777" w:rsidR="00821C0E" w:rsidRDefault="00821C0E" w:rsidP="00821C0E">
      <w:r>
        <w:t>Thanks!</w:t>
      </w:r>
    </w:p>
    <w:p w14:paraId="2DB7906A" w14:textId="77777777" w:rsidR="00821C0E" w:rsidRDefault="00821C0E" w:rsidP="00821C0E">
      <w:r>
        <w:t>Grace</w:t>
      </w:r>
    </w:p>
    <w:p w14:paraId="762BF62A" w14:textId="77777777" w:rsidR="00821C0E" w:rsidRDefault="00821C0E" w:rsidP="00821C0E"/>
    <w:p w14:paraId="0F8FAA4A" w14:textId="77777777" w:rsidR="00821C0E" w:rsidRDefault="00821C0E" w:rsidP="00821C0E">
      <w:r>
        <w:t>I have looked over the chapters. Aside from some formatting things like you mentioned (numbered lists on pages 27 and 34 having different indent levels than the rest of the text, gaps between text and text boxes on pages 14, 16, 20, 38, and 48 of the pdf) I think the contact is easily digestible and I didn't find any large errors! The formatting issues are not super distracting nor do they take away from the content but I thought I would mention them anyway. </w:t>
      </w:r>
    </w:p>
    <w:p w14:paraId="15848445" w14:textId="77777777" w:rsidR="00821C0E" w:rsidRDefault="00821C0E" w:rsidP="00821C0E"/>
    <w:p w14:paraId="17D30510" w14:textId="77777777" w:rsidR="00821C0E" w:rsidRDefault="00821C0E" w:rsidP="00821C0E">
      <w:r>
        <w:t>Zixin</w:t>
      </w:r>
    </w:p>
    <w:p w14:paraId="157600EB" w14:textId="77777777" w:rsidR="00821C0E" w:rsidRDefault="00821C0E" w:rsidP="00821C0E"/>
    <w:p w14:paraId="6B0E037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Feedback on PSYCH205 textbook draft</w:t>
      </w:r>
    </w:p>
    <w:p w14:paraId="13A90DF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12/08/2023</w:t>
      </w:r>
    </w:p>
    <w:p w14:paraId="57893C5B"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Formatting</w:t>
      </w:r>
    </w:p>
    <w:p w14:paraId="46DD4C6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textbooks usually use justify alignment for text (instead of left align).</w:t>
      </w:r>
    </w:p>
    <w:p w14:paraId="32C98B2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 purple squares for additional content have large fonts, and the space between the purple section and other text is a bit wide.</w:t>
      </w:r>
    </w:p>
    <w:p w14:paraId="78EC0851"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Abbreviations in the table of contents might be confusing to readers unfamiliar with research design. For example, ANOVA, IV.</w:t>
      </w:r>
    </w:p>
    <w:p w14:paraId="120811A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Add page number for each chapter for easy access in the table of contents.</w:t>
      </w:r>
    </w:p>
    <w:p w14:paraId="5A98E6E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Highlight the key terms just once.</w:t>
      </w:r>
    </w:p>
    <w:p w14:paraId="36DE8269"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Bottom figure on page 10 &amp; 11, chapter 1 incomplete. Consider putting the three paragraphs about materials in the paragraphs together. It might be helpful to separate the procedure and the materials in two subsections, instead of mixing them together.</w:t>
      </w:r>
    </w:p>
    <w:p w14:paraId="113DB7D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The use of </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 are not consistent in text.</w:t>
      </w:r>
    </w:p>
    <w:p w14:paraId="07C331DE" w14:textId="77777777" w:rsidR="00821C0E" w:rsidRDefault="00821C0E" w:rsidP="00821C0E">
      <w:pPr>
        <w:autoSpaceDE w:val="0"/>
        <w:autoSpaceDN w:val="0"/>
        <w:adjustRightInd w:val="0"/>
        <w:spacing w:after="0" w:line="240" w:lineRule="auto"/>
        <w:rPr>
          <w:rFonts w:ascii="ArialMT" w:eastAsia="ArialMT" w:cs="ArialMT"/>
        </w:rPr>
      </w:pPr>
    </w:p>
    <w:p w14:paraId="665CB4F0"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Potential typos</w:t>
      </w:r>
    </w:p>
    <w:p w14:paraId="0D964A3C"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sub-title -&gt; subtitle (page 2, preface)</w:t>
      </w:r>
    </w:p>
    <w:p w14:paraId="59AA9A9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slight -&gt; slightly (page 4, preface)</w:t>
      </w:r>
    </w:p>
    <w:p w14:paraId="00FA696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Students t-test -&gt; Students</w:t>
      </w:r>
      <w:r>
        <w:rPr>
          <w:rFonts w:ascii="ArialMT" w:eastAsia="ArialMT" w:cs="ArialMT" w:hint="eastAsia"/>
        </w:rPr>
        <w:t>’</w:t>
      </w:r>
      <w:r>
        <w:rPr>
          <w:rFonts w:ascii="ArialMT" w:eastAsia="ArialMT" w:cs="ArialMT"/>
        </w:rPr>
        <w:t xml:space="preserve"> t-test (table of contents)</w:t>
      </w:r>
    </w:p>
    <w:p w14:paraId="21AB661F" w14:textId="77777777" w:rsidR="00821C0E" w:rsidRDefault="00821C0E" w:rsidP="00821C0E">
      <w:pPr>
        <w:autoSpaceDE w:val="0"/>
        <w:autoSpaceDN w:val="0"/>
        <w:adjustRightInd w:val="0"/>
        <w:spacing w:after="0" w:line="240" w:lineRule="auto"/>
        <w:rPr>
          <w:rFonts w:ascii="ArialMT" w:eastAsia="ArialMT" w:cs="ArialMT"/>
        </w:rPr>
      </w:pPr>
      <w:proofErr w:type="spellStart"/>
      <w:r>
        <w:rPr>
          <w:rFonts w:ascii="ArialMT" w:eastAsia="ArialMT" w:cs="ArialMT"/>
        </w:rPr>
        <w:t>managine</w:t>
      </w:r>
      <w:proofErr w:type="spellEnd"/>
      <w:r>
        <w:rPr>
          <w:rFonts w:ascii="ArialMT" w:eastAsia="ArialMT" w:cs="ArialMT"/>
        </w:rPr>
        <w:t xml:space="preserve"> -&gt; managing (table of contents)</w:t>
      </w:r>
    </w:p>
    <w:p w14:paraId="47797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Chi2 -&gt; Chi-squared test (or use the Greek alphabet for Chi-square)</w:t>
      </w:r>
    </w:p>
    <w:p w14:paraId="1B2A3283"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on a 1-5 scale from </w:t>
      </w:r>
      <w:r>
        <w:rPr>
          <w:rFonts w:ascii="ArialMT" w:eastAsia="ArialMT" w:cs="ArialMT" w:hint="eastAsia"/>
        </w:rPr>
        <w:t>“</w:t>
      </w:r>
      <w:r>
        <w:rPr>
          <w:rFonts w:ascii="ArialMT" w:eastAsia="ArialMT" w:cs="ArialMT"/>
        </w:rPr>
        <w:t>very much</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-&gt; on a 1-5 scale from </w:t>
      </w:r>
      <w:r>
        <w:rPr>
          <w:rFonts w:ascii="ArialMT" w:eastAsia="ArialMT" w:cs="ArialMT" w:hint="eastAsia"/>
        </w:rPr>
        <w:t>“</w:t>
      </w:r>
      <w:r>
        <w:rPr>
          <w:rFonts w:ascii="ArialMT" w:eastAsia="ArialMT" w:cs="ArialMT"/>
        </w:rPr>
        <w:t>not at all</w:t>
      </w:r>
      <w:r>
        <w:rPr>
          <w:rFonts w:ascii="ArialMT" w:eastAsia="ArialMT" w:cs="ArialMT" w:hint="eastAsia"/>
        </w:rPr>
        <w:t>”</w:t>
      </w:r>
      <w:r>
        <w:rPr>
          <w:rFonts w:ascii="ArialMT" w:eastAsia="ArialMT" w:cs="ArialMT"/>
        </w:rPr>
        <w:t xml:space="preserve"> to </w:t>
      </w:r>
      <w:r>
        <w:rPr>
          <w:rFonts w:ascii="ArialMT" w:eastAsia="ArialMT" w:cs="ArialMT" w:hint="eastAsia"/>
        </w:rPr>
        <w:t>“</w:t>
      </w:r>
      <w:r>
        <w:rPr>
          <w:rFonts w:ascii="ArialMT" w:eastAsia="ArialMT" w:cs="ArialMT"/>
        </w:rPr>
        <w:t>very much</w:t>
      </w:r>
      <w:r>
        <w:rPr>
          <w:rFonts w:ascii="ArialMT" w:eastAsia="ArialMT" w:cs="ArialMT" w:hint="eastAsia"/>
        </w:rPr>
        <w:t>”</w:t>
      </w:r>
    </w:p>
    <w:p w14:paraId="3CE08DD4"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(page 3, chapter 1)</w:t>
      </w:r>
    </w:p>
    <w:p w14:paraId="0DADC760" w14:textId="77777777" w:rsidR="00821C0E" w:rsidRDefault="00821C0E" w:rsidP="00821C0E">
      <w:pPr>
        <w:autoSpaceDE w:val="0"/>
        <w:autoSpaceDN w:val="0"/>
        <w:adjustRightInd w:val="0"/>
        <w:spacing w:after="0" w:line="240" w:lineRule="auto"/>
        <w:rPr>
          <w:rFonts w:ascii="ArialMT" w:eastAsia="ArialMT" w:cs="ArialMT"/>
        </w:rPr>
      </w:pPr>
    </w:p>
    <w:p w14:paraId="5EC65AA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Operation definition -&gt; operational definition (page 3, chapter 1)</w:t>
      </w:r>
    </w:p>
    <w:p w14:paraId="7A91B6E0"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Work list -&gt; word list (page 4, chapter 1)</w:t>
      </w:r>
    </w:p>
    <w:p w14:paraId="43219E4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quantitative number: are there non-quantitative numbers?(page 4, chapter 1)</w:t>
      </w:r>
    </w:p>
    <w:p w14:paraId="7BC19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-&gt; </w:t>
      </w:r>
      <w:r>
        <w:rPr>
          <w:rFonts w:ascii="ArialMT" w:eastAsia="ArialMT" w:cs="ArialMT" w:hint="eastAsia"/>
        </w:rPr>
        <w:t>“</w:t>
      </w:r>
      <w:r>
        <w:rPr>
          <w:rFonts w:ascii="ArialMT" w:eastAsia="ArialMT" w:cs="ArialMT"/>
        </w:rPr>
        <w:t>old</w:t>
      </w:r>
      <w:r>
        <w:rPr>
          <w:rFonts w:ascii="ArialMT" w:eastAsia="ArialMT" w:cs="ArialMT" w:hint="eastAsia"/>
        </w:rPr>
        <w:t>”</w:t>
      </w:r>
      <w:r>
        <w:rPr>
          <w:rFonts w:ascii="ArialMT" w:eastAsia="ArialMT" w:cs="ArialMT"/>
        </w:rPr>
        <w:t xml:space="preserve"> (page 4, chapter 1) etc.</w:t>
      </w:r>
    </w:p>
    <w:p w14:paraId="4BCA1F5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Chapter 2 will discuss operational definitions as an example of Measurement</w:t>
      </w:r>
    </w:p>
    <w:p w14:paraId="2420EACE"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Theory -&gt; period missing (page 16, chapter 1)</w:t>
      </w:r>
    </w:p>
    <w:p w14:paraId="1DDC9C0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To highlight this different -&gt; difference(page 19, chapter 1)</w:t>
      </w:r>
    </w:p>
    <w:p w14:paraId="335AA56A"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but should be noted -&gt; but it should </w:t>
      </w:r>
      <w:r>
        <w:rPr>
          <w:rFonts w:ascii="ArialMT" w:eastAsia="ArialMT" w:cs="ArialMT" w:hint="eastAsia"/>
        </w:rPr>
        <w:t>…</w:t>
      </w:r>
      <w:r>
        <w:rPr>
          <w:rFonts w:ascii="ArialMT" w:eastAsia="ArialMT" w:cs="ArialMT"/>
        </w:rPr>
        <w:t xml:space="preserve"> (page 23, chapter 2)</w:t>
      </w:r>
    </w:p>
    <w:p w14:paraId="3788AA6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A overview -&gt; An overview (page 23, chapter 2)</w:t>
      </w:r>
    </w:p>
    <w:p w14:paraId="10FEE6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Stevens</w:t>
      </w:r>
      <w:r>
        <w:rPr>
          <w:rFonts w:ascii="ArialMT" w:eastAsia="ArialMT" w:cs="ArialMT" w:hint="eastAsia"/>
        </w:rPr>
        <w:t>’</w:t>
      </w:r>
      <w:r>
        <w:rPr>
          <w:rFonts w:ascii="ArialMT" w:eastAsia="ArialMT" w:cs="ArialMT"/>
        </w:rPr>
        <w:t>s levels -&gt; Stevens</w:t>
      </w:r>
      <w:r>
        <w:rPr>
          <w:rFonts w:ascii="ArialMT" w:eastAsia="ArialMT" w:cs="ArialMT" w:hint="eastAsia"/>
        </w:rPr>
        <w:t>’</w:t>
      </w:r>
      <w:r>
        <w:rPr>
          <w:rFonts w:ascii="ArialMT" w:eastAsia="ArialMT" w:cs="ArialMT"/>
        </w:rPr>
        <w:t xml:space="preserve"> levels (page 36, chapter 2)</w:t>
      </w:r>
    </w:p>
    <w:p w14:paraId="1DCC3B0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that us unrelated -&gt; that is unrelated (page 37, chapter 2)</w:t>
      </w:r>
    </w:p>
    <w:p w14:paraId="3F00EE6E" w14:textId="77777777" w:rsidR="00821C0E" w:rsidRDefault="00821C0E" w:rsidP="00821C0E">
      <w:pPr>
        <w:autoSpaceDE w:val="0"/>
        <w:autoSpaceDN w:val="0"/>
        <w:adjustRightInd w:val="0"/>
        <w:spacing w:after="0" w:line="240" w:lineRule="auto"/>
        <w:rPr>
          <w:rFonts w:ascii="ArialMT" w:eastAsia="ArialMT" w:cs="ArialMT"/>
        </w:rPr>
      </w:pPr>
    </w:p>
    <w:p w14:paraId="21C7D3F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Obtaining data that argues for single or multiple types of intelligence turns out to be extremely challenging -&gt; missing period (page 38, chapter 2)</w:t>
      </w:r>
    </w:p>
    <w:p w14:paraId="0A1B9B0D" w14:textId="77777777" w:rsidR="00821C0E" w:rsidRDefault="00821C0E" w:rsidP="00821C0E">
      <w:pPr>
        <w:autoSpaceDE w:val="0"/>
        <w:autoSpaceDN w:val="0"/>
        <w:adjustRightInd w:val="0"/>
        <w:spacing w:after="0" w:line="240" w:lineRule="auto"/>
        <w:rPr>
          <w:rFonts w:ascii="ArialMT" w:eastAsia="ArialMT" w:cs="ArialMT"/>
        </w:rPr>
      </w:pPr>
    </w:p>
    <w:p w14:paraId="6017FFE9" w14:textId="77777777" w:rsidR="00821C0E" w:rsidRDefault="00821C0E" w:rsidP="00821C0E">
      <w:pPr>
        <w:autoSpaceDE w:val="0"/>
        <w:autoSpaceDN w:val="0"/>
        <w:adjustRightInd w:val="0"/>
        <w:spacing w:after="0" w:line="240" w:lineRule="auto"/>
        <w:rPr>
          <w:rFonts w:ascii="ArialMT" w:eastAsia="ArialMT" w:cs="ArialMT"/>
        </w:rPr>
      </w:pPr>
      <w:r>
        <w:rPr>
          <w:rFonts w:ascii="Arial" w:eastAsia="ArialMT" w:hAnsi="Arial" w:cs="Arial"/>
        </w:rPr>
        <w:t>●</w:t>
      </w:r>
      <w:r>
        <w:rPr>
          <w:rFonts w:ascii="ArialMT" w:eastAsia="ArialMT" w:cs="ArialMT"/>
        </w:rPr>
        <w:t xml:space="preserve"> Content</w:t>
      </w:r>
    </w:p>
    <w:p w14:paraId="13C184B5"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lastRenderedPageBreak/>
        <w:t xml:space="preserve">I find the sections of </w:t>
      </w:r>
      <w:r>
        <w:rPr>
          <w:rFonts w:ascii="ArialMT" w:eastAsia="ArialMT" w:cs="ArialMT" w:hint="eastAsia"/>
        </w:rPr>
        <w:t>“</w:t>
      </w:r>
      <w:r>
        <w:rPr>
          <w:rFonts w:ascii="ArialMT" w:eastAsia="ArialMT" w:cs="ArialMT"/>
        </w:rPr>
        <w:t>Hands-on Research Methods</w:t>
      </w:r>
      <w:r>
        <w:rPr>
          <w:rFonts w:ascii="ArialMT" w:eastAsia="ArialMT" w:cs="ArialMT" w:hint="eastAsia"/>
        </w:rPr>
        <w:t>”</w:t>
      </w:r>
      <w:r>
        <w:rPr>
          <w:rFonts w:ascii="ArialMT" w:eastAsia="ArialMT" w:cs="ArialMT"/>
        </w:rPr>
        <w:t xml:space="preserve"> a little confusing. The sections are called </w:t>
      </w:r>
      <w:r>
        <w:rPr>
          <w:rFonts w:ascii="ArialMT" w:eastAsia="ArialMT" w:cs="ArialMT" w:hint="eastAsia"/>
        </w:rPr>
        <w:t>“</w:t>
      </w:r>
      <w:r>
        <w:rPr>
          <w:rFonts w:ascii="ArialMT" w:eastAsia="ArialMT" w:cs="ArialMT"/>
        </w:rPr>
        <w:t>Experiment 1</w:t>
      </w:r>
      <w:r>
        <w:rPr>
          <w:rFonts w:ascii="ArialMT" w:eastAsia="ArialMT" w:cs="ArialMT" w:hint="eastAsia"/>
        </w:rPr>
        <w:t>”</w:t>
      </w:r>
      <w:r>
        <w:rPr>
          <w:rFonts w:ascii="ArialMT" w:eastAsia="ArialMT" w:cs="ArialMT"/>
        </w:rPr>
        <w:t>, but a lot of the paragraphs are descriptions of the chapters, not directly related to the experiment. Consider putting experiment descriptions together, and have a separate section for chapter overview.</w:t>
      </w:r>
    </w:p>
    <w:p w14:paraId="020CDF49" w14:textId="77777777" w:rsidR="00821C0E" w:rsidRDefault="00821C0E" w:rsidP="00821C0E">
      <w:pPr>
        <w:autoSpaceDE w:val="0"/>
        <w:autoSpaceDN w:val="0"/>
        <w:adjustRightInd w:val="0"/>
        <w:spacing w:after="0" w:line="240" w:lineRule="auto"/>
        <w:rPr>
          <w:rFonts w:ascii="ArialMT" w:eastAsia="ArialMT" w:cs="ArialMT"/>
        </w:rPr>
      </w:pPr>
    </w:p>
    <w:p w14:paraId="42DEAA98"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Constance (table of contents): what does this mean? I searched online but could not find a relevant definition in statistics or research design.</w:t>
      </w:r>
    </w:p>
    <w:p w14:paraId="7343501A" w14:textId="77777777" w:rsidR="00821C0E" w:rsidRDefault="00821C0E" w:rsidP="00821C0E">
      <w:pPr>
        <w:autoSpaceDE w:val="0"/>
        <w:autoSpaceDN w:val="0"/>
        <w:adjustRightInd w:val="0"/>
        <w:spacing w:after="0" w:line="240" w:lineRule="auto"/>
        <w:rPr>
          <w:rFonts w:ascii="ArialMT" w:eastAsia="ArialMT" w:cs="ArialMT"/>
        </w:rPr>
      </w:pPr>
    </w:p>
    <w:p w14:paraId="7864DFD7"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think it</w:t>
      </w:r>
      <w:r>
        <w:rPr>
          <w:rFonts w:ascii="ArialMT" w:eastAsia="ArialMT" w:cs="ArialMT" w:hint="eastAsia"/>
        </w:rPr>
        <w:t>’</w:t>
      </w:r>
      <w:r>
        <w:rPr>
          <w:rFonts w:ascii="ArialMT" w:eastAsia="ArialMT" w:cs="ArialMT"/>
        </w:rPr>
        <w:t xml:space="preserve">s a good idea to list all the important questions as a list (e.g. What is the IV) before we go into the details. Currently they are on page 15, but can be moved to page 2. </w:t>
      </w:r>
      <w:r>
        <w:rPr>
          <w:rFonts w:ascii="ArialMT" w:eastAsia="ArialMT" w:cs="ArialMT" w:hint="eastAsia"/>
        </w:rPr>
        <w:t>“</w:t>
      </w:r>
      <w:r>
        <w:rPr>
          <w:rFonts w:ascii="ArialMT" w:eastAsia="ArialMT" w:cs="ArialMT"/>
        </w:rPr>
        <w:t>higher level of depth</w:t>
      </w:r>
      <w:r>
        <w:rPr>
          <w:rFonts w:ascii="ArialMT" w:eastAsia="ArialMT" w:cs="ArialMT" w:hint="eastAsia"/>
        </w:rPr>
        <w:t>”</w:t>
      </w:r>
      <w:r>
        <w:rPr>
          <w:rFonts w:ascii="ArialMT" w:eastAsia="ArialMT" w:cs="ArialMT"/>
        </w:rPr>
        <w:t xml:space="preserve">: probably would be clearer to say </w:t>
      </w:r>
      <w:r>
        <w:rPr>
          <w:rFonts w:ascii="ArialMT" w:eastAsia="ArialMT" w:cs="ArialMT" w:hint="eastAsia"/>
        </w:rPr>
        <w:t>“</w:t>
      </w:r>
      <w:r>
        <w:rPr>
          <w:rFonts w:ascii="ArialMT" w:eastAsia="ArialMT" w:cs="ArialMT"/>
        </w:rPr>
        <w:t>depth of encoding</w:t>
      </w:r>
      <w:r>
        <w:rPr>
          <w:rFonts w:ascii="ArialMT" w:eastAsia="ArialMT" w:cs="ArialMT" w:hint="eastAsia"/>
        </w:rPr>
        <w:t>”</w:t>
      </w:r>
      <w:r>
        <w:rPr>
          <w:rFonts w:ascii="ArialMT" w:eastAsia="ArialMT" w:cs="ArialMT"/>
        </w:rPr>
        <w:t xml:space="preserve"> or </w:t>
      </w:r>
      <w:r>
        <w:rPr>
          <w:rFonts w:ascii="ArialMT" w:eastAsia="ArialMT" w:cs="ArialMT" w:hint="eastAsia"/>
        </w:rPr>
        <w:t>“</w:t>
      </w:r>
      <w:r>
        <w:rPr>
          <w:rFonts w:ascii="ArialMT" w:eastAsia="ArialMT" w:cs="ArialMT"/>
        </w:rPr>
        <w:t>encoding depth</w:t>
      </w:r>
      <w:r>
        <w:rPr>
          <w:rFonts w:ascii="ArialMT" w:eastAsia="ArialMT" w:cs="ArialMT" w:hint="eastAsia"/>
        </w:rPr>
        <w:t>”</w:t>
      </w:r>
      <w:r>
        <w:rPr>
          <w:rFonts w:ascii="ArialMT" w:eastAsia="ArialMT" w:cs="ArialMT"/>
        </w:rPr>
        <w:t>? (page 4, chapter 1)</w:t>
      </w:r>
    </w:p>
    <w:p w14:paraId="50EC389C" w14:textId="77777777" w:rsidR="00821C0E" w:rsidRDefault="00821C0E" w:rsidP="00821C0E">
      <w:pPr>
        <w:autoSpaceDE w:val="0"/>
        <w:autoSpaceDN w:val="0"/>
        <w:adjustRightInd w:val="0"/>
        <w:spacing w:after="0" w:line="240" w:lineRule="auto"/>
        <w:rPr>
          <w:rFonts w:ascii="ArialMT" w:eastAsia="ArialMT" w:cs="ArialMT"/>
        </w:rPr>
      </w:pPr>
    </w:p>
    <w:p w14:paraId="11449C1B"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I would put the which clauses (e.g. which are based on operational definitions) inside</w:t>
      </w:r>
    </w:p>
    <w:p w14:paraId="10256C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parentheses so it</w:t>
      </w:r>
      <w:r>
        <w:rPr>
          <w:rFonts w:ascii="ArialMT" w:eastAsia="ArialMT" w:cs="ArialMT" w:hint="eastAsia"/>
        </w:rPr>
        <w:t>’</w:t>
      </w:r>
      <w:r>
        <w:rPr>
          <w:rFonts w:ascii="ArialMT" w:eastAsia="ArialMT" w:cs="ArialMT"/>
        </w:rPr>
        <w:t>s easier to read. (page 6, chapter 1)</w:t>
      </w:r>
    </w:p>
    <w:p w14:paraId="06C83EBD" w14:textId="77777777" w:rsidR="00821C0E" w:rsidRDefault="00821C0E" w:rsidP="00821C0E">
      <w:pPr>
        <w:autoSpaceDE w:val="0"/>
        <w:autoSpaceDN w:val="0"/>
        <w:adjustRightInd w:val="0"/>
        <w:spacing w:after="0" w:line="240" w:lineRule="auto"/>
        <w:rPr>
          <w:rFonts w:ascii="ArialMT" w:eastAsia="ArialMT" w:cs="ArialMT"/>
        </w:rPr>
      </w:pPr>
    </w:p>
    <w:p w14:paraId="4B1B8A1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What does XKCD (in figure title) mean on page 9, chapter 1?</w:t>
      </w:r>
    </w:p>
    <w:p w14:paraId="7A8E4FE0" w14:textId="77777777" w:rsidR="00821C0E" w:rsidRDefault="00821C0E" w:rsidP="00821C0E">
      <w:pPr>
        <w:autoSpaceDE w:val="0"/>
        <w:autoSpaceDN w:val="0"/>
        <w:adjustRightInd w:val="0"/>
        <w:spacing w:after="0" w:line="240" w:lineRule="auto"/>
        <w:rPr>
          <w:rFonts w:ascii="ArialMT" w:eastAsia="ArialMT" w:cs="ArialMT"/>
        </w:rPr>
      </w:pPr>
    </w:p>
    <w:p w14:paraId="409B404F"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Instead of saying </w:t>
      </w:r>
      <w:r>
        <w:rPr>
          <w:rFonts w:ascii="ArialMT" w:eastAsia="ArialMT" w:cs="ArialMT" w:hint="eastAsia"/>
        </w:rPr>
        <w:t>“</w:t>
      </w:r>
      <w:r>
        <w:rPr>
          <w:rFonts w:ascii="ArialMT" w:eastAsia="ArialMT" w:cs="ArialMT"/>
        </w:rPr>
        <w:t>Experimental vs Non-Experimental Research</w:t>
      </w:r>
      <w:r>
        <w:rPr>
          <w:rFonts w:ascii="ArialMT" w:eastAsia="ArialMT" w:cs="ArialMT" w:hint="eastAsia"/>
        </w:rPr>
        <w:t>”</w:t>
      </w:r>
      <w:r>
        <w:rPr>
          <w:rFonts w:ascii="ArialMT" w:eastAsia="ArialMT" w:cs="ArialMT"/>
        </w:rPr>
        <w:t>, it might be helpful to view the different methods on a spectrum with different levels of control.</w:t>
      </w:r>
    </w:p>
    <w:p w14:paraId="1EFEDAF6" w14:textId="77777777" w:rsidR="00821C0E" w:rsidRDefault="00821C0E" w:rsidP="00821C0E">
      <w:pPr>
        <w:autoSpaceDE w:val="0"/>
        <w:autoSpaceDN w:val="0"/>
        <w:adjustRightInd w:val="0"/>
        <w:spacing w:after="0" w:line="240" w:lineRule="auto"/>
        <w:rPr>
          <w:rFonts w:ascii="ArialMT" w:eastAsia="ArialMT" w:cs="ArialMT"/>
        </w:rPr>
      </w:pPr>
    </w:p>
    <w:p w14:paraId="3222D50D"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hint="eastAsia"/>
        </w:rPr>
        <w:t>“</w:t>
      </w:r>
      <w:r>
        <w:rPr>
          <w:rFonts w:ascii="ArialMT" w:eastAsia="ArialMT" w:cs="ArialMT"/>
        </w:rPr>
        <w:t>For example, if one temperature is twice as high as another as measured on the Kelvin scale, then it has twice the kinetic energy of the other temperature.</w:t>
      </w:r>
      <w:r>
        <w:rPr>
          <w:rFonts w:ascii="ArialMT" w:eastAsia="ArialMT" w:cs="ArialMT" w:hint="eastAsia"/>
        </w:rPr>
        <w:t>”</w:t>
      </w:r>
      <w:r>
        <w:rPr>
          <w:rFonts w:ascii="ArialMT" w:eastAsia="ArialMT" w:cs="ArialMT"/>
        </w:rPr>
        <w:t>: kinetic energy is the property of objects, not the temperature itself.</w:t>
      </w:r>
    </w:p>
    <w:p w14:paraId="7D542AB6" w14:textId="77777777" w:rsidR="00821C0E" w:rsidRDefault="00821C0E" w:rsidP="00821C0E">
      <w:pPr>
        <w:autoSpaceDE w:val="0"/>
        <w:autoSpaceDN w:val="0"/>
        <w:adjustRightInd w:val="0"/>
        <w:spacing w:after="0" w:line="240" w:lineRule="auto"/>
        <w:rPr>
          <w:rFonts w:ascii="ArialMT" w:eastAsia="ArialMT" w:cs="ArialMT"/>
        </w:rPr>
      </w:pPr>
      <w:r>
        <w:rPr>
          <w:rFonts w:ascii="ArialMT" w:eastAsia="ArialMT" w:cs="ArialMT"/>
        </w:rPr>
        <w:t xml:space="preserve">General note: some of the sentences in the manuscript include multiple </w:t>
      </w:r>
      <w:r>
        <w:rPr>
          <w:rFonts w:ascii="ArialMT" w:eastAsia="ArialMT" w:cs="ArialMT" w:hint="eastAsia"/>
        </w:rPr>
        <w:t>“</w:t>
      </w:r>
      <w:r>
        <w:rPr>
          <w:rFonts w:ascii="ArialMT" w:eastAsia="ArialMT" w:cs="ArialMT"/>
        </w:rPr>
        <w:t>that</w:t>
      </w:r>
      <w:r>
        <w:rPr>
          <w:rFonts w:ascii="ArialMT" w:eastAsia="ArialMT" w:cs="ArialMT" w:hint="eastAsia"/>
        </w:rPr>
        <w:t>”</w:t>
      </w:r>
      <w:r>
        <w:rPr>
          <w:rFonts w:ascii="ArialMT" w:eastAsia="ArialMT" w:cs="ArialMT"/>
        </w:rPr>
        <w:t xml:space="preserve"> clauses, which makes the sentences harder to read. For example, </w:t>
      </w:r>
      <w:r>
        <w:rPr>
          <w:rFonts w:ascii="ArialMT" w:eastAsia="ArialMT" w:cs="ArialMT" w:hint="eastAsia"/>
        </w:rPr>
        <w:t>“</w:t>
      </w:r>
      <w:r>
        <w:rPr>
          <w:rFonts w:ascii="ArialMT" w:eastAsia="ArialMT" w:cs="ArialMT"/>
        </w:rPr>
        <w:t xml:space="preserve">It has become particularly clear in recent years </w:t>
      </w:r>
      <w:r>
        <w:rPr>
          <w:rFonts w:ascii="Arial-ItalicMT" w:eastAsia="ArialMT" w:hAnsi="Arial-ItalicMT" w:cs="Arial-ItalicMT"/>
          <w:i/>
          <w:iCs/>
        </w:rPr>
        <w:t xml:space="preserve">that </w:t>
      </w:r>
      <w:r>
        <w:rPr>
          <w:rFonts w:ascii="ArialMT" w:eastAsia="ArialMT" w:cs="ArialMT"/>
        </w:rPr>
        <w:t xml:space="preserve">this second point is an important element of critical thinking about science </w:t>
      </w:r>
      <w:r>
        <w:rPr>
          <w:rFonts w:ascii="Arial-ItalicMT" w:eastAsia="ArialMT" w:hAnsi="Arial-ItalicMT" w:cs="Arial-ItalicMT"/>
          <w:i/>
          <w:iCs/>
        </w:rPr>
        <w:t xml:space="preserve">that </w:t>
      </w:r>
      <w:r>
        <w:rPr>
          <w:rFonts w:ascii="ArialMT" w:eastAsia="ArialMT" w:cs="ArialMT"/>
        </w:rPr>
        <w:t>has been a particular challenge for the general populace.</w:t>
      </w:r>
      <w:r>
        <w:rPr>
          <w:rFonts w:ascii="ArialMT" w:eastAsia="ArialMT" w:cs="ArialMT" w:hint="eastAsia"/>
        </w:rPr>
        <w:t>”</w:t>
      </w:r>
      <w:r>
        <w:rPr>
          <w:rFonts w:ascii="ArialMT" w:eastAsia="ArialMT" w:cs="ArialMT"/>
        </w:rPr>
        <w:t xml:space="preserve"> Also </w:t>
      </w:r>
      <w:r>
        <w:rPr>
          <w:rFonts w:ascii="ArialMT" w:eastAsia="ArialMT" w:cs="ArialMT" w:hint="eastAsia"/>
        </w:rPr>
        <w:t>“</w:t>
      </w:r>
      <w:r>
        <w:rPr>
          <w:rFonts w:ascii="ArialMT" w:eastAsia="ArialMT" w:cs="ArialMT"/>
        </w:rPr>
        <w:t xml:space="preserve">Stating the opposite, </w:t>
      </w:r>
      <w:r>
        <w:rPr>
          <w:rFonts w:ascii="Arial-ItalicMT" w:eastAsia="ArialMT" w:hAnsi="Arial-ItalicMT" w:cs="Arial-ItalicMT"/>
          <w:i/>
          <w:iCs/>
        </w:rPr>
        <w:t xml:space="preserve">that </w:t>
      </w:r>
      <w:r>
        <w:rPr>
          <w:rFonts w:ascii="ArialMT" w:eastAsia="ArialMT" w:cs="ArialMT"/>
        </w:rPr>
        <w:t xml:space="preserve">counting vowels will lead to higher recognition scores compared with rating liking is also an equally valid hypothesis, although we will see </w:t>
      </w:r>
      <w:r>
        <w:rPr>
          <w:rFonts w:ascii="Arial-ItalicMT" w:eastAsia="ArialMT" w:hAnsi="Arial-ItalicMT" w:cs="Arial-ItalicMT"/>
          <w:i/>
          <w:iCs/>
        </w:rPr>
        <w:t>that it is false</w:t>
      </w:r>
      <w:r>
        <w:rPr>
          <w:rFonts w:ascii="ArialMT" w:eastAsia="ArialMT" w:cs="ArialMT"/>
        </w:rPr>
        <w:t xml:space="preserve">. </w:t>
      </w:r>
      <w:r>
        <w:rPr>
          <w:rFonts w:ascii="Arial-ItalicMT" w:eastAsia="ArialMT" w:hAnsi="Arial-ItalicMT" w:cs="Arial-ItalicMT"/>
          <w:i/>
          <w:iCs/>
        </w:rPr>
        <w:t>That is</w:t>
      </w:r>
      <w:r>
        <w:rPr>
          <w:rFonts w:ascii="ArialMT" w:eastAsia="ArialMT" w:cs="ArialMT"/>
        </w:rPr>
        <w:t>, it is not supported by the data.</w:t>
      </w:r>
      <w:r>
        <w:rPr>
          <w:rFonts w:ascii="ArialMT" w:eastAsia="ArialMT" w:cs="ArialMT" w:hint="eastAsia"/>
        </w:rPr>
        <w:t>”</w:t>
      </w:r>
      <w:r>
        <w:rPr>
          <w:rFonts w:ascii="ArialMT" w:eastAsia="ArialMT" w:cs="ArialMT"/>
        </w:rPr>
        <w:t xml:space="preserve"> And </w:t>
      </w:r>
      <w:r>
        <w:rPr>
          <w:rFonts w:ascii="ArialMT" w:eastAsia="ArialMT" w:cs="ArialMT" w:hint="eastAsia"/>
        </w:rPr>
        <w:t>“</w:t>
      </w:r>
      <w:r>
        <w:rPr>
          <w:rFonts w:ascii="ArialMT" w:eastAsia="ArialMT" w:cs="ArialMT"/>
        </w:rPr>
        <w:t xml:space="preserve">It would also be fair to say </w:t>
      </w:r>
      <w:r>
        <w:rPr>
          <w:rFonts w:ascii="Arial-ItalicMT" w:eastAsia="ArialMT" w:hAnsi="Arial-ItalicMT" w:cs="Arial-ItalicMT"/>
          <w:i/>
          <w:iCs/>
        </w:rPr>
        <w:t xml:space="preserve">that </w:t>
      </w:r>
      <w:r>
        <w:rPr>
          <w:rFonts w:ascii="ArialMT" w:eastAsia="ArialMT" w:cs="ArialMT"/>
        </w:rPr>
        <w:t xml:space="preserve">any </w:t>
      </w:r>
      <w:r>
        <w:rPr>
          <w:rFonts w:ascii="ArialMT" w:eastAsia="ArialMT" w:cs="ArialMT"/>
        </w:rPr>
        <w:lastRenderedPageBreak/>
        <w:t xml:space="preserve">measure of memory for a list of arbitrary, unrelated words fails to capture important ideas </w:t>
      </w:r>
      <w:r>
        <w:rPr>
          <w:rFonts w:ascii="Arial-ItalicMT" w:eastAsia="ArialMT" w:hAnsi="Arial-ItalicMT" w:cs="Arial-ItalicMT"/>
          <w:i/>
          <w:iCs/>
        </w:rPr>
        <w:t xml:space="preserve">that </w:t>
      </w:r>
      <w:r>
        <w:rPr>
          <w:rFonts w:ascii="ArialMT" w:eastAsia="ArialMT" w:cs="ArialMT"/>
        </w:rPr>
        <w:t xml:space="preserve">people are interested in </w:t>
      </w:r>
      <w:r>
        <w:rPr>
          <w:rFonts w:ascii="Arial-ItalicMT" w:eastAsia="ArialMT" w:hAnsi="Arial-ItalicMT" w:cs="Arial-ItalicMT"/>
          <w:i/>
          <w:iCs/>
        </w:rPr>
        <w:t xml:space="preserve">that </w:t>
      </w:r>
      <w:r>
        <w:rPr>
          <w:rFonts w:ascii="ArialMT" w:eastAsia="ArialMT" w:cs="ArialMT"/>
        </w:rPr>
        <w:t>relate to the concept of memory.</w:t>
      </w:r>
      <w:r>
        <w:rPr>
          <w:rFonts w:ascii="ArialMT" w:eastAsia="ArialMT" w:cs="ArialMT" w:hint="eastAsia"/>
        </w:rPr>
        <w:t>”</w:t>
      </w:r>
    </w:p>
    <w:p w14:paraId="2A31A34B" w14:textId="77777777" w:rsidR="00821C0E" w:rsidRDefault="00821C0E"/>
    <w:sectPr w:rsidR="0082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 w:name="Arial-Italic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5986"/>
    <w:rsid w:val="00117591"/>
    <w:rsid w:val="001266D1"/>
    <w:rsid w:val="00134AA9"/>
    <w:rsid w:val="00195FF2"/>
    <w:rsid w:val="003037AB"/>
    <w:rsid w:val="00344510"/>
    <w:rsid w:val="00366EF9"/>
    <w:rsid w:val="00494D37"/>
    <w:rsid w:val="005C0175"/>
    <w:rsid w:val="0063290D"/>
    <w:rsid w:val="006D047D"/>
    <w:rsid w:val="006D0E1C"/>
    <w:rsid w:val="00711D5F"/>
    <w:rsid w:val="00766B3E"/>
    <w:rsid w:val="007E04C1"/>
    <w:rsid w:val="00821C0E"/>
    <w:rsid w:val="008578DA"/>
    <w:rsid w:val="008578E7"/>
    <w:rsid w:val="00871766"/>
    <w:rsid w:val="00872FF7"/>
    <w:rsid w:val="008E5986"/>
    <w:rsid w:val="009501B8"/>
    <w:rsid w:val="009840C3"/>
    <w:rsid w:val="009B42F4"/>
    <w:rsid w:val="009D02DE"/>
    <w:rsid w:val="00AB2000"/>
    <w:rsid w:val="00B22F57"/>
    <w:rsid w:val="00B301A7"/>
    <w:rsid w:val="00B32EE0"/>
    <w:rsid w:val="00B773E3"/>
    <w:rsid w:val="00BC5E54"/>
    <w:rsid w:val="00BF01F8"/>
    <w:rsid w:val="00C93524"/>
    <w:rsid w:val="00CE5A62"/>
    <w:rsid w:val="00CE7EED"/>
    <w:rsid w:val="00E2614E"/>
    <w:rsid w:val="00EA1810"/>
    <w:rsid w:val="00EE62FF"/>
    <w:rsid w:val="00F0753E"/>
    <w:rsid w:val="00F46457"/>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8EF6"/>
  <w15:docId w15:val="{501BA79E-3AA2-4B21-BC0A-BD7B28CD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510"/>
    <w:rPr>
      <w:color w:val="0563C1" w:themeColor="hyperlink"/>
      <w:u w:val="single"/>
    </w:rPr>
  </w:style>
  <w:style w:type="character" w:styleId="UnresolvedMention">
    <w:name w:val="Unresolved Mention"/>
    <w:basedOn w:val="DefaultParagraphFont"/>
    <w:uiPriority w:val="99"/>
    <w:semiHidden/>
    <w:unhideWhenUsed/>
    <w:rsid w:val="003445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672148">
      <w:bodyDiv w:val="1"/>
      <w:marLeft w:val="0"/>
      <w:marRight w:val="0"/>
      <w:marTop w:val="0"/>
      <w:marBottom w:val="0"/>
      <w:divBdr>
        <w:top w:val="none" w:sz="0" w:space="0" w:color="auto"/>
        <w:left w:val="none" w:sz="0" w:space="0" w:color="auto"/>
        <w:bottom w:val="none" w:sz="0" w:space="0" w:color="auto"/>
        <w:right w:val="none" w:sz="0" w:space="0" w:color="auto"/>
      </w:divBdr>
    </w:div>
    <w:div w:id="1979798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xkcd.com/882/" TargetMode="External"/><Relationship Id="rId13" Type="http://schemas.openxmlformats.org/officeDocument/2006/relationships/image" Target="media/image4.png"/><Relationship Id="rId18" Type="http://schemas.openxmlformats.org/officeDocument/2006/relationships/hyperlink" Target="https://xkcd.com/749/" TargetMode="Externa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xkcd.com/2456/"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xkcd.com/2501/" TargetMode="External"/><Relationship Id="rId20" Type="http://schemas.openxmlformats.org/officeDocument/2006/relationships/hyperlink" Target="https://xkcd.com/2569/" TargetMode="External"/><Relationship Id="rId1" Type="http://schemas.openxmlformats.org/officeDocument/2006/relationships/styles" Target="styles.xml"/><Relationship Id="rId6" Type="http://schemas.openxmlformats.org/officeDocument/2006/relationships/hyperlink" Target="https://xkcd.com/43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journals.sagepub.com/doi/full/10.1177/0956797620965519?casa_token=3-ox9Epq3oQAAAAA%3A7g4XC3-jHkmL36Npu5NbQg4kDGM0DvGCoTdbqNwG6Hi1AyAxXNl9PZhvKiLMRLwoYihN8c8YFXmu\" TargetMode="Externa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hyperlink" Target="https://xkcd.com/1895/" TargetMode="External"/><Relationship Id="rId19" Type="http://schemas.openxmlformats.org/officeDocument/2006/relationships/image" Target="media/image7.png"/><Relationship Id="rId4" Type="http://schemas.openxmlformats.org/officeDocument/2006/relationships/hyperlink" Target="https://www.reberlab.org/file/show/Memory205.html?group=e4609d5979fdc14a" TargetMode="External"/><Relationship Id="rId9" Type="http://schemas.openxmlformats.org/officeDocument/2006/relationships/image" Target="media/image2.png"/><Relationship Id="rId14" Type="http://schemas.openxmlformats.org/officeDocument/2006/relationships/hyperlink" Target="https://xkcd.com/1574/" TargetMode="External"/><Relationship Id="rId22" Type="http://schemas.openxmlformats.org/officeDocument/2006/relationships/hyperlink" Target="https://xkcd.com/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7390</TotalTime>
  <Pages>15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10</cp:revision>
  <dcterms:created xsi:type="dcterms:W3CDTF">2023-09-18T17:29:00Z</dcterms:created>
  <dcterms:modified xsi:type="dcterms:W3CDTF">2024-02-01T17:26:00Z</dcterms:modified>
</cp:coreProperties>
</file>