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 xml:space="preserve">AMPL status: Finished, tried solving </w:t>
      </w:r>
      <w:r>
        <w:rPr/>
        <w:t>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 xml:space="preserve">I adjusted the sizes of the instances to </w:t>
      </w:r>
    </w:p>
    <w:p>
      <w:pPr>
        <w:pStyle w:val="ListParagraph"/>
        <w:ind w:left="720" w:right="0" w:hanging="0"/>
        <w:rPr/>
      </w:pPr>
      <w:r>
        <w:rPr/>
        <w:t xml:space="preserve">Adjusted the second size of the problem to X, so that I can use AMPL to solve two different sizes of the problem and then the remaining 3 instance sizes will have to be solved with Java. Sound ok to you? Should I do other testing and find the limit of when ampl «fails» to solve an instance? </w:t>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11194</TotalTime>
  <Application>LibreOffice/6.0.7.3$Linux_X86_64 LibreOffice_project/00m0$Build-3</Application>
  <Pages>20</Pages>
  <Words>6293</Words>
  <Characters>28551</Characters>
  <CharactersWithSpaces>34624</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2019-07-24T17:19:41Z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