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51" w:rsidRDefault="00C76B04">
      <w:r>
        <w:t xml:space="preserve">From </w:t>
      </w:r>
      <w:proofErr w:type="spellStart"/>
      <w:r>
        <w:t>Syphers</w:t>
      </w:r>
      <w:proofErr w:type="spellEnd"/>
      <w:r>
        <w:t xml:space="preserve"> and Edwards, eq. 2.15, the contours of particle motion are given by</w:t>
      </w:r>
    </w:p>
    <w:p w:rsidR="00C76B04" w:rsidRDefault="00C76B04" w:rsidP="00C76B04">
      <w:pPr>
        <w:pStyle w:val="MTDisplayEquation"/>
      </w:pPr>
      <w:r>
        <w:tab/>
      </w:r>
      <w:r w:rsidRPr="00C76B04">
        <w:rPr>
          <w:position w:val="-30"/>
        </w:rPr>
        <w:object w:dxaOrig="7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8pt;height:41pt" o:ole="">
            <v:imagedata r:id="rId5" o:title=""/>
          </v:shape>
          <o:OLEObject Type="Embed" ProgID="Equation.DSMT4" ShapeID="_x0000_i1052" DrawAspect="Content" ObjectID="_1354171571" r:id="rId6"/>
        </w:object>
      </w:r>
      <w:r>
        <w:t xml:space="preserve"> </w:t>
      </w:r>
    </w:p>
    <w:p w:rsidR="00C76B04" w:rsidRDefault="00C76B04" w:rsidP="00C76B04"/>
    <w:p w:rsidR="00C76B04" w:rsidRDefault="00C76B04" w:rsidP="00C76B04">
      <w:r>
        <w:t xml:space="preserve">For coasting beam below transition, </w:t>
      </w:r>
      <w:r w:rsidRPr="00C76B04">
        <w:rPr>
          <w:position w:val="-10"/>
        </w:rPr>
        <w:object w:dxaOrig="560" w:dyaOrig="300">
          <v:shape id="_x0000_i1035" type="#_x0000_t75" style="width:28pt;height:15pt" o:ole="">
            <v:imagedata r:id="rId7" o:title=""/>
          </v:shape>
          <o:OLEObject Type="Embed" ProgID="Equation.DSMT4" ShapeID="_x0000_i1035" DrawAspect="Content" ObjectID="_1354171572" r:id="rId8"/>
        </w:object>
      </w:r>
      <w:r>
        <w:t xml:space="preserve">, </w:t>
      </w:r>
      <w:r w:rsidRPr="00C76B04">
        <w:rPr>
          <w:position w:val="-10"/>
        </w:rPr>
        <w:object w:dxaOrig="620" w:dyaOrig="320">
          <v:shape id="_x0000_i1038" type="#_x0000_t75" style="width:31pt;height:16pt" o:ole="">
            <v:imagedata r:id="rId9" o:title=""/>
          </v:shape>
          <o:OLEObject Type="Embed" ProgID="Equation.DSMT4" ShapeID="_x0000_i1038" DrawAspect="Content" ObjectID="_1354171573" r:id="rId10"/>
        </w:object>
      </w:r>
      <w:r>
        <w:t xml:space="preserve">, and the endpoints of stable motion are </w:t>
      </w:r>
      <w:r w:rsidRPr="00C76B04">
        <w:rPr>
          <w:position w:val="-10"/>
        </w:rPr>
        <w:object w:dxaOrig="1000" w:dyaOrig="320">
          <v:shape id="_x0000_i1044" type="#_x0000_t75" style="width:50pt;height:16pt" o:ole="">
            <v:imagedata r:id="rId11" o:title=""/>
          </v:shape>
          <o:OLEObject Type="Embed" ProgID="Equation.DSMT4" ShapeID="_x0000_i1044" DrawAspect="Content" ObjectID="_1354171574" r:id="rId12"/>
        </w:object>
      </w:r>
      <w:r>
        <w:t xml:space="preserve">.  To find the constant for the </w:t>
      </w:r>
      <w:proofErr w:type="spellStart"/>
      <w:r>
        <w:t>separatrix</w:t>
      </w:r>
      <w:proofErr w:type="spellEnd"/>
      <w:r>
        <w:t xml:space="preserve">, we plug in </w:t>
      </w:r>
      <w:r w:rsidRPr="00C76B04">
        <w:rPr>
          <w:position w:val="-10"/>
        </w:rPr>
        <w:object w:dxaOrig="1600" w:dyaOrig="320">
          <v:shape id="_x0000_i1047" type="#_x0000_t75" style="width:80pt;height:16pt" o:ole="">
            <v:imagedata r:id="rId13" o:title=""/>
          </v:shape>
          <o:OLEObject Type="Embed" ProgID="Equation.DSMT4" ShapeID="_x0000_i1047" DrawAspect="Content" ObjectID="_1354171575" r:id="rId14"/>
        </w:object>
      </w:r>
      <w:r>
        <w:t xml:space="preserve"> and get</w:t>
      </w:r>
    </w:p>
    <w:p w:rsidR="00C76B04" w:rsidRDefault="00C76B04" w:rsidP="00C76B04">
      <w:pPr>
        <w:pStyle w:val="MTDisplayEquation"/>
        <w:jc w:val="left"/>
      </w:pPr>
      <w:r>
        <w:tab/>
      </w:r>
      <w:r w:rsidRPr="00C76B04">
        <w:rPr>
          <w:position w:val="-28"/>
        </w:rPr>
        <w:object w:dxaOrig="2060" w:dyaOrig="680">
          <v:shape id="_x0000_i1055" type="#_x0000_t75" style="width:126pt;height:41pt" o:ole="">
            <v:imagedata r:id="rId15" o:title=""/>
          </v:shape>
          <o:OLEObject Type="Embed" ProgID="Equation.DSMT4" ShapeID="_x0000_i1055" DrawAspect="Content" ObjectID="_1354171576" r:id="rId16"/>
        </w:object>
      </w:r>
      <w:r>
        <w:t xml:space="preserve"> </w:t>
      </w:r>
    </w:p>
    <w:p w:rsidR="00C76B04" w:rsidRDefault="00C76B04" w:rsidP="00C76B04"/>
    <w:p w:rsidR="00C76B04" w:rsidRDefault="00C76B04" w:rsidP="00C76B04">
      <w:r>
        <w:t xml:space="preserve">We can then find the bucket height by </w:t>
      </w:r>
      <w:proofErr w:type="spellStart"/>
      <w:r>
        <w:t>pluggin</w:t>
      </w:r>
      <w:proofErr w:type="spellEnd"/>
      <w:r>
        <w:t xml:space="preserve"> in </w:t>
      </w:r>
      <w:r w:rsidRPr="00C76B04">
        <w:rPr>
          <w:position w:val="-10"/>
        </w:rPr>
        <w:object w:dxaOrig="560" w:dyaOrig="300">
          <v:shape id="_x0000_i1062" type="#_x0000_t75" style="width:28pt;height:15pt" o:ole="">
            <v:imagedata r:id="rId17" o:title=""/>
          </v:shape>
          <o:OLEObject Type="Embed" ProgID="Equation.DSMT4" ShapeID="_x0000_i1062" DrawAspect="Content" ObjectID="_1354171577" r:id="rId18"/>
        </w:object>
      </w:r>
      <w:r>
        <w:t xml:space="preserve"> to obtain</w:t>
      </w:r>
    </w:p>
    <w:p w:rsidR="00C76B04" w:rsidRPr="00C76B04" w:rsidRDefault="00C76B04" w:rsidP="00C76B04"/>
    <w:p w:rsidR="00C76B04" w:rsidRDefault="00C76B04" w:rsidP="00C76B04">
      <w:pPr>
        <w:jc w:val="center"/>
      </w:pPr>
      <w:r w:rsidRPr="00C76B04">
        <w:rPr>
          <w:position w:val="-68"/>
        </w:rPr>
        <w:object w:dxaOrig="2820" w:dyaOrig="1480">
          <v:shape id="_x0000_i1066" type="#_x0000_t75" style="width:172pt;height:90pt" o:ole="">
            <v:imagedata r:id="rId19" o:title=""/>
          </v:shape>
          <o:OLEObject Type="Embed" ProgID="Equation.DSMT4" ShapeID="_x0000_i1066" DrawAspect="Content" ObjectID="_1354171578" r:id="rId20"/>
        </w:object>
      </w:r>
      <w:bookmarkStart w:id="0" w:name="_GoBack"/>
      <w:bookmarkEnd w:id="0"/>
    </w:p>
    <w:sectPr w:rsidR="00C76B04" w:rsidSect="00E07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04"/>
    <w:rsid w:val="005D19C3"/>
    <w:rsid w:val="00BF2551"/>
    <w:rsid w:val="00C76B04"/>
    <w:rsid w:val="00E07300"/>
    <w:rsid w:val="00E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39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C76B04"/>
    <w:pPr>
      <w:tabs>
        <w:tab w:val="center" w:pos="4320"/>
        <w:tab w:val="right" w:pos="8640"/>
      </w:tabs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C76B04"/>
    <w:pPr>
      <w:tabs>
        <w:tab w:val="center" w:pos="4320"/>
        <w:tab w:val="right" w:pos="8640"/>
      </w:tabs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Macintosh Word</Application>
  <DocSecurity>0</DocSecurity>
  <Lines>3</Lines>
  <Paragraphs>1</Paragraphs>
  <ScaleCrop>false</ScaleCrop>
  <Company>Fermilab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Eric Prebys</cp:lastModifiedBy>
  <cp:revision>1</cp:revision>
  <dcterms:created xsi:type="dcterms:W3CDTF">2014-12-17T15:43:00Z</dcterms:created>
  <dcterms:modified xsi:type="dcterms:W3CDTF">2014-12-17T15:59:00Z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