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Relatório de Correções e Alterações — Precifica Certo</w:t>
      </w:r>
    </w:p>
    <w:p>
      <w:pPr>
        <w:spacing w:after="120"/>
      </w:pPr>
      <w:r>
        <w:t xml:space="preserve">Documento técnico consolidando as correções de interface e a diretriz arquitetural especificadas em 24/07/2026, destinado à implementação por LLM/desenvolvedor. Cada item descreve o comportamento atual (quando aplicável) e o comportamento correto esperado.</w:t>
      </w:r>
    </w:p>
    <w:p>
      <w:pPr>
        <w:spacing w:after="120"/>
      </w:pPr>
      <w:r>
        <w:t xml:space="preserve">Este documento está dividido em quatro partes, e essa distinção deve ser respeitada na implementação:</w:t>
      </w:r>
    </w:p>
    <w:p>
      <w:pPr>
        <w:pStyle w:val="ListParagraph"/>
        <w:numPr>
          <w:ilvl w:val="0"/>
          <w:numId w:val="1"/>
        </w:numPr>
        <w:spacing w:after="80"/>
      </w:pPr>
      <w:r>
        <w:t xml:space="preserve">PARTE A — Correções e Alterações pontuais: bugs e ajustes de UI/UX específicos de telas e funcionalidades já existentes (desktop). São mudanças localizadas, sem impacto na arquitetura geral do sistema.</w:t>
      </w:r>
    </w:p>
    <w:p>
      <w:pPr>
        <w:pStyle w:val="ListParagraph"/>
        <w:numPr>
          <w:ilvl w:val="0"/>
          <w:numId w:val="1"/>
        </w:numPr>
        <w:spacing w:after="80"/>
      </w:pPr>
      <w:r>
        <w:t xml:space="preserve">PARTE B — Diretriz Estrutural (escopo multi-regime): não é uma correção pontual, mas sim uma regra de arquitetura/escopo do produto. Define quais capacidades do sistema (cascata, Motor RRO, Contêiner, Orçamentos, categorias de despesa) são universais e devem estar disponíveis em TODOS os regimes tributários (Simples, Lucro Presumido, Lucro Real, híbrido), e quais aspectos permanecem específicos de cada regime ou tipo de negócio.</w:t>
      </w:r>
    </w:p>
    <w:p>
      <w:pPr>
        <w:pStyle w:val="ListParagraph"/>
        <w:numPr>
          <w:ilvl w:val="0"/>
          <w:numId w:val="1"/>
        </w:numPr>
        <w:spacing w:after="80"/>
      </w:pPr>
      <w:r>
        <w:t xml:space="preserve">PARTE C — Correções Mobile: ajustes de UI/UX específicos da versão mobile do sistema (alguns itens também se aplicam ao desktop, conforme indicado individualmente).</w:t>
      </w:r>
    </w:p>
    <w:p>
      <w:pPr>
        <w:pStyle w:val="ListParagraph"/>
        <w:numPr>
          <w:ilvl w:val="0"/>
          <w:numId w:val="1"/>
        </w:numPr>
        <w:spacing w:after="80"/>
      </w:pPr>
      <w:r>
        <w:t xml:space="preserve">PARTE D — Alteração: Especificação Funcional do Módulo Contêiner e Tag: extensão/adendo à estrutura já existente, para operações com carregamento físico limitado e distribuição por rota.</w:t>
      </w:r>
    </w:p>
    <w:p>
      <w:pPr>
        <w:pStyle w:val="Heading1"/>
        <w:spacing w:after="150" w:before="400"/>
      </w:pPr>
      <w:r>
        <w:t xml:space="preserve">PARTE A — Correções e Alterações Pontuais (UI/UX e bugs)</w:t>
      </w:r>
    </w:p>
    <w:p>
      <w:pPr>
        <w:spacing w:after="120"/>
      </w:pPr>
      <w:r>
        <w:t xml:space="preserve">Os itens abaixo são correções e ajustes específicos de telas/funcionalidades pontuais do sistema. Cada um é independente dos demais e não altera a arquitetura ou o escopo estrutural do produto. IMPORTANTE: por se tratar de comportamento de interface, cálculo ou fluxo — e não de regra fiscal —, toda correção da Parte A deve ser aplicada de forma idêntica em TODOS os regimes tributários (Simples, Lucro Presumido, Lucro Real, híbrido). Botões, layouts, bugs de cálculo e fluxos de tela não têm peculiaridade por regime; a peculiaridade por regime fica restrita ao que está descrito na Parte B.</w:t>
      </w:r>
    </w:p>
    <w:p>
      <w:pPr>
        <w:pStyle w:val="Heading1"/>
        <w:spacing w:after="150" w:before="300"/>
      </w:pPr>
      <w:r>
        <w:t xml:space="preserve">1. Tela "Itens do produto" (dentro de Produtos) — Otimização de layout</w:t>
      </w:r>
    </w:p>
    <w:p>
      <w:pPr>
        <w:spacing w:after="100"/>
      </w:pPr>
      <w:r>
        <w:rPr>
          <w:b/>
          <w:bCs/>
        </w:rPr>
        <w:t xml:space="preserve">Problema atual: </w:t>
      </w:r>
      <w:r>
        <w:t xml:space="preserve">a tabela de itens exige scroll horizontal porque a coluna "Ações" (Atualizar valor item / Excluir) fica cortada na largura da tela.</w:t>
      </w:r>
    </w:p>
    <w:p>
      <w:pPr>
        <w:spacing w:after="100"/>
      </w:pPr>
      <w:r>
        <w:rPr>
          <w:b/>
          <w:bCs/>
        </w:rPr>
        <w:t xml:space="preserve">Correção esperada: </w:t>
      </w:r>
      <w:r>
        <w:t xml:space="preserve">o layout da tabela deve ser responsivo e proporcional à largura da tela, eliminando a necessidade de scroll horizontal.</w:t>
      </w:r>
    </w:p>
    <w:p>
      <w:pPr>
        <w:spacing w:after="100"/>
      </w:pPr>
      <w:r>
        <w:rPr>
          <w:b/>
          <w:bCs/>
        </w:rPr>
        <w:t xml:space="preserve">Alteração de UI: </w:t>
      </w:r>
      <w:r>
        <w:t xml:space="preserve">as ações "Atualizar valor item" e "Excluir" devem ser exibidas apenas como ícones (sem texto). Ao passar o mouse sobre cada ícone, deve aparecer um tooltip com o rótulo correspondente ("Atualizar valor item" / "Excluir"). Essa mudança reduz a largura ocupada pela coluna de ações e viabiliza a eliminação do scroll lateral.</w:t>
      </w:r>
    </w:p>
    <w:p>
      <w:pPr>
        <w:pStyle w:val="Heading1"/>
        <w:spacing w:after="150" w:before="300"/>
      </w:pPr>
      <w:r>
        <w:t xml:space="preserve">2. Bug crítico — Ação "Atualizar valor item"</w:t>
      </w:r>
    </w:p>
    <w:p>
      <w:pPr>
        <w:spacing w:after="100"/>
      </w:pPr>
      <w:r>
        <w:rPr>
          <w:b/>
          <w:bCs/>
        </w:rPr>
        <w:t xml:space="preserve">Problema atual: </w:t>
      </w:r>
      <w:r>
        <w:t xml:space="preserve">ao clicar em "Atualizar valor item", o sistema está corrompendo/alterando incorretamente o valor exibido para o item.</w:t>
      </w:r>
    </w:p>
    <w:p>
      <w:pPr>
        <w:spacing w:after="100"/>
      </w:pPr>
      <w:r>
        <w:rPr>
          <w:b/>
          <w:bCs/>
        </w:rPr>
        <w:t xml:space="preserve">Comportamento correto: </w:t>
      </w:r>
      <w:r>
        <w:t xml:space="preserve">a ação deve sempre buscar o valor de COMPRA do item de referência, tal como salvo no cadastro daquele item. Não deve haver nenhuma outra fonte de valor (não é o valor de venda, não é recalculado, não é herdado de outro contexto) — é uma releitura fiel do valor cadastrado.</w:t>
      </w:r>
    </w:p>
    <w:p>
      <w:pPr>
        <w:spacing w:after="100"/>
      </w:pPr>
      <w:r>
        <w:rPr>
          <w:b/>
          <w:bCs/>
        </w:rPr>
        <w:t xml:space="preserve">Adendo — leitura Bruto vs. Líquido: </w:t>
      </w:r>
      <w:r>
        <w:t xml:space="preserve">a busca do valor de compra deve respeitar corretamente qual campo se aplica a cada item — Bruto ou Líquido. Em alguns casos os dois valores são iguais; em outros, o Líquido corresponde ao Bruto menos impostos recuperáveis. O sistema deve interpretar individualmente, item a item, qual valor é o correto, já que cada item possui sua própria leitura tributária conforme o regime aplicável. A finalidade da seção de Itens é justamente fornecer essa leitura personalizada e tributariamente correta por item, não um valor único genérico.</w:t>
      </w:r>
    </w:p>
    <w:p>
      <w:pPr>
        <w:pStyle w:val="Heading1"/>
        <w:spacing w:after="150" w:before="300"/>
      </w:pPr>
      <w:r>
        <w:t xml:space="preserve">3. Popup "Editar Orçamento" — Botão "Adicionar Produto" / "Adicionar Serviço"</w:t>
      </w:r>
    </w:p>
    <w:p>
      <w:pPr>
        <w:spacing w:after="100"/>
      </w:pPr>
      <w:r>
        <w:rPr>
          <w:b/>
          <w:bCs/>
        </w:rPr>
        <w:t xml:space="preserve">Correção esperada: </w:t>
      </w:r>
      <w:r>
        <w:t xml:space="preserve">o botão "Adicionar Produto", dentro do popup de edição de orçamento, deve receber tonalidade verde (cor associada à área comercial/orçamentos) e deve ocupar a largura total do popup. O objetivo é tornar evidente e direto o caminho para o usuário resgatar produtos já cadastrados.</w:t>
      </w:r>
    </w:p>
    <w:p>
      <w:pPr>
        <w:spacing w:after="100"/>
      </w:pPr>
      <w:r>
        <w:rPr>
          <w:b/>
          <w:bCs/>
        </w:rPr>
        <w:t xml:space="preserve">Extensão para Serviços: </w:t>
      </w:r>
      <w:r>
        <w:t xml:space="preserve">o mesmo padrão — cor verde, mesma dimensão e tonalidade, largura total do popup — se aplica ao botão "Adicionar Serviço", exibido quando o usuário estiver operando na tabela de serviços em vez da tabela de produtos. Ou seja, o botão alterna seu rótulo ("Adicionar Produto" ou "Adicionar Serviço") conforme o contexto selecionado, mantendo o mesmo padrão visual.</w:t>
      </w:r>
    </w:p>
    <w:p>
      <w:pPr>
        <w:pStyle w:val="Heading1"/>
        <w:spacing w:after="150" w:before="300"/>
      </w:pPr>
      <w:r>
        <w:t xml:space="preserve">4. Dashboard — Cards de resumo</w:t>
      </w:r>
    </w:p>
    <w:p>
      <w:pPr>
        <w:spacing w:after="100"/>
      </w:pPr>
      <w:r>
        <w:rPr>
          <w:b/>
          <w:bCs/>
        </w:rPr>
        <w:t xml:space="preserve">Correção esperada: </w:t>
      </w:r>
      <w:r>
        <w:t xml:space="preserve">os cinco cards de resumo do Dashboard devem exibir somente o título principal de cada indicador:</w:t>
      </w:r>
    </w:p>
    <w:p>
      <w:pPr>
        <w:pStyle w:val="ListParagraph"/>
        <w:numPr>
          <w:ilvl w:val="0"/>
          <w:numId w:val="1"/>
        </w:numPr>
        <w:spacing w:after="80"/>
      </w:pPr>
      <w:r>
        <w:t xml:space="preserve">Total de Entradas</w:t>
      </w:r>
    </w:p>
    <w:p>
      <w:pPr>
        <w:pStyle w:val="ListParagraph"/>
        <w:numPr>
          <w:ilvl w:val="0"/>
          <w:numId w:val="1"/>
        </w:numPr>
        <w:spacing w:after="80"/>
      </w:pPr>
      <w:r>
        <w:t xml:space="preserve">Total de Saídas</w:t>
      </w:r>
    </w:p>
    <w:p>
      <w:pPr>
        <w:pStyle w:val="ListParagraph"/>
        <w:numPr>
          <w:ilvl w:val="0"/>
          <w:numId w:val="1"/>
        </w:numPr>
        <w:spacing w:after="80"/>
      </w:pPr>
      <w:r>
        <w:t xml:space="preserve">Saldo Atual</w:t>
      </w:r>
    </w:p>
    <w:p>
      <w:pPr>
        <w:pStyle w:val="ListParagraph"/>
        <w:numPr>
          <w:ilvl w:val="0"/>
          <w:numId w:val="1"/>
        </w:numPr>
        <w:spacing w:after="80"/>
      </w:pPr>
      <w:r>
        <w:t xml:space="preserve">Meta Mensal</w:t>
      </w:r>
    </w:p>
    <w:p>
      <w:pPr>
        <w:pStyle w:val="ListParagraph"/>
        <w:numPr>
          <w:ilvl w:val="0"/>
          <w:numId w:val="1"/>
        </w:numPr>
        <w:spacing w:after="80"/>
      </w:pPr>
      <w:r>
        <w:t xml:space="preserve">Ponto de Equilíbrio</w:t>
      </w:r>
    </w:p>
    <w:p>
      <w:pPr>
        <w:spacing w:after="120"/>
      </w:pPr>
      <w:r>
        <w:t xml:space="preserve">Devem ser removidos os textos/qualificadores complementares hoje exibidos ao lado de cada título (exemplos observados: "da meta", "margem", "atingido").</w:t>
      </w:r>
    </w:p>
    <w:p>
      <w:pPr>
        <w:pStyle w:val="Heading1"/>
        <w:spacing w:after="150" w:before="300"/>
      </w:pPr>
      <w:r>
        <w:t xml:space="preserve">5. Tela Orçamentos — Bloco de status (Rascunho / Enviado / Aguardando pagamento / Pago)</w:t>
      </w:r>
    </w:p>
    <w:p>
      <w:pPr>
        <w:spacing w:after="100"/>
      </w:pPr>
      <w:r>
        <w:rPr>
          <w:b/>
          <w:bCs/>
        </w:rPr>
        <w:t xml:space="preserve">Correção esperada: </w:t>
      </w:r>
      <w:r>
        <w:t xml:space="preserve">esse bloco deve refletir exatamente os dados filtrados na página no momento da consulta (período, regime de competência, vendedor, etc.). Quando algum filtro for aplicado, os números exibidos em cada status devem corresponder ao resultado filtrado — e não ao total geral não filtrado da base.</w:t>
      </w:r>
    </w:p>
    <w:p>
      <w:pPr>
        <w:pStyle w:val="Heading1"/>
        <w:spacing w:after="150" w:before="300"/>
      </w:pPr>
      <w:r>
        <w:t xml:space="preserve">6. Tela Pedidos — Filtros e funcionalidades</w:t>
      </w:r>
    </w:p>
    <w:p>
      <w:pPr>
        <w:spacing w:after="100"/>
      </w:pPr>
      <w:r>
        <w:rPr>
          <w:b/>
          <w:bCs/>
        </w:rPr>
        <w:t xml:space="preserve">Confirmação — filtros mantidos: </w:t>
      </w:r>
      <w:r>
        <w:t xml:space="preserve">os filtros atualmente existentes na tela de Pedidos (buscar por código ou cliente, filtrar por cliente, filtrar por vendedor, filtrar por orçamento, filtrar por produto) devem ser mantidos exatamente como estão — como filtros independentes e combináveis simultaneamente, permitindo um filtro preciso e granular.</w:t>
      </w:r>
    </w:p>
    <w:p>
      <w:pPr>
        <w:spacing w:after="100"/>
      </w:pPr>
      <w:r>
        <w:rPr>
          <w:b/>
          <w:bCs/>
        </w:rPr>
        <w:t xml:space="preserve">Novo filtro — período: </w:t>
      </w:r>
      <w:r>
        <w:t xml:space="preserve">deve ser adicionado um filtro por data/período (ex.: semanal, quinzenal) na tela de Pedidos, permitindo localizar os pedidos encaminhados dentro de um intervalo específico. Caso de uso: um comprador identificar e efetivar as compras/pedidos de uma determinada semana.</w:t>
      </w:r>
    </w:p>
    <w:p>
      <w:pPr>
        <w:spacing w:after="100"/>
      </w:pPr>
      <w:r>
        <w:rPr>
          <w:b/>
          <w:bCs/>
        </w:rPr>
        <w:t xml:space="preserve">Novo recurso — agrupar pedidos: </w:t>
      </w:r>
      <w:r>
        <w:t xml:space="preserve">conforme já definido em especificação de projeto anterior, deve haver um botão/funcionalidade de "agrupar pedidos" (ou equivalente), que fará parte de um relatório dedicado.</w:t>
      </w:r>
    </w:p>
    <w:p>
      <w:pPr>
        <w:pStyle w:val="Heading1"/>
        <w:spacing w:after="150" w:before="300"/>
      </w:pPr>
      <w:r>
        <w:t xml:space="preserve">7. Bug crítico — Memória Cascata: tratamento do Produto Manual em Orçamentos</w:t>
      </w:r>
    </w:p>
    <w:p>
      <w:pPr>
        <w:spacing w:after="120"/>
      </w:pPr>
      <w:r>
        <w:t xml:space="preserve">Este bug foi originalmente isolado em relatório dedicado (22/07/2026) por sua criticidade — afeta diretamente a integridade dos valores calculados na cascata. IDs de rastreamento: BUG-CASCATA-001 e BUG-CASCATA-002. Prioridade máxima sobre itens de UI/UX.</w:t>
      </w:r>
    </w:p>
    <w:p>
      <w:pPr>
        <w:pStyle w:val="Heading2"/>
        <w:spacing w:after="120" w:before="250"/>
      </w:pPr>
      <w:r>
        <w:t xml:space="preserve">7.1. BUG-CASCATA-001 — Produto manual deve ser categoria independente na Memória Cascata</w:t>
      </w:r>
    </w:p>
    <w:p>
      <w:pPr>
        <w:spacing w:after="100"/>
      </w:pPr>
      <w:r>
        <w:rPr>
          <w:b/>
          <w:bCs/>
        </w:rPr>
        <w:t xml:space="preserve">Diagnóstico: </w:t>
      </w:r>
      <w:r>
        <w:t xml:space="preserve">ao adicionar um item manual em um Orçamento, seu valor é atualmente classificado como custo puro dentro da Etapa 4 ("Consolidação dos custos") da Memória Cascata, sendo tratado como parte da Operação Interna. Essa modelagem foi validada e corrigida com base em planilha de referência ("Cascata_com_produto_manual.xlsx") fornecida pelo Product Owner, que demonstra o comportamento correto esperado.</w:t>
      </w:r>
    </w:p>
    <w:p>
      <w:pPr>
        <w:spacing w:after="100"/>
      </w:pPr>
      <w:r>
        <w:rPr>
          <w:b/>
          <w:bCs/>
        </w:rPr>
        <w:t xml:space="preserve">Problema identificado: </w:t>
      </w:r>
      <w:r>
        <w:t xml:space="preserve">tratar o produto manual como custo dentro da Operação Interna está incorreto: ele não pertence nem à Operação Interna nem à Operação Externa (por dentro/por fora), e sua inclusão como custo efetivo altera indevidamente os pesos/percentuais de Comissão, Lucro e RT, comprometendo a integridade do cálculo apresentado ao usuário.</w:t>
      </w:r>
    </w:p>
    <w:p>
      <w:pPr>
        <w:spacing w:after="100"/>
      </w:pPr>
      <w:r>
        <w:rPr>
          <w:b/>
          <w:bCs/>
        </w:rPr>
        <w:t xml:space="preserve">Solução proposta: </w:t>
      </w:r>
      <w:r>
        <w:t xml:space="preserve">o produto manual deve ser tratado como uma categoria INDEPENDENTE, sem vínculo com Operação Interna ou Externa:</w:t>
      </w:r>
    </w:p>
    <w:p>
      <w:pPr>
        <w:pStyle w:val="ListParagraph"/>
        <w:numPr>
          <w:ilvl w:val="0"/>
          <w:numId w:val="1"/>
        </w:numPr>
        <w:spacing w:after="80"/>
      </w:pPr>
      <w:r>
        <w:t xml:space="preserve">Seu valor deve ser somado ao valor total do orçamento ANTES da aplicação do desconto — entrando na etapa final, junto ao autossoma de todas as categorias;</w:t>
      </w:r>
    </w:p>
    <w:p>
      <w:pPr>
        <w:pStyle w:val="ListParagraph"/>
        <w:numPr>
          <w:ilvl w:val="0"/>
          <w:numId w:val="1"/>
        </w:numPr>
        <w:spacing w:after="80"/>
      </w:pPr>
      <w:r>
        <w:t xml:space="preserve">Após a aplicação do desconto, o valor do produto manual deve ser abatido (subtraído) do resultado;</w:t>
      </w:r>
    </w:p>
    <w:p>
      <w:pPr>
        <w:pStyle w:val="ListParagraph"/>
        <w:numPr>
          <w:ilvl w:val="0"/>
          <w:numId w:val="1"/>
        </w:numPr>
        <w:spacing w:after="80"/>
      </w:pPr>
      <w:r>
        <w:t xml:space="preserve">O restante da sequência de cálculo da cascata (Comissão, Lucro, RT, impostos, etc.) segue normalmente, exatamente como já funciona hoje, sem qualquer alteração de peso ou percentual.</w:t>
      </w:r>
    </w:p>
    <w:p>
      <w:pPr>
        <w:spacing w:after="120"/>
      </w:pPr>
      <w:r>
        <w:t xml:space="preserve">Por ser um repasse puro, o produto manual não gera ganho, não sofre custo, não gera lucro, e nenhuma despesa da empresa deve incidir sobre ele.</w:t>
      </w:r>
    </w:p>
    <w:p>
      <w:pPr>
        <w:spacing w:after="100"/>
      </w:pPr>
      <w:r>
        <w:rPr>
          <w:b/>
          <w:bCs/>
        </w:rPr>
        <w:t xml:space="preserve">REGRA INVIOLÁVEL: </w:t>
      </w:r>
      <w:r>
        <w:t xml:space="preserve">o valor do produto manual NUNCA deve entrar no custo consolidado (Etapa 4) nem em qualquer cálculo da Operação Interna ou Externa. Uma alteração anterior no sistema fez esse valor aparecer indevidamente ali — esse comportamento não pode se repetir em nenhuma implementação futura.</w:t>
      </w:r>
    </w:p>
    <w:p>
      <w:pPr>
        <w:pStyle w:val="Heading2"/>
        <w:spacing w:after="120" w:before="250"/>
      </w:pPr>
      <w:r>
        <w:t xml:space="preserve">7.2. BUG-CASCATA-002 — Etapa 4 da Memória Cascata não deve mais incluir produtos manuais</w:t>
      </w:r>
    </w:p>
    <w:p>
      <w:pPr>
        <w:spacing w:after="100"/>
      </w:pPr>
      <w:r>
        <w:rPr>
          <w:b/>
          <w:bCs/>
        </w:rPr>
        <w:t xml:space="preserve">Diagnóstico: </w:t>
      </w:r>
      <w:r>
        <w:t xml:space="preserve">a Etapa 4 ("Consolidação dos custos") atualmente exibe, como sub-item, "Itens manuais (custo puro)" quando há itens inseridos manualmente no orçamento.</w:t>
      </w:r>
    </w:p>
    <w:p>
      <w:pPr>
        <w:spacing w:after="100"/>
      </w:pPr>
      <w:r>
        <w:rPr>
          <w:b/>
          <w:bCs/>
        </w:rPr>
        <w:t xml:space="preserve">Problema identificado: </w:t>
      </w:r>
      <w:r>
        <w:t xml:space="preserve">conforme a especificação corrigida no item 7.1, o produto manual não é mais um custo da Operação Interna, portanto não deve mais aparecer dentro da Etapa 4.</w:t>
      </w:r>
    </w:p>
    <w:p>
      <w:pPr>
        <w:spacing w:after="100"/>
      </w:pPr>
      <w:r>
        <w:rPr>
          <w:b/>
          <w:bCs/>
        </w:rPr>
        <w:t xml:space="preserve">Solução proposta: </w:t>
      </w:r>
      <w:r>
        <w:t xml:space="preserve">remover o sub-item "Itens manuais (custo puro)" da Etapa 4; a Etapa 4 deve exibir apenas o custo puro dos produtos cadastrados normalmente (vindos do cadastro de Produtos). O produto manual passa a ser tratado exclusivamente pela nova lógica de categoria independente descrita no item 7.1 (somado ao total pré-desconto e abatido pós-desconto).</w:t>
      </w:r>
    </w:p>
    <w:p>
      <w:pPr>
        <w:pStyle w:val="Heading1"/>
        <w:spacing w:after="150" w:before="300"/>
      </w:pPr>
      <w:r>
        <w:t xml:space="preserve">8. Regra inviolável — Exportações devem refletir integralmente o display</w:t>
      </w:r>
    </w:p>
    <w:p>
      <w:pPr>
        <w:spacing w:after="100"/>
      </w:pPr>
      <w:r>
        <w:rPr>
          <w:b/>
          <w:bCs/>
        </w:rPr>
        <w:t xml:space="preserve">Regra: </w:t>
      </w:r>
      <w:r>
        <w:t xml:space="preserve">todo documento exportado — Excel ou PDF, em qualquer tela do sistema — deve apresentar, de forma íntegra, exatamente o mesmo conjunto de categorias/seções que estava sendo exibido no display no momento da exportação, sem nenhuma omissão.</w:t>
      </w:r>
    </w:p>
    <w:p>
      <w:pPr>
        <w:spacing w:after="100"/>
      </w:pPr>
      <w:r>
        <w:rPr>
          <w:b/>
          <w:bCs/>
        </w:rPr>
        <w:t xml:space="preserve">Evidência 1: </w:t>
      </w:r>
      <w:r>
        <w:t xml:space="preserve">exportação em Excel da tela Análise Financeira (DRE) não trouxe todas as categorias que estavam sendo exibidas em tela.</w:t>
      </w:r>
    </w:p>
    <w:p>
      <w:pPr>
        <w:spacing w:after="100"/>
      </w:pPr>
      <w:r>
        <w:rPr>
          <w:b/>
          <w:bCs/>
        </w:rPr>
        <w:t xml:space="preserve">Evidência 2: </w:t>
      </w:r>
      <w:r>
        <w:t xml:space="preserve">exportação em Excel do Fluxo de Caixa (mês de abril) também não trouxe todas as categorias da tela (ex.: RT ausente).</w:t>
      </w:r>
    </w:p>
    <w:p>
      <w:pPr>
        <w:spacing w:after="100"/>
      </w:pPr>
      <w:r>
        <w:rPr>
          <w:b/>
          <w:bCs/>
        </w:rPr>
        <w:t xml:space="preserve">Regra de aplicação: </w:t>
      </w:r>
      <w:r>
        <w:t xml:space="preserve">quando a origem for uma tabela (como o Fluxo de Caixa), a exportação deve obrigatoriamente conter todas as linhas/categorias da tabela exibida, sem exceção.</w:t>
      </w:r>
    </w:p>
    <w:p>
      <w:pPr>
        <w:spacing w:after="100"/>
      </w:pPr>
      <w:r>
        <w:rPr>
          <w:b/>
          <w:bCs/>
        </w:rPr>
        <w:t xml:space="preserve">Motivação: </w:t>
      </w:r>
      <w:r>
        <w:t xml:space="preserve">divergência entre tela e exportação pode gerar erros e levar a tomadas de decisão equivocadas por parte do usuário.</w:t>
      </w:r>
    </w:p>
    <w:p>
      <w:pPr>
        <w:pStyle w:val="Heading1"/>
        <w:spacing w:after="150" w:before="300"/>
      </w:pPr>
      <w:r>
        <w:t xml:space="preserve">9. Máscara de valores monetários — padrão calculadora (esclarecimento)</w:t>
      </w:r>
    </w:p>
    <w:p>
      <w:pPr>
        <w:spacing w:after="120"/>
      </w:pPr>
      <w:r>
        <w:t xml:space="preserve">Reforço da regra já vigente no sistema, aplicável a todo campo monetário que ainda não a implemente corretamente (ver item 10):</w:t>
      </w:r>
    </w:p>
    <w:p>
      <w:pPr>
        <w:pStyle w:val="ListParagraph"/>
        <w:numPr>
          <w:ilvl w:val="0"/>
          <w:numId w:val="1"/>
        </w:numPr>
        <w:spacing w:after="80"/>
      </w:pPr>
      <w:r>
        <w:t xml:space="preserve">Dígitos digitados sem acionar a vírgula representam reais inteiros. Ex.: digitar "5" resulta em R$ 5,00; digitar "150" resulta em R$ 150,00; digitar "2500" resulta em R$ 2.500,00 (e não R$ 25,00).</w:t>
      </w:r>
    </w:p>
    <w:p>
      <w:pPr>
        <w:pStyle w:val="ListParagraph"/>
        <w:numPr>
          <w:ilvl w:val="0"/>
          <w:numId w:val="1"/>
        </w:numPr>
        <w:spacing w:after="80"/>
      </w:pPr>
      <w:r>
        <w:t xml:space="preserve">Os centavos só entram se a vírgula for acionada explicitamente. Ex.: "150,32" resulta em R$ 150,32.</w:t>
      </w:r>
    </w:p>
    <w:p>
      <w:pPr>
        <w:pStyle w:val="ListParagraph"/>
        <w:numPr>
          <w:ilvl w:val="0"/>
          <w:numId w:val="1"/>
        </w:numPr>
        <w:spacing w:after="80"/>
      </w:pPr>
      <w:r>
        <w:t xml:space="preserve">Se a vírgula não for acionada, nenhum dígito digitado é tratado como centavo.</w:t>
      </w:r>
    </w:p>
    <w:p>
      <w:pPr>
        <w:pStyle w:val="Heading1"/>
        <w:spacing w:after="150" w:before="300"/>
      </w:pPr>
      <w:r>
        <w:t xml:space="preserve">10. Bug — Campo de valor no popup "Saldo do Mês Anterior" não segue a máscara padrão</w:t>
      </w:r>
    </w:p>
    <w:p>
      <w:pPr>
        <w:spacing w:after="100"/>
      </w:pPr>
      <w:r>
        <w:rPr>
          <w:b/>
          <w:bCs/>
        </w:rPr>
        <w:t xml:space="preserve">Diagnóstico: </w:t>
      </w:r>
      <w:r>
        <w:t xml:space="preserve">no Fluxo de Caixa, o popup "Saldo do Mês Anterior" possui um campo de valor que não está seguindo a máscara/regra de formatação monetária padrão já vigente no restante do sistema (descrita no item 9).</w:t>
      </w:r>
    </w:p>
    <w:p>
      <w:pPr>
        <w:spacing w:after="100"/>
      </w:pPr>
      <w:r>
        <w:rPr>
          <w:b/>
          <w:bCs/>
        </w:rPr>
        <w:t xml:space="preserve">Correção esperada: </w:t>
      </w:r>
      <w:r>
        <w:t xml:space="preserve">o campo deve ser corrigido para seguir exatamente a mesma máscara já aplicada nos demais campos monetários do sistema.</w:t>
      </w:r>
    </w:p>
    <w:p>
      <w:pPr>
        <w:pStyle w:val="Heading1"/>
        <w:spacing w:after="150" w:before="300"/>
      </w:pPr>
      <w:r>
        <w:t xml:space="preserve">11. Fluxo de Caixa — Linha "Saldo Mês Anterior" não editável</w:t>
      </w:r>
    </w:p>
    <w:p>
      <w:pPr>
        <w:spacing w:after="100"/>
      </w:pPr>
      <w:r>
        <w:rPr>
          <w:b/>
          <w:bCs/>
        </w:rPr>
        <w:t xml:space="preserve">Diagnóstico: </w:t>
      </w:r>
      <w:r>
        <w:t xml:space="preserve">na tabela do Fluxo de Caixa, o valor da linha "Saldo Mês Anterior" (ex.: R$ 10,00) não é clicável nem editável após ser inserido.</w:t>
      </w:r>
    </w:p>
    <w:p>
      <w:pPr>
        <w:spacing w:after="100"/>
      </w:pPr>
      <w:r>
        <w:rPr>
          <w:b/>
          <w:bCs/>
        </w:rPr>
        <w:t xml:space="preserve">Correção esperada: </w:t>
      </w:r>
      <w:r>
        <w:t xml:space="preserve">o valor deve ser clicável, abrindo um popup de correção ou exclusão do lançamento, seguindo o mesmo padrão de interação já existente nas demais categorias da tabela (confirmação de recebimento, alteração de data, alteração de valor).</w:t>
      </w:r>
    </w:p>
    <w:p>
      <w:pPr>
        <w:pStyle w:val="Heading1"/>
        <w:spacing w:after="150" w:before="300"/>
      </w:pPr>
      <w:r>
        <w:t xml:space="preserve">12. Controle Financeiro — Hub de Despesas: regra de médias e remoção de botão</w:t>
      </w:r>
    </w:p>
    <w:p>
      <w:pPr>
        <w:spacing w:after="100"/>
      </w:pPr>
      <w:r>
        <w:rPr>
          <w:b/>
          <w:bCs/>
        </w:rPr>
        <w:t xml:space="preserve">Regra de médias: </w:t>
      </w:r>
      <w:r>
        <w:t xml:space="preserve">as médias exibidas por categoria no Hub de Despesas devem considerar apenas os meses já finalizados/encerrados. Meses ainda em curso (não finalizados) não devem entrar no cálculo das médias — esta é uma regra já existente no Precifica Certo e deve ser respeitada de forma consistente no Hub.</w:t>
      </w:r>
    </w:p>
    <w:p>
      <w:pPr>
        <w:spacing w:after="100"/>
      </w:pPr>
      <w:r>
        <w:rPr>
          <w:b/>
          <w:bCs/>
        </w:rPr>
        <w:t xml:space="preserve">Remoção de botão: </w:t>
      </w:r>
      <w:r>
        <w:t xml:space="preserve">o botão "Atualizar Precificação" no Hub de Despesas deve ser removido. Não há necessidade de acionamento manual, pois o sistema já opera automaticamente sobre o contexto de médias (meses finalizados).</w:t>
      </w:r>
    </w:p>
    <w:p>
      <w:pPr>
        <w:pStyle w:val="Heading1"/>
        <w:spacing w:after="150" w:before="300"/>
      </w:pPr>
      <w:r>
        <w:t xml:space="preserve">13. RT Comissões — Renomear rótulos da tabela de totais</w:t>
      </w:r>
    </w:p>
    <w:p>
      <w:pPr>
        <w:spacing w:after="100"/>
      </w:pPr>
      <w:r>
        <w:rPr>
          <w:b/>
          <w:bCs/>
        </w:rPr>
        <w:t xml:space="preserve">Correção esperada: </w:t>
      </w:r>
      <w:r>
        <w:t xml:space="preserve">na tela RT Comissões, na tabela de totais, renomear os rótulos:</w:t>
      </w:r>
    </w:p>
    <w:p>
      <w:pPr>
        <w:pStyle w:val="ListParagraph"/>
        <w:numPr>
          <w:ilvl w:val="0"/>
          <w:numId w:val="1"/>
        </w:numPr>
        <w:spacing w:after="80"/>
      </w:pPr>
      <w:r>
        <w:t xml:space="preserve">"TOTAL LIQUIDADO" → "TOTAL LIQUIDADO — Disponível para o pagamento"</w:t>
      </w:r>
    </w:p>
    <w:p>
      <w:pPr>
        <w:pStyle w:val="ListParagraph"/>
        <w:numPr>
          <w:ilvl w:val="0"/>
          <w:numId w:val="1"/>
        </w:numPr>
        <w:spacing w:after="80"/>
      </w:pPr>
      <w:r>
        <w:t xml:space="preserve">"TOTAL EM ABERTO" → "TOTAL EM ABERTO — Ainda não disponível"</w:t>
      </w:r>
    </w:p>
    <w:p>
      <w:pPr>
        <w:pStyle w:val="Heading1"/>
        <w:spacing w:after="150" w:before="400"/>
      </w:pPr>
      <w:r>
        <w:t xml:space="preserve">PARTE B — Diretriz Estrutural (Escopo Multi-Regime Tributário)</w:t>
      </w:r>
    </w:p>
    <w:p>
      <w:pPr>
        <w:spacing w:after="120"/>
      </w:pPr>
      <w:r>
        <w:t xml:space="preserve">ATENÇÃO — Esta seção não descreve bugs nem ajustes visuais pontuais. Trata-se de uma diretriz de arquitetura e escopo do produto: define quais capacidades do Precifica Certo são estruturais/universais (devem existir e funcionar identicamente em todos os regimes tributários) e quais aspectos são, por natureza, específicos de cada regime ou tipo de negócio (e por isso não devem ser padronizados/alterados). Essa distinção deve orientar qualquer implementação futura relacionada a regimes tributários.</w:t>
      </w:r>
    </w:p>
    <w:p>
      <w:pPr>
        <w:pStyle w:val="Heading1"/>
        <w:spacing w:after="150" w:before="300"/>
      </w:pPr>
      <w:r>
        <w:t xml:space="preserve">14. Diretriz arquitetural — Suporte a todos os regimes tributários</w:t>
      </w:r>
    </w:p>
    <w:p>
      <w:pPr>
        <w:spacing w:after="120"/>
      </w:pPr>
      <w:r>
        <w:t xml:space="preserve">A estrutura do Precifica Certo foi concebida para operar em qualquer regime tributário — Simples Nacional, Lucro Presumido, Lucro Real ou híbrido — todos convergindo para um valor total de item/produto, ainda que cada regime possua seu próprio formato de apuração fiscal.</w:t>
      </w:r>
    </w:p>
    <w:p>
      <w:pPr>
        <w:pStyle w:val="Heading2"/>
        <w:spacing w:after="120" w:before="250"/>
      </w:pPr>
      <w:r>
        <w:t xml:space="preserve">14.1. Escopo universal — ESTRUTURAL (deve existir e ser idêntico em todos os regimes)</w:t>
      </w:r>
    </w:p>
    <w:p>
      <w:pPr>
        <w:pStyle w:val="ListParagraph"/>
        <w:numPr>
          <w:ilvl w:val="0"/>
          <w:numId w:val="1"/>
        </w:numPr>
        <w:spacing w:after="80"/>
      </w:pPr>
      <w:r>
        <w:t xml:space="preserve">Categorias estruturais: RT (Comissão Reserva Técnica), Comissões, Lucro, Despesas Fixas, Variáveis e Financeiras, e Despesas Indiretas (mão de obra administrativa, mão de obra produtiva, etc.).</w:t>
      </w:r>
    </w:p>
    <w:p>
      <w:pPr>
        <w:pStyle w:val="ListParagraph"/>
        <w:numPr>
          <w:ilvl w:val="0"/>
          <w:numId w:val="1"/>
        </w:numPr>
        <w:spacing w:after="80"/>
      </w:pPr>
      <w:r>
        <w:t xml:space="preserve">O conceito de RT deve estar presente na formação do preço de venda em todos os regimes tributários, sem exceção.</w:t>
      </w:r>
    </w:p>
    <w:p>
      <w:pPr>
        <w:pStyle w:val="ListParagraph"/>
        <w:numPr>
          <w:ilvl w:val="0"/>
          <w:numId w:val="1"/>
        </w:numPr>
        <w:spacing w:after="80"/>
      </w:pPr>
      <w:r>
        <w:t xml:space="preserve">A camada estrutural do Precifica Certo: cascata de precificação, Motor RRO operando dentro da cascata, e o método de vendas por Contêiner.</w:t>
      </w:r>
    </w:p>
    <w:p>
      <w:pPr>
        <w:pStyle w:val="ListParagraph"/>
        <w:numPr>
          <w:ilvl w:val="0"/>
          <w:numId w:val="1"/>
        </w:numPr>
        <w:spacing w:after="80"/>
      </w:pPr>
      <w:r>
        <w:t xml:space="preserve">Formatos de pagamento de comissão de vendedores: proporcional, proporcional ao recebimento, ou integral.</w:t>
      </w:r>
    </w:p>
    <w:p>
      <w:pPr>
        <w:pStyle w:val="ListParagraph"/>
        <w:numPr>
          <w:ilvl w:val="0"/>
          <w:numId w:val="1"/>
        </w:numPr>
        <w:spacing w:after="80"/>
      </w:pPr>
      <w:r>
        <w:t xml:space="preserve">Formato de recebimento de boletos/parcelas.</w:t>
      </w:r>
    </w:p>
    <w:p>
      <w:pPr>
        <w:pStyle w:val="ListParagraph"/>
        <w:numPr>
          <w:ilvl w:val="0"/>
          <w:numId w:val="1"/>
        </w:numPr>
        <w:spacing w:after="80"/>
      </w:pPr>
      <w:r>
        <w:t xml:space="preserve">Estrutura completa de Orçamentos, incluindo os modos de aplicação de desconto: Proporcional, Congela Comissão, Congela Lucro.</w:t>
      </w:r>
    </w:p>
    <w:p>
      <w:pPr>
        <w:spacing w:after="120"/>
      </w:pPr>
      <w:r>
        <w:t xml:space="preserve">Toda essa camada estrutural (cascata, RRO, Contêiner, modos de desconto, modos de comissão, recebimento de parcelas) deve ser idêntica e estar disponível em todos os regimes tributários.</w:t>
      </w:r>
    </w:p>
    <w:p>
      <w:pPr>
        <w:pStyle w:val="Heading2"/>
        <w:spacing w:after="120" w:before="250"/>
      </w:pPr>
      <w:r>
        <w:t xml:space="preserve">14.2. O que varia por regime — NÃO ESTRUTURAL (nuances específicas, preservadas como já funcionam)</w:t>
      </w:r>
    </w:p>
    <w:p>
      <w:pPr>
        <w:pStyle w:val="ListParagraph"/>
        <w:numPr>
          <w:ilvl w:val="0"/>
          <w:numId w:val="1"/>
        </w:numPr>
        <w:spacing w:after="80"/>
      </w:pPr>
      <w:r>
        <w:t xml:space="preserve">O formato de apuração/cálculo fiscal em si difere entre regimes (ex.: Lucro Real ≠ Simples Nacional ≠ Lucro Presumido).</w:t>
      </w:r>
    </w:p>
    <w:p>
      <w:pPr>
        <w:pStyle w:val="ListParagraph"/>
        <w:numPr>
          <w:ilvl w:val="0"/>
          <w:numId w:val="1"/>
        </w:numPr>
        <w:spacing w:after="80"/>
      </w:pPr>
      <w:r>
        <w:t xml:space="preserve">Prestadores de serviço: cálculo de mão de obra pelo tempo de produção específico do serviço — não deve ser alterado.</w:t>
      </w:r>
    </w:p>
    <w:p>
      <w:pPr>
        <w:pStyle w:val="ListParagraph"/>
        <w:numPr>
          <w:ilvl w:val="0"/>
          <w:numId w:val="1"/>
        </w:numPr>
        <w:spacing w:after="80"/>
      </w:pPr>
      <w:r>
        <w:t xml:space="preserve">Empresas de revenda: não consideram mão de obra produtiva dentro do custo do produto; esse gasto é agrupado em mão de obra indireta — não deve ser alterado.</w:t>
      </w:r>
    </w:p>
    <w:p>
      <w:pPr>
        <w:pStyle w:val="Heading2"/>
        <w:spacing w:after="120" w:before="250"/>
      </w:pPr>
      <w:r>
        <w:t xml:space="preserve">14.3. Fluxo de Caixa — categorias de despesa por regime (ESTRUTURAL, com personalização por regime)</w:t>
      </w:r>
    </w:p>
    <w:p>
      <w:pPr>
        <w:spacing w:after="120"/>
      </w:pPr>
      <w:r>
        <w:t xml:space="preserve">No Fluxo de Caixa, o conjunto de categorias de despesas disponíveis para lançamento é personalizado por regime tributário, mas deve sempre conter as categorias estruturais principais: RT, Comissões, Despesas Fixas, Variáveis, Financeiras e Indiretas (mão de obra administrativa, produtiva, etc.), todas dentro do escopo estrutural já definido do sistema.</w:t>
      </w:r>
    </w:p>
    <w:p>
      <w:pPr>
        <w:pStyle w:val="Heading2"/>
        <w:spacing w:after="120" w:before="250"/>
      </w:pPr>
      <w:r>
        <w:t xml:space="preserve">14.4. Distinção automática de impostos por regime — NÃO ESTRUTURAL (varia por regime, aplicação automática)</w:t>
      </w:r>
    </w:p>
    <w:p>
      <w:pPr>
        <w:spacing w:after="120"/>
      </w:pPr>
      <w:r>
        <w:t xml:space="preserve">O Lucro Real é atualmente o regime mais detalhadamente trabalhado no sistema: na cascata, a apuração cobre ICMS, PIS, Cofins, ISS, entre outros impostos específicos, individualmente.</w:t>
      </w:r>
    </w:p>
    <w:p>
      <w:pPr>
        <w:spacing w:after="120"/>
      </w:pPr>
      <w:r>
        <w:t xml:space="preserve">No Simples Nacional, esses mesmos tributos (ICMS, PIS, Cofins, ISS, etc.) se consolidam em um único imposto: o DAS.</w:t>
      </w:r>
    </w:p>
    <w:p>
      <w:pPr>
        <w:spacing w:after="100"/>
      </w:pPr>
      <w:r>
        <w:rPr>
          <w:b/>
          <w:bCs/>
        </w:rPr>
        <w:t xml:space="preserve">Regra: </w:t>
      </w:r>
      <w:r>
        <w:t xml:space="preserve">essa distinção de nomenclatura e composição de impostos deve ocorrer automaticamente conforme o regime tributário configurado para a empresa, respeitando a estrutura da cascata e a nomenclatura correta do(s) imposto(s) considerado(s) na precificação daquele regime.</w:t>
      </w:r>
    </w:p>
    <w:p>
      <w:pPr>
        <w:spacing w:after="100"/>
      </w:pPr>
      <w:r>
        <w:rPr>
          <w:b/>
          <w:bCs/>
        </w:rPr>
        <w:t xml:space="preserve">Ordem de leitura preservada: </w:t>
      </w:r>
      <w:r>
        <w:t xml:space="preserve">independentemente de quais impostos específicos estejam sendo lidos em cada regime, a lógica sequencial da cascata deve permanecer idêntica: agrupamento das informações por categoria, geração de um total consolidado (com os respectivos pesos/percentuais), e então aplicação do abatimento — seguindo a mesma ordem e etapas já validadas na cascata existente.</w:t>
      </w:r>
    </w:p>
    <w:p>
      <w:pPr>
        <w:pStyle w:val="Heading1"/>
        <w:spacing w:after="150" w:before="400"/>
      </w:pPr>
      <w:r>
        <w:t xml:space="preserve">PARTE C — Correções Mobile</w:t>
      </w:r>
    </w:p>
    <w:p>
      <w:pPr>
        <w:spacing w:after="120"/>
      </w:pPr>
      <w:r>
        <w:t xml:space="preserve">Os itens a seguir foram originalmente levantados em relatório dedicado (22/07/2026), com foco na versão mobile do sistema (alguns itens também se aplicam ao desktop, conforme indicado individualmente em cada um). São correções e alterações pontuais e, portanto, se aplicam de forma idêntica em todos os regimes tributários, conforme estabelecido na Parte B. A numeração/identificação original de cada item (ex.: DASH-001, ORC-002, ORC-EDIT-008) foi preservada para rastreamento.</w:t>
      </w:r>
    </w:p>
    <w:p>
      <w:pPr>
        <w:spacing w:after="100"/>
      </w:pPr>
      <w:r>
        <w:rPr>
          <w:b/>
          <w:bCs/>
        </w:rPr>
        <w:t xml:space="preserve">Padrão visual global de card informativo: </w:t>
      </w:r>
      <w:r>
        <w:t xml:space="preserve">diversos itens abaixo fazem referência a um padrão a ser adotado em todos os cards informativos do sistema (dashboards, telas de listagem, etc.): layout dividido em três terços — ícone à esquerda, texto descritivo ao centro (podendo quebrar em até 2 linhas, nunca excedendo a altura do ícone) e valor numérico à direita — tudo cabendo em uma única linha/card compacto, com alinhamento consistente da esquerda para a direita.</w:t>
      </w:r>
    </w:p>
    <w:p>
      <w:pPr>
        <w:spacing w:after="100"/>
      </w:pPr>
      <w:r>
        <w:rPr>
          <w:b/>
          <w:bCs/>
        </w:rPr>
        <w:t xml:space="preserve">Convenção de IDs: </w:t>
      </w:r>
      <w:r>
        <w:t xml:space="preserve">os identificadores usam o prefixo do módulo (ex.: DASH, ORC, PROD, PREC, FCX, EST, HIST, VEN, PED, REL, MENU, REC, CONF, CONECT) seguido de numeração sequencial, para uso em rastreamento de tickets/PRs.</w:t>
      </w:r>
    </w:p>
    <w:p>
      <w:pPr>
        <w:pStyle w:val="Heading3"/>
        <w:spacing w:after="120" w:before="250"/>
      </w:pPr>
      <w:r>
        <w:t xml:space="preserve">2. Dashboard</w:t>
      </w:r>
    </w:p>
    <w:p>
      <w:pPr>
        <w:spacing w:after="120"/>
      </w:pPr>
      <w:r>
        <w:rPr>
          <w:b w:val="false"/>
          <w:bCs w:val="false"/>
          <w:i w:val="false"/>
          <w:iCs w:val="false"/>
        </w:rPr>
        <w:t xml:space="preserve">Cards de resumo com elementos desalinhados</w:t>
      </w:r>
    </w:p>
    <w:p>
      <w:pPr>
        <w:spacing w:after="100"/>
      </w:pPr>
      <w:r>
        <w:rPr>
          <w:b/>
          <w:bCs/>
          <w:i w:val="false"/>
          <w:iCs w:val="false"/>
        </w:rPr>
        <w:t xml:space="preserve">ID: DASH-001</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Os cards de resumo do Dashboard (Total de Entradas, Total de Saídas, Saldo Atual, Meta Mensal, etc.) apresentam elementos internos (ícone, badge de percentual, valor, label) sem padronização de distribuição.</w:t>
      </w:r>
    </w:p>
    <w:p>
      <w:pPr>
        <w:spacing w:after="120"/>
      </w:pPr>
      <w:r>
        <w:rPr>
          <w:b/>
          <w:bCs/>
          <w:i w:val="false"/>
          <w:iCs w:val="false"/>
        </w:rPr>
        <w:t xml:space="preserve">Problema identificado:</w:t>
      </w:r>
      <w:r>
        <w:rPr>
          <w:b w:val="false"/>
          <w:bCs w:val="false"/>
          <w:i w:val="false"/>
          <w:iCs w:val="false"/>
        </w:rPr>
        <w:t xml:space="preserve"> No card vermelho (Total de Saídas), o valor está posicionado muito próximo do ícone, em vez de alinhado horizontalmente com o valor exibido nos demais cards, quebrando a leitura visual em sequência.</w:t>
      </w:r>
    </w:p>
    <w:p>
      <w:pPr>
        <w:spacing w:after="120"/>
      </w:pPr>
      <w:r>
        <w:rPr>
          <w:b/>
          <w:bCs/>
          <w:i w:val="false"/>
          <w:iCs w:val="false"/>
        </w:rPr>
        <w:t xml:space="preserve">Solução proposta:</w:t>
      </w:r>
      <w:r>
        <w:rPr>
          <w:b w:val="false"/>
          <w:bCs w:val="false"/>
          <w:i w:val="false"/>
          <w:iCs w:val="false"/>
        </w:rPr>
        <w:t xml:space="preserve"> Padronizar a distribuição interna de todos os cards de resumo do Dashboard, alinhando o valor de todos os cards na mesma posição horizontal, seguindo o padrão visual global de card informativo (ícone / descrição / valor).</w:t>
      </w:r>
    </w:p>
    <w:p>
      <w:pPr>
        <w:pStyle w:val="Heading3"/>
        <w:spacing w:after="120" w:before="250"/>
      </w:pPr>
      <w:r>
        <w:t xml:space="preserve">3. Orçamentos — Listagem e Indicadores</w:t>
      </w:r>
    </w:p>
    <w:p>
      <w:pPr>
        <w:spacing w:after="120"/>
      </w:pPr>
      <w:r>
        <w:rPr>
          <w:b w:val="false"/>
          <w:bCs w:val="false"/>
          <w:i w:val="false"/>
          <w:iCs w:val="false"/>
        </w:rPr>
        <w:t xml:space="preserve">Botão do dropdown: "Enviar para Pedido" → "Enviar para Venda"</w:t>
      </w:r>
    </w:p>
    <w:p>
      <w:pPr>
        <w:spacing w:after="100"/>
      </w:pPr>
      <w:r>
        <w:rPr>
          <w:b/>
          <w:bCs/>
          <w:i w:val="false"/>
          <w:iCs w:val="false"/>
        </w:rPr>
        <w:t xml:space="preserve">ID: ORC-002</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No menu dropdown (⋮) de cada orçamento, existe a opção "Enviar para Pedido".</w:t>
      </w:r>
    </w:p>
    <w:p>
      <w:pPr>
        <w:spacing w:after="120"/>
      </w:pPr>
      <w:r>
        <w:rPr>
          <w:b/>
          <w:bCs/>
          <w:i w:val="false"/>
          <w:iCs w:val="false"/>
        </w:rPr>
        <w:t xml:space="preserve">Problema identificado:</w:t>
      </w:r>
      <w:r>
        <w:rPr>
          <w:b w:val="false"/>
          <w:bCs w:val="false"/>
          <w:i w:val="false"/>
          <w:iCs w:val="false"/>
        </w:rPr>
        <w:t xml:space="preserve"> O nome não reflete adequadamente a ação real de destino do fluxo.</w:t>
      </w:r>
    </w:p>
    <w:p>
      <w:pPr>
        <w:spacing w:after="120"/>
      </w:pPr>
      <w:r>
        <w:rPr>
          <w:b/>
          <w:bCs/>
          <w:i w:val="false"/>
          <w:iCs w:val="false"/>
        </w:rPr>
        <w:t xml:space="preserve">Solução proposta:</w:t>
      </w:r>
      <w:r>
        <w:rPr>
          <w:b w:val="false"/>
          <w:bCs w:val="false"/>
          <w:i w:val="false"/>
          <w:iCs w:val="false"/>
        </w:rPr>
        <w:t xml:space="preserve"> Renomear a opção do dropdown de "Enviar para Pedido" para "Enviar para Venda".</w:t>
      </w:r>
    </w:p>
    <w:p>
      <w:pPr>
        <w:spacing w:after="120"/>
      </w:pPr>
      <w:r>
        <w:rPr>
          <w:b w:val="false"/>
          <w:bCs w:val="false"/>
          <w:i w:val="false"/>
          <w:iCs w:val="false"/>
        </w:rPr>
        <w:t xml:space="preserve">Botões visíveis do card: renomear e recolorir</w:t>
      </w:r>
    </w:p>
    <w:p>
      <w:pPr>
        <w:spacing w:after="100"/>
      </w:pPr>
      <w:r>
        <w:rPr>
          <w:b/>
          <w:bCs/>
          <w:i w:val="false"/>
          <w:iCs w:val="false"/>
        </w:rPr>
        <w:t xml:space="preserve">ID: ORC-003</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Cada card de orçamento exibe dois botões visíveis: um verde ("Enviar para vendas") e outro neutro ("Excluir").</w:t>
      </w:r>
    </w:p>
    <w:p>
      <w:pPr>
        <w:spacing w:after="120"/>
      </w:pPr>
      <w:r>
        <w:rPr>
          <w:b/>
          <w:bCs/>
          <w:i w:val="false"/>
          <w:iCs w:val="false"/>
        </w:rPr>
        <w:t xml:space="preserve">Problema identificado:</w:t>
      </w:r>
      <w:r>
        <w:rPr>
          <w:b w:val="false"/>
          <w:bCs w:val="false"/>
          <w:i w:val="false"/>
          <w:iCs w:val="false"/>
        </w:rPr>
        <w:t xml:space="preserve"> A nomenclatura dos botões visíveis diverge da ação real esperada pelo usuário no fluxo comercial, e não há diferenciação de cor consistente com o padrão do desktop.</w:t>
      </w:r>
    </w:p>
    <w:p>
      <w:pPr>
        <w:spacing w:after="120"/>
      </w:pPr>
      <w:r>
        <w:rPr>
          <w:b/>
          <w:bCs/>
          <w:i w:val="false"/>
          <w:iCs w:val="false"/>
        </w:rPr>
        <w:t xml:space="preserve">Solução proposta:</w:t>
      </w:r>
      <w:r>
        <w:rPr>
          <w:b w:val="false"/>
          <w:bCs w:val="false"/>
          <w:i w:val="false"/>
          <w:iCs w:val="false"/>
        </w:rPr>
        <w:t xml:space="preserve"> O botão verde passa a se chamar "Enviar para Pedido" e deve ser azul (cor de referência: padrão já usado no desktop) — verde fica reservado exclusivamente para "Enviar para vendas". O botão "Excluir" passa a se chamar "Editar", mantendo o estilo neutro/sem tonalidade já existente.</w:t>
      </w:r>
    </w:p>
    <w:p>
      <w:pPr>
        <w:spacing w:after="120"/>
      </w:pPr>
      <w:r>
        <w:rPr>
          <w:b w:val="false"/>
          <w:bCs w:val="false"/>
          <w:i w:val="false"/>
          <w:iCs w:val="false"/>
        </w:rPr>
        <w:t xml:space="preserve">Ocultar bloco de status secundário (Rascunho/Enviado/Aguardando/Pago)</w:t>
      </w:r>
    </w:p>
    <w:p>
      <w:pPr>
        <w:spacing w:after="100"/>
      </w:pPr>
      <w:r>
        <w:rPr>
          <w:b/>
          <w:bCs/>
          <w:i w:val="false"/>
          <w:iCs w:val="false"/>
        </w:rPr>
        <w:t xml:space="preserve">ID: ORC-004</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Abaixo dos cards de totais em Orçamentos, existe um bloco com contadores por status: Rascunho, Enviado, Aguardando pagamento, Pago.</w:t>
      </w:r>
    </w:p>
    <w:p>
      <w:pPr>
        <w:spacing w:after="120"/>
      </w:pPr>
      <w:r>
        <w:rPr>
          <w:b/>
          <w:bCs/>
          <w:i w:val="false"/>
          <w:iCs w:val="false"/>
        </w:rPr>
        <w:t xml:space="preserve">Problema identificado:</w:t>
      </w:r>
      <w:r>
        <w:rPr>
          <w:b w:val="false"/>
          <w:bCs w:val="false"/>
          <w:i w:val="false"/>
          <w:iCs w:val="false"/>
        </w:rPr>
        <w:t xml:space="preserve"> O bloco ocupa espaço considerável e é redundante com as informações já disponíveis nos cards principais e nos filtros da listagem.</w:t>
      </w:r>
    </w:p>
    <w:p>
      <w:pPr>
        <w:spacing w:after="120"/>
      </w:pPr>
      <w:r>
        <w:rPr>
          <w:b/>
          <w:bCs/>
          <w:i w:val="false"/>
          <w:iCs w:val="false"/>
        </w:rPr>
        <w:t xml:space="preserve">Solução proposta:</w:t>
      </w:r>
      <w:r>
        <w:rPr>
          <w:b w:val="false"/>
          <w:bCs w:val="false"/>
          <w:i w:val="false"/>
          <w:iCs w:val="false"/>
        </w:rPr>
        <w:t xml:space="preserve"> Ocultar este bloco de status secundário tanto na versão mobile quanto na versão desktop.</w:t>
      </w:r>
    </w:p>
    <w:p>
      <w:pPr>
        <w:spacing w:after="120"/>
      </w:pPr>
      <w:r>
        <w:rPr>
          <w:b w:val="false"/>
          <w:bCs w:val="false"/>
          <w:i w:val="false"/>
          <w:iCs w:val="false"/>
        </w:rPr>
        <w:t xml:space="preserve">Cards informativos do topo: padronizar layout em linha única</w:t>
      </w:r>
    </w:p>
    <w:p>
      <w:pPr>
        <w:spacing w:after="100"/>
      </w:pPr>
      <w:r>
        <w:rPr>
          <w:b/>
          <w:bCs/>
          <w:i w:val="false"/>
          <w:iCs w:val="false"/>
        </w:rPr>
        <w:t xml:space="preserve">ID: ORC-005</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Os 4 cards informativos do topo de Orçamentos (Total Orçamentos, Pendentes, Finalizados, Valor Pipeline) não seguem um padrão compacto de exibição.</w:t>
      </w:r>
    </w:p>
    <w:p>
      <w:pPr>
        <w:spacing w:after="120"/>
      </w:pPr>
      <w:r>
        <w:rPr>
          <w:b/>
          <w:bCs/>
          <w:i w:val="false"/>
          <w:iCs w:val="false"/>
        </w:rPr>
        <w:t xml:space="preserve">Problema identificado:</w:t>
      </w:r>
      <w:r>
        <w:rPr>
          <w:b w:val="false"/>
          <w:bCs w:val="false"/>
          <w:i w:val="false"/>
          <w:iCs w:val="false"/>
        </w:rPr>
        <w:t xml:space="preserve"> Falta padronização visual entre os cards, prejudicando a leitura rápida dos indicadores.</w:t>
      </w:r>
    </w:p>
    <w:p>
      <w:pPr>
        <w:spacing w:after="120"/>
      </w:pPr>
      <w:r>
        <w:rPr>
          <w:b/>
          <w:bCs/>
          <w:i w:val="false"/>
          <w:iCs w:val="false"/>
        </w:rPr>
        <w:t xml:space="preserve">Solução proposta:</w:t>
      </w:r>
      <w:r>
        <w:rPr>
          <w:b w:val="false"/>
          <w:bCs w:val="false"/>
          <w:i w:val="false"/>
          <w:iCs w:val="false"/>
        </w:rPr>
        <w:t xml:space="preserve"> Aplicar o padrão visual global de card informativo (ícone + rótulo + valor em uma linha só) aos 4 cards, mantendo alinhamento consistente entre eles.</w:t>
      </w:r>
    </w:p>
    <w:p>
      <w:pPr>
        <w:spacing w:after="120"/>
      </w:pPr>
      <w:r>
        <w:rPr>
          <w:b w:val="false"/>
          <w:bCs w:val="false"/>
          <w:i w:val="false"/>
          <w:iCs w:val="false"/>
        </w:rPr>
        <w:t xml:space="preserve">Card "Valor Pipeline" deve refletir o mês filtrado, não o total histórico</w:t>
      </w:r>
    </w:p>
    <w:p>
      <w:pPr>
        <w:spacing w:after="100"/>
      </w:pPr>
      <w:r>
        <w:rPr>
          <w:b/>
          <w:bCs/>
          <w:i w:val="false"/>
          <w:iCs w:val="false"/>
        </w:rPr>
        <w:t xml:space="preserve">ID: ORC-006</w:t>
      </w:r>
      <w:r>
        <w:rPr>
          <w:b w:val="false"/>
          <w:bCs w:val="false"/>
          <w:i w:val="false"/>
          <w:iCs w:val="false"/>
        </w:rPr>
        <w:t xml:space="preserve"> </w:t>
      </w:r>
      <w:r>
        <w:rPr>
          <w:b w:val="false"/>
          <w:bCs w:val="false"/>
          <w:i/>
          <w:iCs/>
        </w:rPr>
        <w:t xml:space="preserve">Plataforma: Mobile e Desktop Prioridade: UI/UX / Regra de Negócio</w:t>
      </w:r>
    </w:p>
    <w:p>
      <w:pPr>
        <w:spacing w:after="120"/>
      </w:pPr>
      <w:r>
        <w:rPr>
          <w:b/>
          <w:bCs/>
          <w:i w:val="false"/>
          <w:iCs w:val="false"/>
        </w:rPr>
        <w:t xml:space="preserve">Diagnóstico:</w:t>
      </w:r>
      <w:r>
        <w:rPr>
          <w:b w:val="false"/>
          <w:bCs w:val="false"/>
          <w:i w:val="false"/>
          <w:iCs w:val="false"/>
        </w:rPr>
        <w:t xml:space="preserve"> O card "Valor Pipeline" atualmente exibe a soma de todos os orçamentos já gerados (total histórico), independentemente do mês em curso.</w:t>
      </w:r>
    </w:p>
    <w:p>
      <w:pPr>
        <w:spacing w:after="120"/>
      </w:pPr>
      <w:r>
        <w:rPr>
          <w:b/>
          <w:bCs/>
          <w:i w:val="false"/>
          <w:iCs w:val="false"/>
        </w:rPr>
        <w:t xml:space="preserve">Problema identificado:</w:t>
      </w:r>
      <w:r>
        <w:rPr>
          <w:b w:val="false"/>
          <w:bCs w:val="false"/>
          <w:i w:val="false"/>
          <w:iCs w:val="false"/>
        </w:rPr>
        <w:t xml:space="preserve"> Isso impede uma leitura gerencial rápida do volume/valor gerado especificamente no mês corrente, obrigando o usuário a aguardar o fechamento do mês para ter uma noção precisa do desempenho.</w:t>
      </w:r>
    </w:p>
    <w:p>
      <w:pPr>
        <w:spacing w:after="120"/>
      </w:pPr>
      <w:r>
        <w:rPr>
          <w:b/>
          <w:bCs/>
          <w:i w:val="false"/>
          <w:iCs w:val="false"/>
        </w:rPr>
        <w:t xml:space="preserve">Solução proposta:</w:t>
      </w:r>
      <w:r>
        <w:rPr>
          <w:b w:val="false"/>
          <w:bCs w:val="false"/>
          <w:i w:val="false"/>
          <w:iCs w:val="false"/>
        </w:rPr>
        <w:t xml:space="preserve"> O card "Valor Pipeline" deve exibir o valor total de orçamentos referente ao mês filtrado. Da mesma forma, o card "Total Orçamentos" deve refletir a quantidade de orçamentos gerados no mês filtrado, não o total histórico acumulado.</w:t>
      </w:r>
    </w:p>
    <w:p>
      <w:pPr>
        <w:spacing w:after="120"/>
      </w:pPr>
      <w:r>
        <w:rPr>
          <w:b w:val="false"/>
          <w:bCs w:val="false"/>
          <w:i w:val="false"/>
          <w:iCs w:val="false"/>
        </w:rPr>
        <w:t xml:space="preserve">Adicionar filtro rápido de mês na seção de indicadores</w:t>
      </w:r>
    </w:p>
    <w:p>
      <w:pPr>
        <w:spacing w:after="100"/>
      </w:pPr>
      <w:r>
        <w:rPr>
          <w:b/>
          <w:bCs/>
          <w:i w:val="false"/>
          <w:iCs w:val="false"/>
        </w:rPr>
        <w:t xml:space="preserve">ID: ORC-007</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A seção superior de cards informativos (Total Orçamentos, Pendentes, Finalizados, Valor Pipeline) não possui filtro próprio de período.</w:t>
      </w:r>
    </w:p>
    <w:p>
      <w:pPr>
        <w:spacing w:after="120"/>
      </w:pPr>
      <w:r>
        <w:rPr>
          <w:b/>
          <w:bCs/>
          <w:i w:val="false"/>
          <w:iCs w:val="false"/>
        </w:rPr>
        <w:t xml:space="preserve">Problema identificado:</w:t>
      </w:r>
      <w:r>
        <w:rPr>
          <w:b w:val="false"/>
          <w:bCs w:val="false"/>
          <w:i w:val="false"/>
          <w:iCs w:val="false"/>
        </w:rPr>
        <w:t xml:space="preserve"> O usuário não consegue consultar rapidamente o pipeline (orçado, fechado, etc.) de meses anteriores sem navegar pela listagem detalhada.</w:t>
      </w:r>
    </w:p>
    <w:p>
      <w:pPr>
        <w:spacing w:after="120"/>
      </w:pPr>
      <w:r>
        <w:rPr>
          <w:b/>
          <w:bCs/>
          <w:i w:val="false"/>
          <w:iCs w:val="false"/>
        </w:rPr>
        <w:t xml:space="preserve">Solução proposta:</w:t>
      </w:r>
      <w:r>
        <w:rPr>
          <w:b w:val="false"/>
          <w:bCs w:val="false"/>
          <w:i w:val="false"/>
          <w:iCs w:val="false"/>
        </w:rPr>
        <w:t xml:space="preserve"> Adicionar um filtro rápido de mês na seção superior de indicadores, permitindo consultar o pipeline de meses anteriores (ex.: Janeiro, Fevereiro). A listagem detalhada de orçamentos abaixo mantém seu filtro próprio e independente.</w:t>
      </w:r>
    </w:p>
    <w:p>
      <w:pPr>
        <w:pStyle w:val="Heading3"/>
        <w:spacing w:after="120" w:before="250"/>
      </w:pPr>
      <w:r>
        <w:t xml:space="preserve">4. Tela "Editar Orçamento"</w:t>
      </w:r>
    </w:p>
    <w:p>
      <w:pPr>
        <w:spacing w:after="120"/>
      </w:pPr>
      <w:r>
        <w:rPr>
          <w:b w:val="false"/>
          <w:bCs w:val="false"/>
          <w:i w:val="false"/>
          <w:iCs w:val="false"/>
        </w:rPr>
        <w:t xml:space="preserve">Estilo visual divergente entre Quantidade e Preço Unitário</w:t>
      </w:r>
    </w:p>
    <w:p>
      <w:pPr>
        <w:spacing w:after="100"/>
      </w:pPr>
      <w:r>
        <w:rPr>
          <w:b/>
          <w:bCs/>
          <w:i w:val="false"/>
          <w:iCs w:val="false"/>
        </w:rPr>
        <w:t xml:space="preserve">ID: ORC-EDIT-008</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Em cada item de produto, o campo Quantidade é exibido em caixa quadrada e menor, enquanto o campo Preço Unitário tem cantos arredondados e é maior.</w:t>
      </w:r>
    </w:p>
    <w:p>
      <w:pPr>
        <w:spacing w:after="120"/>
      </w:pPr>
      <w:r>
        <w:rPr>
          <w:b/>
          <w:bCs/>
          <w:i w:val="false"/>
          <w:iCs w:val="false"/>
        </w:rPr>
        <w:t xml:space="preserve">Problema identificado:</w:t>
      </w:r>
      <w:r>
        <w:rPr>
          <w:b w:val="false"/>
          <w:bCs w:val="false"/>
          <w:i w:val="false"/>
          <w:iCs w:val="false"/>
        </w:rPr>
        <w:t xml:space="preserve"> A divergência de estilo entre os dois campos quebra a harmonia visual do card.</w:t>
      </w:r>
    </w:p>
    <w:p>
      <w:pPr>
        <w:spacing w:after="120"/>
      </w:pPr>
      <w:r>
        <w:rPr>
          <w:b/>
          <w:bCs/>
          <w:i w:val="false"/>
          <w:iCs w:val="false"/>
        </w:rPr>
        <w:t xml:space="preserve">Solução proposta:</w:t>
      </w:r>
      <w:r>
        <w:rPr>
          <w:b w:val="false"/>
          <w:bCs w:val="false"/>
          <w:i w:val="false"/>
          <w:iCs w:val="false"/>
        </w:rPr>
        <w:t xml:space="preserve"> Padronizar o estilo visual de ambos os campos, adotando o padrão do campo Preço Unitário (cantos arredondados) como referência.</w:t>
      </w:r>
    </w:p>
    <w:p>
      <w:pPr>
        <w:spacing w:after="120"/>
      </w:pPr>
      <w:r>
        <w:rPr>
          <w:b w:val="false"/>
          <w:bCs w:val="false"/>
          <w:i w:val="false"/>
          <w:iCs w:val="false"/>
        </w:rPr>
        <w:t xml:space="preserve">Inversão de posição: Excluir produto (esquerda) e Total (direita)</w:t>
      </w:r>
    </w:p>
    <w:p>
      <w:pPr>
        <w:spacing w:after="100"/>
      </w:pPr>
      <w:r>
        <w:rPr>
          <w:b/>
          <w:bCs/>
          <w:i w:val="false"/>
          <w:iCs w:val="false"/>
        </w:rPr>
        <w:t xml:space="preserve">ID: ORC-EDIT-009</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No card de cada item de produto, o link "Excluir produto" aparece à direita e o valor Total (em verde) à esquerda.</w:t>
      </w:r>
    </w:p>
    <w:p>
      <w:pPr>
        <w:spacing w:after="120"/>
      </w:pPr>
      <w:r>
        <w:rPr>
          <w:b/>
          <w:bCs/>
          <w:i w:val="false"/>
          <w:iCs w:val="false"/>
        </w:rPr>
        <w:t xml:space="preserve">Problema identificado:</w:t>
      </w:r>
      <w:r>
        <w:rPr>
          <w:b w:val="false"/>
          <w:bCs w:val="false"/>
          <w:i w:val="false"/>
          <w:iCs w:val="false"/>
        </w:rPr>
        <w:t xml:space="preserve"> A ordem atual não segue um padrão intuitivo de leitura (ação destrutiva à esquerda, valor de destaque à direita).</w:t>
      </w:r>
    </w:p>
    <w:p>
      <w:pPr>
        <w:spacing w:after="120"/>
      </w:pPr>
      <w:r>
        <w:rPr>
          <w:b/>
          <w:bCs/>
          <w:i w:val="false"/>
          <w:iCs w:val="false"/>
        </w:rPr>
        <w:t xml:space="preserve">Solução proposta:</w:t>
      </w:r>
      <w:r>
        <w:rPr>
          <w:b w:val="false"/>
          <w:bCs w:val="false"/>
          <w:i w:val="false"/>
          <w:iCs w:val="false"/>
        </w:rPr>
        <w:t xml:space="preserve"> Inverter a posição dos dois elementos: "Excluir produto" passa para o lado esquerdo, e o valor Total (verde) passa para o lado direito, ambos alinhados horizontalmente.</w:t>
      </w:r>
    </w:p>
    <w:p>
      <w:pPr>
        <w:spacing w:after="120"/>
      </w:pPr>
      <w:r>
        <w:rPr>
          <w:b w:val="false"/>
          <w:bCs w:val="false"/>
          <w:i w:val="false"/>
          <w:iCs w:val="false"/>
        </w:rPr>
        <w:t xml:space="preserve">Otimização de espaço: reduzir campo de Preço Unitário</w:t>
      </w:r>
    </w:p>
    <w:p>
      <w:pPr>
        <w:spacing w:after="100"/>
      </w:pPr>
      <w:r>
        <w:rPr>
          <w:b/>
          <w:bCs/>
          <w:i w:val="false"/>
          <w:iCs w:val="false"/>
        </w:rPr>
        <w:t xml:space="preserve">ID: ORC-EDIT-010</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campo Preço Unitário ocupa espaço excessivo dentro do card do item, e o valor Total fica distante visualmente do restante das informações.</w:t>
      </w:r>
    </w:p>
    <w:p>
      <w:pPr>
        <w:spacing w:after="120"/>
      </w:pPr>
      <w:r>
        <w:rPr>
          <w:b/>
          <w:bCs/>
          <w:i w:val="false"/>
          <w:iCs w:val="false"/>
        </w:rPr>
        <w:t xml:space="preserve">Problema identificado:</w:t>
      </w:r>
      <w:r>
        <w:rPr>
          <w:b w:val="false"/>
          <w:bCs w:val="false"/>
          <w:i w:val="false"/>
          <w:iCs w:val="false"/>
        </w:rPr>
        <w:t xml:space="preserve"> Em orçamentos com muitos produtos, o espaço desperdiçado obriga scroll excessivo, prejudicando o uso em campo (mobile, ambiente externo).</w:t>
      </w:r>
    </w:p>
    <w:p>
      <w:pPr>
        <w:spacing w:after="120"/>
      </w:pPr>
      <w:r>
        <w:rPr>
          <w:b/>
          <w:bCs/>
          <w:i w:val="false"/>
          <w:iCs w:val="false"/>
        </w:rPr>
        <w:t xml:space="preserve">Solução proposta:</w:t>
      </w:r>
      <w:r>
        <w:rPr>
          <w:b w:val="false"/>
          <w:bCs w:val="false"/>
          <w:i w:val="false"/>
          <w:iCs w:val="false"/>
        </w:rPr>
        <w:t xml:space="preserve"> Reduzir o tamanho do campo Preço Unitário para melhor aproveitamento do espaço, e aproximar/subir o valor Total, mantendo a inversão de posição já definida (Excluir à esquerda, Total à direita). A redução deve preservar harmonia visual e boa distribuição dos elementos como critério principal.</w:t>
      </w:r>
    </w:p>
    <w:p>
      <w:pPr>
        <w:spacing w:after="120"/>
      </w:pPr>
      <w:r>
        <w:rPr>
          <w:b w:val="false"/>
          <w:bCs w:val="false"/>
          <w:i w:val="false"/>
          <w:iCs w:val="false"/>
        </w:rPr>
        <w:t xml:space="preserve">Botão "Adicionar Produto" deve mudar para o lado direito</w:t>
      </w:r>
    </w:p>
    <w:p>
      <w:pPr>
        <w:spacing w:after="100"/>
      </w:pPr>
      <w:r>
        <w:rPr>
          <w:b/>
          <w:bCs/>
          <w:i w:val="false"/>
          <w:iCs w:val="false"/>
        </w:rPr>
        <w:t xml:space="preserve">ID: ORC-EDIT-011</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botão "Adicionar Produto" está posicionado do lado esquerdo da tela.</w:t>
      </w:r>
    </w:p>
    <w:p>
      <w:pPr>
        <w:spacing w:after="120"/>
      </w:pPr>
      <w:r>
        <w:rPr>
          <w:b/>
          <w:bCs/>
          <w:i w:val="false"/>
          <w:iCs w:val="false"/>
        </w:rPr>
        <w:t xml:space="preserve">Problema identificado:</w:t>
      </w:r>
      <w:r>
        <w:rPr>
          <w:b w:val="false"/>
          <w:bCs w:val="false"/>
          <w:i w:val="false"/>
          <w:iCs w:val="false"/>
        </w:rPr>
        <w:t xml:space="preserve"> A posição não segue o padrão de ações primárias alinhadas à direita adotado em outras telas do sistema.</w:t>
      </w:r>
    </w:p>
    <w:p>
      <w:pPr>
        <w:spacing w:after="120"/>
      </w:pPr>
      <w:r>
        <w:rPr>
          <w:b/>
          <w:bCs/>
          <w:i w:val="false"/>
          <w:iCs w:val="false"/>
        </w:rPr>
        <w:t xml:space="preserve">Solução proposta:</w:t>
      </w:r>
      <w:r>
        <w:rPr>
          <w:b w:val="false"/>
          <w:bCs w:val="false"/>
          <w:i w:val="false"/>
          <w:iCs w:val="false"/>
        </w:rPr>
        <w:t xml:space="preserve"> Mover o botão "Adicionar Produto" para o lado direito.</w:t>
      </w:r>
    </w:p>
    <w:p>
      <w:pPr>
        <w:spacing w:after="120"/>
      </w:pPr>
      <w:r>
        <w:rPr>
          <w:b w:val="false"/>
          <w:bCs w:val="false"/>
          <w:i w:val="false"/>
          <w:iCs w:val="false"/>
        </w:rPr>
        <w:t xml:space="preserve">Campo de valor de desconto ocupando linha própria</w:t>
      </w:r>
    </w:p>
    <w:p>
      <w:pPr>
        <w:spacing w:after="100"/>
      </w:pPr>
      <w:r>
        <w:rPr>
          <w:b/>
          <w:bCs/>
          <w:i w:val="false"/>
          <w:iCs w:val="false"/>
        </w:rPr>
        <w:t xml:space="preserve">ID: ORC-EDIT-012</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 seção de Desconto (com toggle % / R\$), o campo de digitação do valor de desconto ocupa uma linha inteira própria, abaixo do seletor %/R\$.</w:t>
      </w:r>
    </w:p>
    <w:p>
      <w:pPr>
        <w:spacing w:after="120"/>
      </w:pPr>
      <w:r>
        <w:rPr>
          <w:b/>
          <w:bCs/>
          <w:i w:val="false"/>
          <w:iCs w:val="false"/>
        </w:rPr>
        <w:t xml:space="preserve">Problema identificado:</w:t>
      </w:r>
      <w:r>
        <w:rPr>
          <w:b w:val="false"/>
          <w:bCs w:val="false"/>
          <w:i w:val="false"/>
          <w:iCs w:val="false"/>
        </w:rPr>
        <w:t xml:space="preserve"> O espaçamento vertical desnecessário quebra a harmonia do formulário.</w:t>
      </w:r>
    </w:p>
    <w:p>
      <w:pPr>
        <w:spacing w:after="120"/>
      </w:pPr>
      <w:r>
        <w:rPr>
          <w:b/>
          <w:bCs/>
          <w:i w:val="false"/>
          <w:iCs w:val="false"/>
        </w:rPr>
        <w:t xml:space="preserve">Solução proposta:</w:t>
      </w:r>
      <w:r>
        <w:rPr>
          <w:b w:val="false"/>
          <w:bCs w:val="false"/>
          <w:i w:val="false"/>
          <w:iCs w:val="false"/>
        </w:rPr>
        <w:t xml:space="preserve"> Reposicionar o campo de digitação do desconto para ficar ao lado do seletor %/R\$, na mesma linha, otimizando o espaço.</w:t>
      </w:r>
    </w:p>
    <w:p>
      <w:pPr>
        <w:spacing w:after="120"/>
      </w:pPr>
      <w:r>
        <w:rPr>
          <w:b w:val="false"/>
          <w:bCs w:val="false"/>
          <w:i w:val="false"/>
          <w:iCs w:val="false"/>
        </w:rPr>
        <w:t xml:space="preserve">Cores dos cards de totais devem seguir ordem cronológica do fluxo</w:t>
      </w:r>
    </w:p>
    <w:p>
      <w:pPr>
        <w:spacing w:after="100"/>
      </w:pPr>
      <w:r>
        <w:rPr>
          <w:b/>
          <w:bCs/>
          <w:i w:val="false"/>
          <w:iCs w:val="false"/>
        </w:rPr>
        <w:t xml:space="preserve">ID: ORC-EDIT-013</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Os cards "Total do Orçamento", "Modo" (definição do desconto) e "Total a cobrar" não seguem uma paleta de cores que reflita a ordem lógica do cálculo.</w:t>
      </w:r>
    </w:p>
    <w:p>
      <w:pPr>
        <w:spacing w:after="120"/>
      </w:pPr>
      <w:r>
        <w:rPr>
          <w:b/>
          <w:bCs/>
          <w:i w:val="false"/>
          <w:iCs w:val="false"/>
        </w:rPr>
        <w:t xml:space="preserve">Problema identificado:</w:t>
      </w:r>
      <w:r>
        <w:rPr>
          <w:b w:val="false"/>
          <w:bCs w:val="false"/>
          <w:i w:val="false"/>
          <w:iCs w:val="false"/>
        </w:rPr>
        <w:t xml:space="preserve"> A ausência de um código de cores cronológico dificulta a leitura rápida do fluxo (valor bruto → redução → valor final).</w:t>
      </w:r>
    </w:p>
    <w:p>
      <w:pPr>
        <w:spacing w:after="120"/>
      </w:pPr>
      <w:r>
        <w:rPr>
          <w:b/>
          <w:bCs/>
          <w:i w:val="false"/>
          <w:iCs w:val="false"/>
        </w:rPr>
        <w:t xml:space="preserve">Solução proposta:</w:t>
      </w:r>
      <w:r>
        <w:rPr>
          <w:b w:val="false"/>
          <w:bCs w:val="false"/>
          <w:i w:val="false"/>
          <w:iCs w:val="false"/>
        </w:rPr>
        <w:t xml:space="preserve"> Adotar: "Total do Orçamento" (soma dos produtos, primeira etapa) em azul; card "Modo" (onde se define o tipo de desconto: Proporcional, Congela Lucro, Congela Comissão) em vermelho, por representar uma redução; "Total a cobrar" (valor final após desconto) em verde.</w:t>
      </w:r>
    </w:p>
    <w:p>
      <w:pPr>
        <w:spacing w:after="120"/>
      </w:pPr>
      <w:r>
        <w:rPr>
          <w:b w:val="false"/>
          <w:bCs w:val="false"/>
          <w:i w:val="false"/>
          <w:iCs w:val="false"/>
        </w:rPr>
        <w:t xml:space="preserve">Dropdown de Modo de desconto deve ficar ao lado da palavra "Modo"</w:t>
      </w:r>
    </w:p>
    <w:p>
      <w:pPr>
        <w:spacing w:after="100"/>
      </w:pPr>
      <w:r>
        <w:rPr>
          <w:b/>
          <w:bCs/>
          <w:i w:val="false"/>
          <w:iCs w:val="false"/>
        </w:rPr>
        <w:t xml:space="preserve">ID: ORC-EDIT-014</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O dropdown seletor do tipo de desconto (Proporcional, Congela Lucro, Congela Comissão) aparece abaixo da palavra "Modo", em bloco separado.</w:t>
      </w:r>
    </w:p>
    <w:p>
      <w:pPr>
        <w:spacing w:after="120"/>
      </w:pPr>
      <w:r>
        <w:rPr>
          <w:b/>
          <w:bCs/>
          <w:i w:val="false"/>
          <w:iCs w:val="false"/>
        </w:rPr>
        <w:t xml:space="preserve">Problema identificado:</w:t>
      </w:r>
      <w:r>
        <w:rPr>
          <w:b w:val="false"/>
          <w:bCs w:val="false"/>
          <w:i w:val="false"/>
          <w:iCs w:val="false"/>
        </w:rPr>
        <w:t xml:space="preserve"> A separação vertical desperdiça espaço e quebra a associação visual direta entre rótulo e controle.</w:t>
      </w:r>
    </w:p>
    <w:p>
      <w:pPr>
        <w:spacing w:after="120"/>
      </w:pPr>
      <w:r>
        <w:rPr>
          <w:b/>
          <w:bCs/>
          <w:i w:val="false"/>
          <w:iCs w:val="false"/>
        </w:rPr>
        <w:t xml:space="preserve">Solução proposta:</w:t>
      </w:r>
      <w:r>
        <w:rPr>
          <w:b w:val="false"/>
          <w:bCs w:val="false"/>
          <w:i w:val="false"/>
          <w:iCs w:val="false"/>
        </w:rPr>
        <w:t xml:space="preserve"> Posicionar o dropdown seletor ao lado da palavra "Modo", na mesma linha, melhorando a distribuição do card.</w:t>
      </w:r>
    </w:p>
    <w:p>
      <w:pPr>
        <w:spacing w:after="120"/>
      </w:pPr>
      <w:r>
        <w:rPr>
          <w:b w:val="false"/>
          <w:bCs w:val="false"/>
          <w:i w:val="false"/>
          <w:iCs w:val="false"/>
        </w:rPr>
        <w:t xml:space="preserve">Memória Cascata mobile como referência visual para o desktop</w:t>
      </w:r>
    </w:p>
    <w:p>
      <w:pPr>
        <w:spacing w:after="100"/>
      </w:pPr>
      <w:r>
        <w:rPr>
          <w:b/>
          <w:bCs/>
          <w:i w:val="false"/>
          <w:iCs w:val="false"/>
        </w:rPr>
        <w:t xml:space="preserve">ID: ORC-EDIT-015</w:t>
      </w:r>
      <w:r>
        <w:rPr>
          <w:b w:val="false"/>
          <w:bCs w:val="false"/>
          <w:i w:val="false"/>
          <w:iCs w:val="false"/>
        </w:rPr>
        <w:t xml:space="preserve"> </w:t>
      </w:r>
      <w:r>
        <w:rPr>
          <w:b w:val="false"/>
          <w:bCs w:val="false"/>
          <w:i/>
          <w:iCs/>
        </w:rPr>
        <w:t xml:space="preserve">Plataforma: Desktop (aplicar padrão do Mobile) Prioridade: UI/UX</w:t>
      </w:r>
    </w:p>
    <w:p>
      <w:pPr>
        <w:spacing w:after="120"/>
      </w:pPr>
      <w:r>
        <w:rPr>
          <w:b/>
          <w:bCs/>
          <w:i w:val="false"/>
          <w:iCs w:val="false"/>
        </w:rPr>
        <w:t xml:space="preserve">Diagnóstico:</w:t>
      </w:r>
      <w:r>
        <w:rPr>
          <w:b w:val="false"/>
          <w:bCs w:val="false"/>
          <w:i w:val="false"/>
          <w:iCs w:val="false"/>
        </w:rPr>
        <w:t xml:space="preserve"> A visualização mobile da Memória Cascata organiza as etapas numeradas em cards com tonalidade de fundo diferenciada do restante da tela, com boa hierarquia de cores e sequência.</w:t>
      </w:r>
    </w:p>
    <w:p>
      <w:pPr>
        <w:spacing w:after="120"/>
      </w:pPr>
      <w:r>
        <w:rPr>
          <w:b/>
          <w:bCs/>
          <w:i w:val="false"/>
          <w:iCs w:val="false"/>
        </w:rPr>
        <w:t xml:space="preserve">Problema identificado:</w:t>
      </w:r>
      <w:r>
        <w:rPr>
          <w:b w:val="false"/>
          <w:bCs w:val="false"/>
          <w:i w:val="false"/>
          <w:iCs w:val="false"/>
        </w:rPr>
        <w:t xml:space="preserve"> O desktop não replica esse mesmo padrão visual, tornando a leitura da cascata tributária menos intuitiva.</w:t>
      </w:r>
    </w:p>
    <w:p>
      <w:pPr>
        <w:spacing w:after="120"/>
      </w:pPr>
      <w:r>
        <w:rPr>
          <w:b/>
          <w:bCs/>
          <w:i w:val="false"/>
          <w:iCs w:val="false"/>
        </w:rPr>
        <w:t xml:space="preserve">Solução proposta:</w:t>
      </w:r>
      <w:r>
        <w:rPr>
          <w:b w:val="false"/>
          <w:bCs w:val="false"/>
          <w:i w:val="false"/>
          <w:iCs w:val="false"/>
        </w:rPr>
        <w:t xml:space="preserve"> Adotar o mesmo padrão visual de cards (etapas numeradas, tonalidade de fundo diferenciada, organização de cores e sequência) também na visualização desktop da Memória Cascata.</w:t>
      </w:r>
    </w:p>
    <w:p>
      <w:pPr>
        <w:spacing w:after="120"/>
      </w:pPr>
      <w:r>
        <w:rPr>
          <w:b w:val="false"/>
          <w:bCs w:val="false"/>
          <w:i w:val="false"/>
          <w:iCs w:val="false"/>
        </w:rPr>
        <w:t xml:space="preserve">Seção Vendedor: remover redundância com "Funcionário responsável"</w:t>
      </w:r>
    </w:p>
    <w:p>
      <w:pPr>
        <w:spacing w:after="100"/>
      </w:pPr>
      <w:r>
        <w:rPr>
          <w:b/>
          <w:bCs/>
          <w:i w:val="false"/>
          <w:iCs w:val="false"/>
        </w:rPr>
        <w:t xml:space="preserve">ID: ORC-EDIT-016</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 seção "Vendedor" exibe o rótulo "Funcionário responsável" com um seletor abaixo (ex.: Cristiano Fernandes).</w:t>
      </w:r>
    </w:p>
    <w:p>
      <w:pPr>
        <w:spacing w:after="120"/>
      </w:pPr>
      <w:r>
        <w:rPr>
          <w:b/>
          <w:bCs/>
          <w:i w:val="false"/>
          <w:iCs w:val="false"/>
        </w:rPr>
        <w:t xml:space="preserve">Problema identificado:</w:t>
      </w:r>
      <w:r>
        <w:rPr>
          <w:b w:val="false"/>
          <w:bCs w:val="false"/>
          <w:i w:val="false"/>
          <w:iCs w:val="false"/>
        </w:rPr>
        <w:t xml:space="preserve"> O campo "Funcionário responsável" é redundante com o próprio rótulo da seção "Vendedor", ocupando espaço desnecessário.</w:t>
      </w:r>
    </w:p>
    <w:p>
      <w:pPr>
        <w:spacing w:after="120"/>
      </w:pPr>
      <w:r>
        <w:rPr>
          <w:b/>
          <w:bCs/>
          <w:i w:val="false"/>
          <w:iCs w:val="false"/>
        </w:rPr>
        <w:t xml:space="preserve">Solução proposta:</w:t>
      </w:r>
      <w:r>
        <w:rPr>
          <w:b w:val="false"/>
          <w:bCs w:val="false"/>
          <w:i w:val="false"/>
          <w:iCs w:val="false"/>
        </w:rPr>
        <w:t xml:space="preserve"> Simplificar para o rótulo direto "Vendedor" (mantendo o asterisco vermelho de campo obrigatório) já contendo o seletor, removendo a duplicidade textual.</w:t>
      </w:r>
    </w:p>
    <w:p>
      <w:pPr>
        <w:spacing w:after="120"/>
      </w:pPr>
      <w:r>
        <w:rPr>
          <w:b w:val="false"/>
          <w:bCs w:val="false"/>
          <w:i w:val="false"/>
          <w:iCs w:val="false"/>
        </w:rPr>
        <w:t xml:space="preserve">Seção Cliente: aplicar mesma lógica de simplificação</w:t>
      </w:r>
    </w:p>
    <w:p>
      <w:pPr>
        <w:spacing w:after="100"/>
      </w:pPr>
      <w:r>
        <w:rPr>
          <w:b/>
          <w:bCs/>
          <w:i w:val="false"/>
          <w:iCs w:val="false"/>
        </w:rPr>
        <w:t xml:space="preserve">ID: ORC-EDIT-017</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 seção "Cliente" possui o rótulo "Cliente" e, logo abaixo, o seletor "Origem do cliente" (cliente cadastrado / inserir manualmente) em bloco separado.</w:t>
      </w:r>
    </w:p>
    <w:p>
      <w:pPr>
        <w:spacing w:after="120"/>
      </w:pPr>
      <w:r>
        <w:rPr>
          <w:b/>
          <w:bCs/>
          <w:i w:val="false"/>
          <w:iCs w:val="false"/>
        </w:rPr>
        <w:t xml:space="preserve">Problema identificado:</w:t>
      </w:r>
      <w:r>
        <w:rPr>
          <w:b w:val="false"/>
          <w:bCs w:val="false"/>
          <w:i w:val="false"/>
          <w:iCs w:val="false"/>
        </w:rPr>
        <w:t xml:space="preserve"> Mesma redundância estrutural identificada na seção Vendedor.</w:t>
      </w:r>
    </w:p>
    <w:p>
      <w:pPr>
        <w:spacing w:after="120"/>
      </w:pPr>
      <w:r>
        <w:rPr>
          <w:b/>
          <w:bCs/>
          <w:i w:val="false"/>
          <w:iCs w:val="false"/>
        </w:rPr>
        <w:t xml:space="preserve">Solução proposta:</w:t>
      </w:r>
      <w:r>
        <w:rPr>
          <w:b w:val="false"/>
          <w:bCs w:val="false"/>
          <w:i w:val="false"/>
          <w:iCs w:val="false"/>
        </w:rPr>
        <w:t xml:space="preserve"> Condensar/reorganizar o rótulo "Cliente" e o seletor "Origem do cliente" para ficar mais harmônico e otimizar espaço, seguindo a mesma lógica aplicada à seção Vendedor.</w:t>
      </w:r>
    </w:p>
    <w:p>
      <w:pPr>
        <w:spacing w:after="120"/>
      </w:pPr>
      <w:r>
        <w:rPr>
          <w:b w:val="false"/>
          <w:bCs w:val="false"/>
          <w:i w:val="false"/>
          <w:iCs w:val="false"/>
        </w:rPr>
        <w:t xml:space="preserve">Auto-preenchimento do responsável com o usuário logado</w:t>
      </w:r>
    </w:p>
    <w:p>
      <w:pPr>
        <w:spacing w:after="100"/>
      </w:pPr>
      <w:r>
        <w:rPr>
          <w:b/>
          <w:bCs/>
          <w:i w:val="false"/>
          <w:iCs w:val="false"/>
        </w:rPr>
        <w:t xml:space="preserve">ID: ORC-EDIT-018</w:t>
      </w:r>
      <w:r>
        <w:rPr>
          <w:b w:val="false"/>
          <w:bCs w:val="false"/>
          <w:i w:val="false"/>
          <w:iCs w:val="false"/>
        </w:rPr>
        <w:t xml:space="preserve"> </w:t>
      </w:r>
      <w:r>
        <w:rPr>
          <w:b w:val="false"/>
          <w:bCs w:val="false"/>
          <w:i/>
          <w:iCs/>
        </w:rPr>
        <w:t xml:space="preserve">Plataforma: Mobile e Desktop Prioridade: UI/UX / Regra de Negócio</w:t>
      </w:r>
    </w:p>
    <w:p>
      <w:pPr>
        <w:spacing w:after="120"/>
      </w:pPr>
      <w:r>
        <w:rPr>
          <w:b/>
          <w:bCs/>
          <w:i w:val="false"/>
          <w:iCs w:val="false"/>
        </w:rPr>
        <w:t xml:space="preserve">Diagnóstico:</w:t>
      </w:r>
      <w:r>
        <w:rPr>
          <w:b w:val="false"/>
          <w:bCs w:val="false"/>
          <w:i w:val="false"/>
          <w:iCs w:val="false"/>
        </w:rPr>
        <w:t xml:space="preserve"> Ao criar um orçamento ou um agendamento, o campo de responsável (vendedor/funcionário) precisa ser selecionado manualmente.</w:t>
      </w:r>
    </w:p>
    <w:p>
      <w:pPr>
        <w:spacing w:after="120"/>
      </w:pPr>
      <w:r>
        <w:rPr>
          <w:b/>
          <w:bCs/>
          <w:i w:val="false"/>
          <w:iCs w:val="false"/>
        </w:rPr>
        <w:t xml:space="preserve">Problema identificado:</w:t>
      </w:r>
      <w:r>
        <w:rPr>
          <w:b w:val="false"/>
          <w:bCs w:val="false"/>
          <w:i w:val="false"/>
          <w:iCs w:val="false"/>
        </w:rPr>
        <w:t xml:space="preserve"> O preenchimento manual gera fricção desnecessária, já que na maioria dos casos o responsável é o próprio usuário logado.</w:t>
      </w:r>
    </w:p>
    <w:p>
      <w:pPr>
        <w:spacing w:after="120"/>
      </w:pPr>
      <w:r>
        <w:rPr>
          <w:b/>
          <w:bCs/>
          <w:i w:val="false"/>
          <w:iCs w:val="false"/>
        </w:rPr>
        <w:t xml:space="preserve">Solução proposta:</w:t>
      </w:r>
      <w:r>
        <w:rPr>
          <w:b w:val="false"/>
          <w:bCs w:val="false"/>
          <w:i w:val="false"/>
          <w:iCs w:val="false"/>
        </w:rPr>
        <w:t xml:space="preserve"> O campo de responsável deve preencher automaticamente com o ID do usuário logado que está criando o registro, aplicando-se tanto a Orçamentos quanto à Agenda.</w:t>
      </w:r>
    </w:p>
    <w:p>
      <w:pPr>
        <w:pStyle w:val="Heading3"/>
        <w:spacing w:after="120" w:before="250"/>
      </w:pPr>
      <w:r>
        <w:t xml:space="preserve">5. Tela "Produtos em Orçamentos"</w:t>
      </w:r>
    </w:p>
    <w:p>
      <w:pPr>
        <w:spacing w:after="120"/>
      </w:pPr>
      <w:r>
        <w:rPr>
          <w:b w:val="false"/>
          <w:bCs w:val="false"/>
          <w:i w:val="false"/>
          <w:iCs w:val="false"/>
        </w:rPr>
        <w:t xml:space="preserve">Layout comprimido do lado esquerdo</w:t>
      </w:r>
    </w:p>
    <w:p>
      <w:pPr>
        <w:spacing w:after="100"/>
      </w:pPr>
      <w:r>
        <w:rPr>
          <w:b/>
          <w:bCs/>
          <w:i w:val="false"/>
          <w:iCs w:val="false"/>
        </w:rPr>
        <w:t xml:space="preserve">ID: PROD-ORC-019</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card de detalhe do orçamento (ORÇAMENTO, CLIENTE, FUNCIONÁRIO, PRODUTOS/QUANTIDADES) aparece comprimido do lado esquerdo da tela.</w:t>
      </w:r>
    </w:p>
    <w:p>
      <w:pPr>
        <w:spacing w:after="120"/>
      </w:pPr>
      <w:r>
        <w:rPr>
          <w:b/>
          <w:bCs/>
          <w:i w:val="false"/>
          <w:iCs w:val="false"/>
        </w:rPr>
        <w:t xml:space="preserve">Problema identificado:</w:t>
      </w:r>
      <w:r>
        <w:rPr>
          <w:b w:val="false"/>
          <w:bCs w:val="false"/>
          <w:i w:val="false"/>
          <w:iCs w:val="false"/>
        </w:rPr>
        <w:t xml:space="preserve"> O layout não ocupa a largura total disponível, desperdiçando espaço e prejudicando a leitura em telas mobile.</w:t>
      </w:r>
    </w:p>
    <w:p>
      <w:pPr>
        <w:spacing w:after="120"/>
      </w:pPr>
      <w:r>
        <w:rPr>
          <w:b/>
          <w:bCs/>
          <w:i w:val="false"/>
          <w:iCs w:val="false"/>
        </w:rPr>
        <w:t xml:space="preserve">Solução proposta:</w:t>
      </w:r>
      <w:r>
        <w:rPr>
          <w:b w:val="false"/>
          <w:bCs w:val="false"/>
          <w:i w:val="false"/>
          <w:iCs w:val="false"/>
        </w:rPr>
        <w:t xml:space="preserve"> Redistribuir o card para ocupar a largura total da tela; os produtos devem ser listados em sequência numerada (produto 1, 2, 3...), seguindo o mesmo padrão já definido para Orçamentos, Pedidos, Itens e Produtos.</w:t>
      </w:r>
    </w:p>
    <w:p>
      <w:pPr>
        <w:pStyle w:val="Heading3"/>
        <w:spacing w:after="120" w:before="250"/>
      </w:pPr>
      <w:r>
        <w:t xml:space="preserve">6. Tela "Itens"</w:t>
      </w:r>
    </w:p>
    <w:p>
      <w:pPr>
        <w:spacing w:after="120"/>
      </w:pPr>
      <w:r>
        <w:rPr>
          <w:b w:val="false"/>
          <w:bCs w:val="false"/>
          <w:i w:val="false"/>
          <w:iCs w:val="false"/>
        </w:rPr>
        <w:t xml:space="preserve">Distribuição dos botões "Renovar quantidade" e "Adicionar item"</w:t>
      </w:r>
    </w:p>
    <w:p>
      <w:pPr>
        <w:spacing w:after="100"/>
      </w:pPr>
      <w:r>
        <w:rPr>
          <w:b/>
          <w:bCs/>
          <w:i w:val="false"/>
          <w:iCs w:val="false"/>
        </w:rPr>
        <w:t xml:space="preserve">ID: ITENS-020</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Os botões "Renovar quantidade" e "Adicionar item" dividem o espaço de forma equivalente, sem considerar a frequência de uso de cada um.</w:t>
      </w:r>
    </w:p>
    <w:p>
      <w:pPr>
        <w:spacing w:after="120"/>
      </w:pPr>
      <w:r>
        <w:rPr>
          <w:b/>
          <w:bCs/>
          <w:i w:val="false"/>
          <w:iCs w:val="false"/>
        </w:rPr>
        <w:t xml:space="preserve">Problema identificado:</w:t>
      </w:r>
      <w:r>
        <w:rPr>
          <w:b w:val="false"/>
          <w:bCs w:val="false"/>
          <w:i w:val="false"/>
          <w:iCs w:val="false"/>
        </w:rPr>
        <w:t xml:space="preserve"> "Adicionar item" é a ação mais utilizada, mas não recebe destaque proporcional de espaço.</w:t>
      </w:r>
    </w:p>
    <w:p>
      <w:pPr>
        <w:spacing w:after="120"/>
      </w:pPr>
      <w:r>
        <w:rPr>
          <w:b/>
          <w:bCs/>
          <w:i w:val="false"/>
          <w:iCs w:val="false"/>
        </w:rPr>
        <w:t xml:space="preserve">Solução proposta:</w:t>
      </w:r>
      <w:r>
        <w:rPr>
          <w:b w:val="false"/>
          <w:bCs w:val="false"/>
          <w:i w:val="false"/>
          <w:iCs w:val="false"/>
        </w:rPr>
        <w:t xml:space="preserve"> Ajustar a distribuição para que "Adicionar item" ocupe cerca de 50% da largura da tela, ficando mais harmônico e com destaque proporcional ao uso.</w:t>
      </w:r>
    </w:p>
    <w:p>
      <w:pPr>
        <w:pStyle w:val="Heading3"/>
        <w:spacing w:after="120" w:before="250"/>
      </w:pPr>
      <w:r>
        <w:t xml:space="preserve">7. Tela "Produtos"</w:t>
      </w:r>
    </w:p>
    <w:p>
      <w:pPr>
        <w:spacing w:after="120"/>
      </w:pPr>
      <w:r>
        <w:rPr>
          <w:b w:val="false"/>
          <w:bCs w:val="false"/>
          <w:i w:val="false"/>
          <w:iCs w:val="false"/>
        </w:rPr>
        <w:t xml:space="preserve">Ícone de edição do nome da tabela ocupando linha própria</w:t>
      </w:r>
    </w:p>
    <w:p>
      <w:pPr>
        <w:spacing w:after="100"/>
      </w:pPr>
      <w:r>
        <w:rPr>
          <w:b/>
          <w:bCs/>
          <w:i w:val="false"/>
          <w:iCs w:val="false"/>
        </w:rPr>
        <w:t xml:space="preserve">ID: PROD-021</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ícone de lápis (editar nome da tabela de preços) aparece isolado, ocupando uma linha inteira própria abaixo do seletor de tabela.</w:t>
      </w:r>
    </w:p>
    <w:p>
      <w:pPr>
        <w:spacing w:after="120"/>
      </w:pPr>
      <w:r>
        <w:rPr>
          <w:b/>
          <w:bCs/>
          <w:i w:val="false"/>
          <w:iCs w:val="false"/>
        </w:rPr>
        <w:t xml:space="preserve">Problema identificado:</w:t>
      </w:r>
      <w:r>
        <w:rPr>
          <w:b w:val="false"/>
          <w:bCs w:val="false"/>
          <w:i w:val="false"/>
          <w:iCs w:val="false"/>
        </w:rPr>
        <w:t xml:space="preserve"> O posicionamento isolado desperdiça espaço vertical e quebra a associação visual com o seletor de tabela.</w:t>
      </w:r>
    </w:p>
    <w:p>
      <w:pPr>
        <w:spacing w:after="120"/>
      </w:pPr>
      <w:r>
        <w:rPr>
          <w:b/>
          <w:bCs/>
          <w:i w:val="false"/>
          <w:iCs w:val="false"/>
        </w:rPr>
        <w:t xml:space="preserve">Solução proposta:</w:t>
      </w:r>
      <w:r>
        <w:rPr>
          <w:b w:val="false"/>
          <w:bCs w:val="false"/>
          <w:i w:val="false"/>
          <w:iCs w:val="false"/>
        </w:rPr>
        <w:t xml:space="preserve"> Integrar o ícone de edição dentro do próprio seletor de tabela — por exemplo, ao clicar na tabela, exibir opções de "editar" ou "criar nova tabela".</w:t>
      </w:r>
    </w:p>
    <w:p>
      <w:pPr>
        <w:spacing w:after="120"/>
      </w:pPr>
      <w:r>
        <w:rPr>
          <w:b w:val="false"/>
          <w:bCs w:val="false"/>
          <w:i w:val="false"/>
          <w:iCs w:val="false"/>
        </w:rPr>
        <w:t xml:space="preserve">Tela "Criar produto": espaçamento mal distribuído</w:t>
      </w:r>
    </w:p>
    <w:p>
      <w:pPr>
        <w:spacing w:after="100"/>
      </w:pPr>
      <w:r>
        <w:rPr>
          <w:b/>
          <w:bCs/>
          <w:i w:val="false"/>
          <w:iCs w:val="false"/>
        </w:rPr>
        <w:t xml:space="preserve">ID: PROD-022</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 tela "Criar produto", o campo "Tipo do produto" (Produzido/Revenda) é exibido como dois botões grandes, e os campos abaixo (Nome, Seção, etc.) têm espaçamento excessivo entre si.</w:t>
      </w:r>
    </w:p>
    <w:p>
      <w:pPr>
        <w:spacing w:after="120"/>
      </w:pPr>
      <w:r>
        <w:rPr>
          <w:b/>
          <w:bCs/>
          <w:i w:val="false"/>
          <w:iCs w:val="false"/>
        </w:rPr>
        <w:t xml:space="preserve">Problema identificado:</w:t>
      </w:r>
      <w:r>
        <w:rPr>
          <w:b w:val="false"/>
          <w:bCs w:val="false"/>
          <w:i w:val="false"/>
          <w:iCs w:val="false"/>
        </w:rPr>
        <w:t xml:space="preserve"> O espaço desproporcional dificulta a navegação e alonga desnecessariamente o formulário.</w:t>
      </w:r>
    </w:p>
    <w:p>
      <w:pPr>
        <w:spacing w:after="120"/>
      </w:pPr>
      <w:r>
        <w:rPr>
          <w:b/>
          <w:bCs/>
          <w:i w:val="false"/>
          <w:iCs w:val="false"/>
        </w:rPr>
        <w:t xml:space="preserve">Solução proposta:</w:t>
      </w:r>
      <w:r>
        <w:rPr>
          <w:b w:val="false"/>
          <w:bCs w:val="false"/>
          <w:i w:val="false"/>
          <w:iCs w:val="false"/>
        </w:rPr>
        <w:t xml:space="preserve"> Transformar "Tipo do produto" em um seletor compacto (ex.: toggle/dropdown), ocupando bem menos espaço; aproximar os campos abaixo (Nome, Seção, etc.), reduzindo o espaçamento excessivo.</w:t>
      </w:r>
    </w:p>
    <w:p>
      <w:pPr>
        <w:spacing w:after="120"/>
      </w:pPr>
      <w:r>
        <w:rPr>
          <w:b w:val="false"/>
          <w:bCs w:val="false"/>
          <w:i w:val="false"/>
          <w:iCs w:val="false"/>
        </w:rPr>
        <w:t xml:space="preserve">Distribuição de "Buscar item" + botão "Incluir"</w:t>
      </w:r>
    </w:p>
    <w:p>
      <w:pPr>
        <w:spacing w:after="100"/>
      </w:pPr>
      <w:r>
        <w:rPr>
          <w:b/>
          <w:bCs/>
          <w:i w:val="false"/>
          <w:iCs w:val="false"/>
        </w:rPr>
        <w:t xml:space="preserve">ID: PROD-023</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 seção "Itens do produto" (dentro de Criar produto), o layout de busca de item e o botão "Incluir" não estão bem distribuídos.</w:t>
      </w:r>
    </w:p>
    <w:p>
      <w:pPr>
        <w:spacing w:after="120"/>
      </w:pPr>
      <w:r>
        <w:rPr>
          <w:b/>
          <w:bCs/>
          <w:i w:val="false"/>
          <w:iCs w:val="false"/>
        </w:rPr>
        <w:t xml:space="preserve">Problema identificado:</w:t>
      </w:r>
      <w:r>
        <w:rPr>
          <w:b w:val="false"/>
          <w:bCs w:val="false"/>
          <w:i w:val="false"/>
          <w:iCs w:val="false"/>
        </w:rPr>
        <w:t xml:space="preserve"> A relação espacial entre o seletor de busca e a ação de inclusão não é intuitiva, e o processo de duas etapas (buscar → clicar em incluir) pode ser simplificado.</w:t>
      </w:r>
    </w:p>
    <w:p>
      <w:pPr>
        <w:spacing w:after="120"/>
      </w:pPr>
      <w:r>
        <w:rPr>
          <w:b/>
          <w:bCs/>
          <w:i w:val="false"/>
          <w:iCs w:val="false"/>
        </w:rPr>
        <w:t xml:space="preserve">Solução proposta:</w:t>
      </w:r>
      <w:r>
        <w:rPr>
          <w:b w:val="false"/>
          <w:bCs w:val="false"/>
          <w:i w:val="false"/>
          <w:iCs w:val="false"/>
        </w:rPr>
        <w:t xml:space="preserve"> Reorganizar como: seletor abaixo do rótulo "Buscar item" com o botão "Incluir" ao final da mesma linha; OU incluir automaticamente o item assim que selecionado, dispensando o clique em "Incluir".</w:t>
      </w:r>
    </w:p>
    <w:p>
      <w:pPr>
        <w:spacing w:after="120"/>
      </w:pPr>
      <w:r>
        <w:rPr>
          <w:b w:val="false"/>
          <w:bCs w:val="false"/>
          <w:i w:val="false"/>
          <w:iCs w:val="false"/>
        </w:rPr>
        <w:t xml:space="preserve">Card de item incluído: otimizar espaço</w:t>
      </w:r>
    </w:p>
    <w:p>
      <w:pPr>
        <w:spacing w:after="100"/>
      </w:pPr>
      <w:r>
        <w:rPr>
          <w:b/>
          <w:bCs/>
          <w:i w:val="false"/>
          <w:iCs w:val="false"/>
        </w:rPr>
        <w:t xml:space="preserve">ID: PROD-024</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No card de um item já incluído (ex.: Aluminio), o nome e a quantidade aparecem em posições separadas, com espaço sobrando no card.</w:t>
      </w:r>
    </w:p>
    <w:p>
      <w:pPr>
        <w:spacing w:after="120"/>
      </w:pPr>
      <w:r>
        <w:rPr>
          <w:b/>
          <w:bCs/>
          <w:i w:val="false"/>
          <w:iCs w:val="false"/>
        </w:rPr>
        <w:t xml:space="preserve">Problema identificado:</w:t>
      </w:r>
      <w:r>
        <w:rPr>
          <w:b w:val="false"/>
          <w:bCs w:val="false"/>
          <w:i w:val="false"/>
          <w:iCs w:val="false"/>
        </w:rPr>
        <w:t xml:space="preserve"> O layout atual não aproveita bem o espaço disponível para exibir as informações de forma compacta.</w:t>
      </w:r>
    </w:p>
    <w:p>
      <w:pPr>
        <w:spacing w:after="120"/>
      </w:pPr>
      <w:r>
        <w:rPr>
          <w:b/>
          <w:bCs/>
          <w:i w:val="false"/>
          <w:iCs w:val="false"/>
        </w:rPr>
        <w:t xml:space="preserve">Solução proposta:</w:t>
      </w:r>
      <w:r>
        <w:rPr>
          <w:b w:val="false"/>
          <w:bCs w:val="false"/>
          <w:i w:val="false"/>
          <w:iCs w:val="false"/>
        </w:rPr>
        <w:t xml:space="preserve"> A quantidade deve vir ao lado do nome, e o valor de custo (bruto ou líquido) diretamente visível, otimizando o espaço do card.</w:t>
      </w:r>
    </w:p>
    <w:p>
      <w:pPr>
        <w:spacing w:after="120"/>
      </w:pPr>
      <w:r>
        <w:rPr>
          <w:b w:val="false"/>
          <w:bCs w:val="false"/>
          <w:i w:val="false"/>
          <w:iCs w:val="false"/>
        </w:rPr>
        <w:t xml:space="preserve">Bloco "Mão de obra produtiva" em uma linha só</w:t>
      </w:r>
    </w:p>
    <w:p>
      <w:pPr>
        <w:spacing w:after="100"/>
      </w:pPr>
      <w:r>
        <w:rPr>
          <w:b/>
          <w:bCs/>
          <w:i w:val="false"/>
          <w:iCs w:val="false"/>
        </w:rPr>
        <w:t xml:space="preserve">ID: PROD-025</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bloco "Mão de obra produtiva" (campo de minutos + valor calculado) ocupa múltiplas linhas.</w:t>
      </w:r>
    </w:p>
    <w:p>
      <w:pPr>
        <w:spacing w:after="120"/>
      </w:pPr>
      <w:r>
        <w:rPr>
          <w:b/>
          <w:bCs/>
          <w:i w:val="false"/>
          <w:iCs w:val="false"/>
        </w:rPr>
        <w:t xml:space="preserve">Problema identificado:</w:t>
      </w:r>
      <w:r>
        <w:rPr>
          <w:b w:val="false"/>
          <w:bCs w:val="false"/>
          <w:i w:val="false"/>
          <w:iCs w:val="false"/>
        </w:rPr>
        <w:t xml:space="preserve"> A separação vertical entre o campo de preenchimento e o valor resultante não é necessária.</w:t>
      </w:r>
    </w:p>
    <w:p>
      <w:pPr>
        <w:spacing w:after="120"/>
      </w:pPr>
      <w:r>
        <w:rPr>
          <w:b/>
          <w:bCs/>
          <w:i w:val="false"/>
          <w:iCs w:val="false"/>
        </w:rPr>
        <w:t xml:space="preserve">Solução proposta:</w:t>
      </w:r>
      <w:r>
        <w:rPr>
          <w:b w:val="false"/>
          <w:bCs w:val="false"/>
          <w:i w:val="false"/>
          <w:iCs w:val="false"/>
        </w:rPr>
        <w:t xml:space="preserve"> Otimizar o bloco para caber em uma linha só, com o campo de preenchimento manual (minutos) e o valor resultante lado a lado.</w:t>
      </w:r>
    </w:p>
    <w:p>
      <w:pPr>
        <w:pStyle w:val="Heading3"/>
        <w:spacing w:after="120" w:before="250"/>
      </w:pPr>
      <w:r>
        <w:t xml:space="preserve">8. Tela "Serviços"</w:t>
      </w:r>
    </w:p>
    <w:p>
      <w:pPr>
        <w:spacing w:after="120"/>
      </w:pPr>
      <w:r>
        <w:rPr>
          <w:b w:val="false"/>
          <w:bCs w:val="false"/>
          <w:i w:val="false"/>
          <w:iCs w:val="false"/>
        </w:rPr>
        <w:t xml:space="preserve">Padronizar estrutura com a tela Produtos</w:t>
      </w:r>
    </w:p>
    <w:p>
      <w:pPr>
        <w:spacing w:after="100"/>
      </w:pPr>
      <w:r>
        <w:rPr>
          <w:b/>
          <w:bCs/>
          <w:i w:val="false"/>
          <w:iCs w:val="false"/>
        </w:rPr>
        <w:t xml:space="preserve">ID: SERV-026</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 tela "Serviços" possui estrutura de layout independente da tela "Produtos".</w:t>
      </w:r>
    </w:p>
    <w:p>
      <w:pPr>
        <w:spacing w:after="120"/>
      </w:pPr>
      <w:r>
        <w:rPr>
          <w:b/>
          <w:bCs/>
          <w:i w:val="false"/>
          <w:iCs w:val="false"/>
        </w:rPr>
        <w:t xml:space="preserve">Problema identificado:</w:t>
      </w:r>
      <w:r>
        <w:rPr>
          <w:b w:val="false"/>
          <w:bCs w:val="false"/>
          <w:i w:val="false"/>
          <w:iCs w:val="false"/>
        </w:rPr>
        <w:t xml:space="preserve"> A divergência estrutural entre telas conceitualmente equivalentes (cadastro de itens comercializáveis) gera inconsistência de experiência.</w:t>
      </w:r>
    </w:p>
    <w:p>
      <w:pPr>
        <w:spacing w:after="120"/>
      </w:pPr>
      <w:r>
        <w:rPr>
          <w:b/>
          <w:bCs/>
          <w:i w:val="false"/>
          <w:iCs w:val="false"/>
        </w:rPr>
        <w:t xml:space="preserve">Solução proposta:</w:t>
      </w:r>
      <w:r>
        <w:rPr>
          <w:b w:val="false"/>
          <w:bCs w:val="false"/>
          <w:i w:val="false"/>
          <w:iCs w:val="false"/>
        </w:rPr>
        <w:t xml:space="preserve"> A tela "Serviços" deve seguir a mesma lógica estrutural/layout já definida e corrigida para a tela "Produtos".</w:t>
      </w:r>
    </w:p>
    <w:p>
      <w:pPr>
        <w:pStyle w:val="Heading3"/>
        <w:spacing w:after="120" w:before="250"/>
      </w:pPr>
      <w:r>
        <w:t xml:space="preserve">9. Tela "Precificação Final do Produto"</w:t>
      </w:r>
    </w:p>
    <w:p>
      <w:pPr>
        <w:spacing w:after="120"/>
      </w:pPr>
      <w:r>
        <w:rPr>
          <w:b w:val="false"/>
          <w:bCs w:val="false"/>
          <w:i w:val="false"/>
          <w:iCs w:val="false"/>
        </w:rPr>
        <w:t xml:space="preserve">Linhas de despesa quebrando em duas linhas</w:t>
      </w:r>
    </w:p>
    <w:p>
      <w:pPr>
        <w:spacing w:after="100"/>
      </w:pPr>
      <w:r>
        <w:rPr>
          <w:b/>
          <w:bCs/>
          <w:i w:val="false"/>
          <w:iCs w:val="false"/>
        </w:rPr>
        <w:t xml:space="preserve">ID: PREC-027</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Na tabela de alíquotas, linhas como "RT — Comissão Reserva Técnica" e "Comissão total do vendedor" quebram em 2 linhas, diferente das demais (Mão de obra administrativa, Despesas fixas, etc.), que cabem em uma linha só.</w:t>
      </w:r>
    </w:p>
    <w:p>
      <w:pPr>
        <w:spacing w:after="120"/>
      </w:pPr>
      <w:r>
        <w:rPr>
          <w:b/>
          <w:bCs/>
          <w:i w:val="false"/>
          <w:iCs w:val="false"/>
        </w:rPr>
        <w:t xml:space="preserve">Problema identificado:</w:t>
      </w:r>
      <w:r>
        <w:rPr>
          <w:b w:val="false"/>
          <w:bCs w:val="false"/>
          <w:i w:val="false"/>
          <w:iCs w:val="false"/>
        </w:rPr>
        <w:t xml:space="preserve"> A inconsistência de altura entre linhas quebra a leitura tabular e o alinhamento visual da tabela.</w:t>
      </w:r>
    </w:p>
    <w:p>
      <w:pPr>
        <w:spacing w:after="120"/>
      </w:pPr>
      <w:r>
        <w:rPr>
          <w:b/>
          <w:bCs/>
          <w:i w:val="false"/>
          <w:iCs w:val="false"/>
        </w:rPr>
        <w:t xml:space="preserve">Solução proposta:</w:t>
      </w:r>
      <w:r>
        <w:rPr>
          <w:b w:val="false"/>
          <w:bCs w:val="false"/>
          <w:i w:val="false"/>
          <w:iCs w:val="false"/>
        </w:rPr>
        <w:t xml:space="preserve"> Ajustar todas as linhas de despesa para caber em uma única linha, seguindo o padrão já aplicado às demais (Mão de obra administrativa, Despesas fixas, variáveis, financeiras).</w:t>
      </w:r>
    </w:p>
    <w:p>
      <w:pPr>
        <w:spacing w:after="120"/>
      </w:pPr>
      <w:r>
        <w:rPr>
          <w:b w:val="false"/>
          <w:bCs w:val="false"/>
          <w:i w:val="false"/>
          <w:iCs w:val="false"/>
        </w:rPr>
        <w:t xml:space="preserve">Padronizar tamanho de fonte e seletor de alíquota</w:t>
      </w:r>
    </w:p>
    <w:p>
      <w:pPr>
        <w:spacing w:after="100"/>
      </w:pPr>
      <w:r>
        <w:rPr>
          <w:b/>
          <w:bCs/>
          <w:i w:val="false"/>
          <w:iCs w:val="false"/>
        </w:rPr>
        <w:t xml:space="preserve">ID: PREC-028</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Alguns campos de alíquota (RT, Comissão total do vendedor, Lucro) possuem um seletor de percentual separado do campo numérico, diferente do padrão usado em Despesas fixas/variáveis/financeiras.</w:t>
      </w:r>
    </w:p>
    <w:p>
      <w:pPr>
        <w:spacing w:after="120"/>
      </w:pPr>
      <w:r>
        <w:rPr>
          <w:b/>
          <w:bCs/>
          <w:i w:val="false"/>
          <w:iCs w:val="false"/>
        </w:rPr>
        <w:t xml:space="preserve">Problema identificado:</w:t>
      </w:r>
      <w:r>
        <w:rPr>
          <w:b w:val="false"/>
          <w:bCs w:val="false"/>
          <w:i w:val="false"/>
          <w:iCs w:val="false"/>
        </w:rPr>
        <w:t xml:space="preserve"> A falta de padronização visual entre os campos de alíquota dificulta a leitura consistente da tabela.</w:t>
      </w:r>
    </w:p>
    <w:p>
      <w:pPr>
        <w:spacing w:after="120"/>
      </w:pPr>
      <w:r>
        <w:rPr>
          <w:b/>
          <w:bCs/>
          <w:i w:val="false"/>
          <w:iCs w:val="false"/>
        </w:rPr>
        <w:t xml:space="preserve">Solução proposta:</w:t>
      </w:r>
      <w:r>
        <w:rPr>
          <w:b w:val="false"/>
          <w:bCs w:val="false"/>
          <w:i w:val="false"/>
          <w:iCs w:val="false"/>
        </w:rPr>
        <w:t xml:space="preserve"> Padronizar todos os campos de alíquota para o mesmo tamanho de fonte e mesmo tamanho de seletor; os campos que hoje têm elemento de "%" separado devem seguir o mesmo padrão visual das demais linhas, sem elemento específico isolado para o símbolo %.</w:t>
      </w:r>
    </w:p>
    <w:p>
      <w:pPr>
        <w:spacing w:after="120"/>
      </w:pPr>
      <w:r>
        <w:rPr>
          <w:b w:val="false"/>
          <w:bCs w:val="false"/>
          <w:i w:val="false"/>
          <w:iCs w:val="false"/>
        </w:rPr>
        <w:t xml:space="preserve">Rótulo do valor total: "Preço base, operação interna"</w:t>
      </w:r>
    </w:p>
    <w:p>
      <w:pPr>
        <w:spacing w:after="100"/>
      </w:pPr>
      <w:r>
        <w:rPr>
          <w:b/>
          <w:bCs/>
          <w:i w:val="false"/>
          <w:iCs w:val="false"/>
        </w:rPr>
        <w:t xml:space="preserve">ID: PREC-029</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valor total exibido logo abaixo de "Margem de contribuição total aplicada" (ex.: R\$ 1,64) não possui rótulo claro de contexto, e não está alinhado à direita.</w:t>
      </w:r>
    </w:p>
    <w:p>
      <w:pPr>
        <w:spacing w:after="120"/>
      </w:pPr>
      <w:r>
        <w:rPr>
          <w:b/>
          <w:bCs/>
          <w:i w:val="false"/>
          <w:iCs w:val="false"/>
        </w:rPr>
        <w:t xml:space="preserve">Problema identificado:</w:t>
      </w:r>
      <w:r>
        <w:rPr>
          <w:b w:val="false"/>
          <w:bCs w:val="false"/>
          <w:i w:val="false"/>
          <w:iCs w:val="false"/>
        </w:rPr>
        <w:t xml:space="preserve"> A ausência de um rótulo descritivo dificulta a compreensão do que aquele valor representa dentro do fluxo de precificação.</w:t>
      </w:r>
    </w:p>
    <w:p>
      <w:pPr>
        <w:spacing w:after="120"/>
      </w:pPr>
      <w:r>
        <w:rPr>
          <w:b/>
          <w:bCs/>
          <w:i w:val="false"/>
          <w:iCs w:val="false"/>
        </w:rPr>
        <w:t xml:space="preserve">Solução proposta:</w:t>
      </w:r>
      <w:r>
        <w:rPr>
          <w:b w:val="false"/>
          <w:bCs w:val="false"/>
          <w:i w:val="false"/>
          <w:iCs w:val="false"/>
        </w:rPr>
        <w:t xml:space="preserve"> Alinhar o valor à direita e nomear o campo como "Preço base, operação interna".</w:t>
      </w:r>
    </w:p>
    <w:p>
      <w:pPr>
        <w:spacing w:after="120"/>
      </w:pPr>
      <w:r>
        <w:rPr>
          <w:b w:val="false"/>
          <w:bCs w:val="false"/>
          <w:i w:val="false"/>
          <w:iCs w:val="false"/>
        </w:rPr>
        <w:t xml:space="preserve">Bloco "Atividades Terceirizadas": Despesas Acessórias em duas linhas</w:t>
      </w:r>
    </w:p>
    <w:p>
      <w:pPr>
        <w:spacing w:after="100"/>
      </w:pPr>
      <w:r>
        <w:rPr>
          <w:b/>
          <w:bCs/>
          <w:i w:val="false"/>
          <w:iCs w:val="false"/>
        </w:rPr>
        <w:t xml:space="preserve">ID: PREC-030</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No bloco "Atividades Terceirizadas", o campo "Despesas Acessórias" quebra em 2 linhas, com fonte divergente do restante das correções já propostas.</w:t>
      </w:r>
    </w:p>
    <w:p>
      <w:pPr>
        <w:spacing w:after="120"/>
      </w:pPr>
      <w:r>
        <w:rPr>
          <w:b/>
          <w:bCs/>
          <w:i w:val="false"/>
          <w:iCs w:val="false"/>
        </w:rPr>
        <w:t xml:space="preserve">Problema identificado:</w:t>
      </w:r>
      <w:r>
        <w:rPr>
          <w:b w:val="false"/>
          <w:bCs w:val="false"/>
          <w:i w:val="false"/>
          <w:iCs w:val="false"/>
        </w:rPr>
        <w:t xml:space="preserve"> A quebra de linha e a inconsistência de fonte prejudicam a leitura compacta do bloco.</w:t>
      </w:r>
    </w:p>
    <w:p>
      <w:pPr>
        <w:spacing w:after="120"/>
      </w:pPr>
      <w:r>
        <w:rPr>
          <w:b/>
          <w:bCs/>
          <w:i w:val="false"/>
          <w:iCs w:val="false"/>
        </w:rPr>
        <w:t xml:space="preserve">Solução proposta:</w:t>
      </w:r>
      <w:r>
        <w:rPr>
          <w:b w:val="false"/>
          <w:bCs w:val="false"/>
          <w:i w:val="false"/>
          <w:iCs w:val="false"/>
        </w:rPr>
        <w:t xml:space="preserve"> Ajustar "Despesas Acessórias" para caber em uma linha só, com o valor alinhado mais à direita, e tamanho de fonte congruente/padronizado com o restante das correções.</w:t>
      </w:r>
    </w:p>
    <w:p>
      <w:pPr>
        <w:spacing w:after="120"/>
      </w:pPr>
      <w:r>
        <w:rPr>
          <w:b w:val="false"/>
          <w:bCs w:val="false"/>
          <w:i w:val="false"/>
          <w:iCs w:val="false"/>
        </w:rPr>
        <w:t xml:space="preserve">Blocos IBS/CBS e IS/IPI: simplificar rótulos e corrigir exibição de valores</w:t>
      </w:r>
    </w:p>
    <w:p>
      <w:pPr>
        <w:spacing w:after="100"/>
      </w:pPr>
      <w:r>
        <w:rPr>
          <w:b/>
          <w:bCs/>
          <w:i w:val="false"/>
          <w:iCs w:val="false"/>
        </w:rPr>
        <w:t xml:space="preserve">ID: PREC-031</w:t>
      </w:r>
      <w:r>
        <w:rPr>
          <w:b w:val="false"/>
          <w:bCs w:val="false"/>
          <w:i w:val="false"/>
          <w:iCs w:val="false"/>
        </w:rPr>
        <w:t xml:space="preserve"> </w:t>
      </w:r>
      <w:r>
        <w:rPr>
          <w:b w:val="false"/>
          <w:bCs w:val="false"/>
          <w:i/>
          <w:iCs/>
        </w:rPr>
        <w:t xml:space="preserve">Plataforma: Mobile Prioridade: UI/UX + Bug</w:t>
      </w:r>
    </w:p>
    <w:p>
      <w:pPr>
        <w:spacing w:after="120"/>
      </w:pPr>
      <w:r>
        <w:rPr>
          <w:b/>
          <w:bCs/>
          <w:i w:val="false"/>
          <w:iCs w:val="false"/>
        </w:rPr>
        <w:t xml:space="preserve">Diagnóstico:</w:t>
      </w:r>
      <w:r>
        <w:rPr>
          <w:b w:val="false"/>
          <w:bCs w:val="false"/>
          <w:i w:val="false"/>
          <w:iCs w:val="false"/>
        </w:rPr>
        <w:t xml:space="preserve"> Os blocos "Impostos (IBS/CBS)" e "Impostos (IS/IPI)" exibem o descritivo completo dos impostos ("Imposto sobre Bens e Serv.", "Contrib. sobre Bens e Serv."), ocupando múltiplas linhas por campo; adicionalmente, o valor R\$ do IBS não está aparecendo no display (campo cortado/oculto).</w:t>
      </w:r>
    </w:p>
    <w:p>
      <w:pPr>
        <w:spacing w:after="120"/>
      </w:pPr>
      <w:r>
        <w:rPr>
          <w:b/>
          <w:bCs/>
          <w:i w:val="false"/>
          <w:iCs w:val="false"/>
        </w:rPr>
        <w:t xml:space="preserve">Problema identificado:</w:t>
      </w:r>
      <w:r>
        <w:rPr>
          <w:b w:val="false"/>
          <w:bCs w:val="false"/>
          <w:i w:val="false"/>
          <w:iCs w:val="false"/>
        </w:rPr>
        <w:t xml:space="preserve"> O texto extenso não cabe de forma harmoniosa no card e prejudica a leitura da alíquota cheia, alíquota efetiva e valor; o bug de exibição do valor de IBS impede a conferência do cálculo pelo usuário.</w:t>
      </w:r>
    </w:p>
    <w:p>
      <w:pPr>
        <w:spacing w:after="120"/>
      </w:pPr>
      <w:r>
        <w:rPr>
          <w:b/>
          <w:bCs/>
          <w:i w:val="false"/>
          <w:iCs w:val="false"/>
        </w:rPr>
        <w:t xml:space="preserve">Solução proposta:</w:t>
      </w:r>
      <w:r>
        <w:rPr>
          <w:b w:val="false"/>
          <w:bCs w:val="false"/>
          <w:i w:val="false"/>
          <w:iCs w:val="false"/>
        </w:rPr>
        <w:t xml:space="preserve"> Remover o descritivo longo dos rótulos, mantendo apenas a sigla ("IBS", "CBS", "IS", "IPI"), trazendo alíquota cheia, alíquota efetiva calculada e valor R\$ ao lado, tudo cabendo dentro do card de forma harmoniosa. Corrigir o bug para que o valor R\$ do IBS seja exibido corretamente.</w:t>
      </w:r>
    </w:p>
    <w:p>
      <w:pPr>
        <w:spacing w:after="120"/>
      </w:pPr>
      <w:r>
        <w:rPr>
          <w:b w:val="false"/>
          <w:bCs w:val="false"/>
          <w:i w:val="false"/>
          <w:iCs w:val="false"/>
        </w:rPr>
        <w:t xml:space="preserve">Seção "Alíquotas tributárias adicionais (avançado)" muito espessa</w:t>
      </w:r>
    </w:p>
    <w:p>
      <w:pPr>
        <w:spacing w:after="100"/>
      </w:pPr>
      <w:r>
        <w:rPr>
          <w:b/>
          <w:bCs/>
          <w:i w:val="false"/>
          <w:iCs w:val="false"/>
        </w:rPr>
        <w:t xml:space="preserve">ID: PREC-032</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bloco expansível "Alíquotas tributárias adicionais (avançado)" ocupa espaço vertical desproporcional em relação ao seu conteúdo (apenas um cabeçalho recolhido).</w:t>
      </w:r>
    </w:p>
    <w:p>
      <w:pPr>
        <w:spacing w:after="120"/>
      </w:pPr>
      <w:r>
        <w:rPr>
          <w:b/>
          <w:bCs/>
          <w:i w:val="false"/>
          <w:iCs w:val="false"/>
        </w:rPr>
        <w:t xml:space="preserve">Problema identificado:</w:t>
      </w:r>
      <w:r>
        <w:rPr>
          <w:b w:val="false"/>
          <w:bCs w:val="false"/>
          <w:i w:val="false"/>
          <w:iCs w:val="false"/>
        </w:rPr>
        <w:t xml:space="preserve"> O espaço ocupado por um elemento colapsado é excessivo diante do restante do layout compacto.</w:t>
      </w:r>
    </w:p>
    <w:p>
      <w:pPr>
        <w:spacing w:after="120"/>
      </w:pPr>
      <w:r>
        <w:rPr>
          <w:b/>
          <w:bCs/>
          <w:i w:val="false"/>
          <w:iCs w:val="false"/>
        </w:rPr>
        <w:t xml:space="preserve">Solução proposta:</w:t>
      </w:r>
      <w:r>
        <w:rPr>
          <w:b w:val="false"/>
          <w:bCs w:val="false"/>
          <w:i w:val="false"/>
          <w:iCs w:val="false"/>
        </w:rPr>
        <w:t xml:space="preserve"> Reduzir a seção para uma linha só, mais fina, minimizando o espaço ocupado no display quando recolhida.</w:t>
      </w:r>
    </w:p>
    <w:p>
      <w:pPr>
        <w:spacing w:after="120"/>
      </w:pPr>
      <w:r>
        <w:rPr>
          <w:b w:val="false"/>
          <w:bCs w:val="false"/>
          <w:i w:val="false"/>
          <w:iCs w:val="false"/>
        </w:rPr>
        <w:t xml:space="preserve">Alinhamento inconsistente no card "Lucro líquido" / "Preço de venda por unidade"</w:t>
      </w:r>
    </w:p>
    <w:p>
      <w:pPr>
        <w:spacing w:after="100"/>
      </w:pPr>
      <w:r>
        <w:rPr>
          <w:b/>
          <w:bCs/>
          <w:i w:val="false"/>
          <w:iCs w:val="false"/>
        </w:rPr>
        <w:t xml:space="preserve">ID: PREC-033</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No card de resultado final (Lucro líquido / Preço de venda por unidade), os elementos (valores, labels) apresentam alinhamento inconsistente — alguns centralizados, outros não.</w:t>
      </w:r>
    </w:p>
    <w:p>
      <w:pPr>
        <w:spacing w:after="120"/>
      </w:pPr>
      <w:r>
        <w:rPr>
          <w:b/>
          <w:bCs/>
          <w:i w:val="false"/>
          <w:iCs w:val="false"/>
        </w:rPr>
        <w:t xml:space="preserve">Problema identificado:</w:t>
      </w:r>
      <w:r>
        <w:rPr>
          <w:b w:val="false"/>
          <w:bCs w:val="false"/>
          <w:i w:val="false"/>
          <w:iCs w:val="false"/>
        </w:rPr>
        <w:t xml:space="preserve"> A falta de padronização de alinhamento prejudica a leitura e a percepção de organização do card de resultado.</w:t>
      </w:r>
    </w:p>
    <w:p>
      <w:pPr>
        <w:spacing w:after="120"/>
      </w:pPr>
      <w:r>
        <w:rPr>
          <w:b/>
          <w:bCs/>
          <w:i w:val="false"/>
          <w:iCs w:val="false"/>
        </w:rPr>
        <w:t xml:space="preserve">Solução proposta:</w:t>
      </w:r>
      <w:r>
        <w:rPr>
          <w:b w:val="false"/>
          <w:bCs w:val="false"/>
          <w:i w:val="false"/>
          <w:iCs w:val="false"/>
        </w:rPr>
        <w:t xml:space="preserve"> Padronizar o alinhamento de todos os elementos do card, adotando um único padrão (centralizado ou não) para todo o bloco.</w:t>
      </w:r>
    </w:p>
    <w:p>
      <w:pPr>
        <w:spacing w:after="120"/>
      </w:pPr>
      <w:r>
        <w:rPr>
          <w:b w:val="false"/>
          <w:bCs w:val="false"/>
          <w:i w:val="false"/>
          <w:iCs w:val="false"/>
        </w:rPr>
        <w:t xml:space="preserve">Legenda "Composição do preço" deve caber em uma linha</w:t>
      </w:r>
    </w:p>
    <w:p>
      <w:pPr>
        <w:spacing w:after="100"/>
      </w:pPr>
      <w:r>
        <w:rPr>
          <w:b/>
          <w:bCs/>
          <w:i w:val="false"/>
          <w:iCs w:val="false"/>
        </w:rPr>
        <w:t xml:space="preserve">ID: PREC-034</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 legenda da barra de composição do preço (Custo, Despesas, Impostos, Comissão, Lucro) quebra em múltiplas linhas.</w:t>
      </w:r>
    </w:p>
    <w:p>
      <w:pPr>
        <w:spacing w:after="120"/>
      </w:pPr>
      <w:r>
        <w:rPr>
          <w:b/>
          <w:bCs/>
          <w:i w:val="false"/>
          <w:iCs w:val="false"/>
        </w:rPr>
        <w:t xml:space="preserve">Problema identificado:</w:t>
      </w:r>
      <w:r>
        <w:rPr>
          <w:b w:val="false"/>
          <w:bCs w:val="false"/>
          <w:i w:val="false"/>
          <w:iCs w:val="false"/>
        </w:rPr>
        <w:t xml:space="preserve"> A quebra excessiva prejudica a leitura rápida da legenda de cores.</w:t>
      </w:r>
    </w:p>
    <w:p>
      <w:pPr>
        <w:spacing w:after="120"/>
      </w:pPr>
      <w:r>
        <w:rPr>
          <w:b/>
          <w:bCs/>
          <w:i w:val="false"/>
          <w:iCs w:val="false"/>
        </w:rPr>
        <w:t xml:space="preserve">Solução proposta:</w:t>
      </w:r>
      <w:r>
        <w:rPr>
          <w:b w:val="false"/>
          <w:bCs w:val="false"/>
          <w:i w:val="false"/>
          <w:iCs w:val="false"/>
        </w:rPr>
        <w:t xml:space="preserve"> Ajustar a legenda para caber toda em uma linha só.</w:t>
      </w:r>
    </w:p>
    <w:p>
      <w:pPr>
        <w:pStyle w:val="Heading3"/>
        <w:spacing w:after="120" w:before="250"/>
      </w:pPr>
      <w:r>
        <w:t xml:space="preserve">10. Agenda e Relatório Agenda</w:t>
      </w:r>
    </w:p>
    <w:p>
      <w:pPr>
        <w:spacing w:after="120"/>
      </w:pPr>
      <w:r>
        <w:rPr>
          <w:b w:val="false"/>
          <w:bCs w:val="false"/>
          <w:i w:val="false"/>
          <w:iCs w:val="false"/>
        </w:rPr>
        <w:t xml:space="preserve">Ocultar badge "0 funcionários" na linha do dia</w:t>
      </w:r>
    </w:p>
    <w:p>
      <w:pPr>
        <w:spacing w:after="100"/>
      </w:pPr>
      <w:r>
        <w:rPr>
          <w:b/>
          <w:bCs/>
          <w:i w:val="false"/>
          <w:iCs w:val="false"/>
        </w:rPr>
        <w:t xml:space="preserve">ID: AGD-035</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 tela "Agenda", a linha do dia exibe os badges "X serviços hoje", "0 funcionários" e o botão "Funcionário"/"Novo Serviço".</w:t>
      </w:r>
    </w:p>
    <w:p>
      <w:pPr>
        <w:spacing w:after="120"/>
      </w:pPr>
      <w:r>
        <w:rPr>
          <w:b/>
          <w:bCs/>
          <w:i w:val="false"/>
          <w:iCs w:val="false"/>
        </w:rPr>
        <w:t xml:space="preserve">Problema identificado:</w:t>
      </w:r>
      <w:r>
        <w:rPr>
          <w:b w:val="false"/>
          <w:bCs w:val="false"/>
          <w:i w:val="false"/>
          <w:iCs w:val="false"/>
        </w:rPr>
        <w:t xml:space="preserve"> O badge "0 funcionários" é redundante com o próprio botão "Funcionário" e ocupa espaço que impede o restante caber em uma linha.</w:t>
      </w:r>
    </w:p>
    <w:p>
      <w:pPr>
        <w:spacing w:after="120"/>
      </w:pPr>
      <w:r>
        <w:rPr>
          <w:b/>
          <w:bCs/>
          <w:i w:val="false"/>
          <w:iCs w:val="false"/>
        </w:rPr>
        <w:t xml:space="preserve">Solução proposta:</w:t>
      </w:r>
      <w:r>
        <w:rPr>
          <w:b w:val="false"/>
          <w:bCs w:val="false"/>
          <w:i w:val="false"/>
          <w:iCs w:val="false"/>
        </w:rPr>
        <w:t xml:space="preserve"> Ocultar o badge "0 funcionários", mantendo apenas "X serviços hoje", "Funcionário" e "Novo Serviço" na mesma linha, otimizando o espaço.</w:t>
      </w:r>
    </w:p>
    <w:p>
      <w:pPr>
        <w:spacing w:after="120"/>
      </w:pPr>
      <w:r>
        <w:rPr>
          <w:b w:val="false"/>
          <w:bCs w:val="false"/>
          <w:i w:val="false"/>
          <w:iCs w:val="false"/>
        </w:rPr>
        <w:t xml:space="preserve">Seletor de período deve ocupar a linha inteira</w:t>
      </w:r>
    </w:p>
    <w:p>
      <w:pPr>
        <w:spacing w:after="100"/>
      </w:pPr>
      <w:r>
        <w:rPr>
          <w:b/>
          <w:bCs/>
          <w:i w:val="false"/>
          <w:iCs w:val="false"/>
        </w:rPr>
        <w:t xml:space="preserve">ID: AGD-036</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 tela "Relatório Agenda", o seletor de período (ex.: "Esta Semana") ocupa apenas parte da largura disponível.</w:t>
      </w:r>
    </w:p>
    <w:p>
      <w:pPr>
        <w:spacing w:after="120"/>
      </w:pPr>
      <w:r>
        <w:rPr>
          <w:b/>
          <w:bCs/>
          <w:i w:val="false"/>
          <w:iCs w:val="false"/>
        </w:rPr>
        <w:t xml:space="preserve">Problema identificado:</w:t>
      </w:r>
      <w:r>
        <w:rPr>
          <w:b w:val="false"/>
          <w:bCs w:val="false"/>
          <w:i w:val="false"/>
          <w:iCs w:val="false"/>
        </w:rPr>
        <w:t xml:space="preserve"> O espaço não utilizado ao lado do seletor é desperdiçado.</w:t>
      </w:r>
    </w:p>
    <w:p>
      <w:pPr>
        <w:spacing w:after="120"/>
      </w:pPr>
      <w:r>
        <w:rPr>
          <w:b/>
          <w:bCs/>
          <w:i w:val="false"/>
          <w:iCs w:val="false"/>
        </w:rPr>
        <w:t xml:space="preserve">Solução proposta:</w:t>
      </w:r>
      <w:r>
        <w:rPr>
          <w:b w:val="false"/>
          <w:bCs w:val="false"/>
          <w:i w:val="false"/>
          <w:iCs w:val="false"/>
        </w:rPr>
        <w:t xml:space="preserve"> Ajustar o seletor de período para ocupar a linha inteira da tela.</w:t>
      </w:r>
    </w:p>
    <w:p>
      <w:pPr>
        <w:pStyle w:val="Heading3"/>
        <w:spacing w:after="120" w:before="250"/>
      </w:pPr>
      <w:r>
        <w:t xml:space="preserve">11. Tela "Vendas"</w:t>
      </w:r>
    </w:p>
    <w:p>
      <w:pPr>
        <w:spacing w:after="120"/>
      </w:pPr>
      <w:r>
        <w:rPr>
          <w:b w:val="false"/>
          <w:bCs w:val="false"/>
          <w:i w:val="false"/>
          <w:iCs w:val="false"/>
        </w:rPr>
        <w:t xml:space="preserve">Botão "Cancelar" deve migrar para o menu de três pontinhos</w:t>
      </w:r>
    </w:p>
    <w:p>
      <w:pPr>
        <w:spacing w:after="100"/>
      </w:pPr>
      <w:r>
        <w:rPr>
          <w:b/>
          <w:bCs/>
          <w:i w:val="false"/>
          <w:iCs w:val="false"/>
        </w:rPr>
        <w:t xml:space="preserve">ID: VEN-037</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Cada card de venda exibe um botão "Cancelar" que ocupa uma linha inteira própria abaixo do card.</w:t>
      </w:r>
    </w:p>
    <w:p>
      <w:pPr>
        <w:spacing w:after="120"/>
      </w:pPr>
      <w:r>
        <w:rPr>
          <w:b/>
          <w:bCs/>
          <w:i w:val="false"/>
          <w:iCs w:val="false"/>
        </w:rPr>
        <w:t xml:space="preserve">Problema identificado:</w:t>
      </w:r>
      <w:r>
        <w:rPr>
          <w:b w:val="false"/>
          <w:bCs w:val="false"/>
          <w:i w:val="false"/>
          <w:iCs w:val="false"/>
        </w:rPr>
        <w:t xml:space="preserve"> O botão solto ocupa espaço vertical significativo e não segue o padrão de ações secundárias agrupadas em menu.</w:t>
      </w:r>
    </w:p>
    <w:p>
      <w:pPr>
        <w:spacing w:after="120"/>
      </w:pPr>
      <w:r>
        <w:rPr>
          <w:b/>
          <w:bCs/>
          <w:i w:val="false"/>
          <w:iCs w:val="false"/>
        </w:rPr>
        <w:t xml:space="preserve">Solução proposta:</w:t>
      </w:r>
      <w:r>
        <w:rPr>
          <w:b w:val="false"/>
          <w:bCs w:val="false"/>
          <w:i w:val="false"/>
          <w:iCs w:val="false"/>
        </w:rPr>
        <w:t xml:space="preserve"> Remover o botão "Cancelar" solto; a ação de cancelar deve ficar dentro do menu de três pontinhos (⋮), junto com "Ver", sem nenhum botão solto na seção.</w:t>
      </w:r>
    </w:p>
    <w:p>
      <w:pPr>
        <w:pStyle w:val="Heading3"/>
        <w:spacing w:after="120" w:before="250"/>
      </w:pPr>
      <w:r>
        <w:t xml:space="preserve">12. Tela "Fluxo de Caixa"</w:t>
      </w:r>
    </w:p>
    <w:p>
      <w:pPr>
        <w:spacing w:after="120"/>
      </w:pPr>
      <w:r>
        <w:rPr>
          <w:b w:val="false"/>
          <w:bCs w:val="false"/>
          <w:i w:val="false"/>
          <w:iCs w:val="false"/>
        </w:rPr>
        <w:t xml:space="preserve">Cabeçalho (Categoria + dias) deve ficar fixo ao rolar</w:t>
      </w:r>
    </w:p>
    <w:p>
      <w:pPr>
        <w:spacing w:after="100"/>
      </w:pPr>
      <w:r>
        <w:rPr>
          <w:b/>
          <w:bCs/>
          <w:i w:val="false"/>
          <w:iCs w:val="false"/>
        </w:rPr>
        <w:t xml:space="preserve">ID: FCX-038</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Ao rolar verticalmente a tabela de Fluxo de Caixa, a linha de cabeçalho (Categoria + colunas de dias) desaparece do topo.</w:t>
      </w:r>
    </w:p>
    <w:p>
      <w:pPr>
        <w:spacing w:after="120"/>
      </w:pPr>
      <w:r>
        <w:rPr>
          <w:b/>
          <w:bCs/>
          <w:i w:val="false"/>
          <w:iCs w:val="false"/>
        </w:rPr>
        <w:t xml:space="preserve">Problema identificado:</w:t>
      </w:r>
      <w:r>
        <w:rPr>
          <w:b w:val="false"/>
          <w:bCs w:val="false"/>
          <w:i w:val="false"/>
          <w:iCs w:val="false"/>
        </w:rPr>
        <w:t xml:space="preserve"> O usuário perde a referência de qual dia/coluna está analisando ao navegar por linhas mais abaixo na tabela.</w:t>
      </w:r>
    </w:p>
    <w:p>
      <w:pPr>
        <w:spacing w:after="120"/>
      </w:pPr>
      <w:r>
        <w:rPr>
          <w:b/>
          <w:bCs/>
          <w:i w:val="false"/>
          <w:iCs w:val="false"/>
        </w:rPr>
        <w:t xml:space="preserve">Solução proposta:</w:t>
      </w:r>
      <w:r>
        <w:rPr>
          <w:b w:val="false"/>
          <w:bCs w:val="false"/>
          <w:i w:val="false"/>
          <w:iCs w:val="false"/>
        </w:rPr>
        <w:t xml:space="preserve"> Tornar a linha de cabeçalho fixa/congelada (sticky) ao rolar verticalmente, permanecendo sempre visível no topo.</w:t>
      </w:r>
    </w:p>
    <w:p>
      <w:pPr>
        <w:spacing w:after="120"/>
      </w:pPr>
      <w:r>
        <w:rPr>
          <w:b w:val="false"/>
          <w:bCs w:val="false"/>
          <w:i w:val="false"/>
          <w:iCs w:val="false"/>
        </w:rPr>
        <w:t xml:space="preserve">Cards de "Lançamentos por Dia" ocupam muito espaço e possuem tags redundantes</w:t>
      </w:r>
    </w:p>
    <w:p>
      <w:pPr>
        <w:spacing w:after="100"/>
      </w:pPr>
      <w:r>
        <w:rPr>
          <w:b/>
          <w:bCs/>
          <w:i w:val="false"/>
          <w:iCs w:val="false"/>
        </w:rPr>
        <w:t xml:space="preserve">ID: FCX-039</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Cada card de lançamento exibe duas tags de categoria (ex.: "Despesa" + "Despesa Fixa"), gerando redundância e ocupando espaço.</w:t>
      </w:r>
    </w:p>
    <w:p>
      <w:pPr>
        <w:spacing w:after="120"/>
      </w:pPr>
      <w:r>
        <w:rPr>
          <w:b/>
          <w:bCs/>
          <w:i w:val="false"/>
          <w:iCs w:val="false"/>
        </w:rPr>
        <w:t xml:space="preserve">Problema identificado:</w:t>
      </w:r>
      <w:r>
        <w:rPr>
          <w:b w:val="false"/>
          <w:bCs w:val="false"/>
          <w:i w:val="false"/>
          <w:iCs w:val="false"/>
        </w:rPr>
        <w:t xml:space="preserve"> A duplicidade de tags aumenta a altura de cada card sem agregar informação nova.</w:t>
      </w:r>
    </w:p>
    <w:p>
      <w:pPr>
        <w:spacing w:after="120"/>
      </w:pPr>
      <w:r>
        <w:rPr>
          <w:b/>
          <w:bCs/>
          <w:i w:val="false"/>
          <w:iCs w:val="false"/>
        </w:rPr>
        <w:t xml:space="preserve">Solução proposta:</w:t>
      </w:r>
      <w:r>
        <w:rPr>
          <w:b w:val="false"/>
          <w:bCs w:val="false"/>
          <w:i w:val="false"/>
          <w:iCs w:val="false"/>
        </w:rPr>
        <w:t xml:space="preserve"> Unificar em um padrão único de badge de categoria, aplicável tanto para despesas quanto receitas, reduzindo o espaço ocupado por card. A categoria específica (fixa, variável, financeira, lucro) e se é despesa ou receita devem continuar visíveis, apenas de forma mais compacta.</w:t>
      </w:r>
    </w:p>
    <w:p>
      <w:pPr>
        <w:spacing w:after="120"/>
      </w:pPr>
      <w:r>
        <w:rPr>
          <w:b w:val="false"/>
          <w:bCs w:val="false"/>
          <w:i w:val="false"/>
          <w:iCs w:val="false"/>
        </w:rPr>
        <w:t xml:space="preserve">Card superior de controles: reorganizar botões</w:t>
      </w:r>
    </w:p>
    <w:p>
      <w:pPr>
        <w:spacing w:after="100"/>
      </w:pPr>
      <w:r>
        <w:rPr>
          <w:b/>
          <w:bCs/>
          <w:i w:val="false"/>
          <w:iCs w:val="false"/>
        </w:rPr>
        <w:t xml:space="preserve">ID: FCX-040</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card superior de controles do Fluxo de Caixa contém: seletor de mês, botão "Atualizar", botão "+ Novo Lançamento", "Saldo Mês Ant." e "Exportar", distribuídos de forma pouco compacta.</w:t>
      </w:r>
    </w:p>
    <w:p>
      <w:pPr>
        <w:spacing w:after="120"/>
      </w:pPr>
      <w:r>
        <w:rPr>
          <w:b/>
          <w:bCs/>
          <w:i w:val="false"/>
          <w:iCs w:val="false"/>
        </w:rPr>
        <w:t xml:space="preserve">Problema identificado:</w:t>
      </w:r>
      <w:r>
        <w:rPr>
          <w:b w:val="false"/>
          <w:bCs w:val="false"/>
          <w:i w:val="false"/>
          <w:iCs w:val="false"/>
        </w:rPr>
        <w:t xml:space="preserve"> O card ocupa espaço vertical excessivo, e o botão "Atualizar" é desnecessário já que os dados atualizam automaticamente. O botão "+ Novo Lançamento" também apresenta redundância entre o ícone "+" e a palavra "Novo".</w:t>
      </w:r>
    </w:p>
    <w:p>
      <w:pPr>
        <w:spacing w:after="120"/>
      </w:pPr>
      <w:r>
        <w:rPr>
          <w:b/>
          <w:bCs/>
          <w:i w:val="false"/>
          <w:iCs w:val="false"/>
        </w:rPr>
        <w:t xml:space="preserve">Solução proposta:</w:t>
      </w:r>
      <w:r>
        <w:rPr>
          <w:b w:val="false"/>
          <w:bCs w:val="false"/>
          <w:i w:val="false"/>
          <w:iCs w:val="false"/>
        </w:rPr>
        <w:t xml:space="preserve"> Abreviar/reduzir o seletor de mês; posicionar o botão "Novo Lançamento" (sem o "+" redundante ao lado da palavra "Novo") ao lado do seletor de mês; ocultar o botão "Atualizar"; posicionar "Saldo Mês Ant." e "Exportar" juntos em uma segunda linha, reduzindo o tamanho geral do card.</w:t>
      </w:r>
    </w:p>
    <w:p>
      <w:pPr>
        <w:spacing w:after="120"/>
      </w:pPr>
      <w:r>
        <w:rPr>
          <w:b w:val="false"/>
          <w:bCs w:val="false"/>
          <w:i w:val="false"/>
          <w:iCs w:val="false"/>
        </w:rPr>
        <w:t xml:space="preserve">Seletor de meses incompleto sem navegação</w:t>
      </w:r>
    </w:p>
    <w:p>
      <w:pPr>
        <w:spacing w:after="100"/>
      </w:pPr>
      <w:r>
        <w:rPr>
          <w:b/>
          <w:bCs/>
          <w:i w:val="false"/>
          <w:iCs w:val="false"/>
        </w:rPr>
        <w:t xml:space="preserve">ID: FCX-041</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 tela "Caixa de \[Mês/Ano\]", a listagem de meses (Jan a Set) exibida horizontalmente no topo está incompleta e não possui scroll para acessar os demais meses.</w:t>
      </w:r>
    </w:p>
    <w:p>
      <w:pPr>
        <w:spacing w:after="120"/>
      </w:pPr>
      <w:r>
        <w:rPr>
          <w:b/>
          <w:bCs/>
          <w:i w:val="false"/>
          <w:iCs w:val="false"/>
        </w:rPr>
        <w:t xml:space="preserve">Problema identificado:</w:t>
      </w:r>
      <w:r>
        <w:rPr>
          <w:b w:val="false"/>
          <w:bCs w:val="false"/>
          <w:i w:val="false"/>
          <w:iCs w:val="false"/>
        </w:rPr>
        <w:t xml:space="preserve"> A ausência de meses e de mecanismo de navegação impede o acesso a parte do histórico anual.</w:t>
      </w:r>
    </w:p>
    <w:p>
      <w:pPr>
        <w:spacing w:after="120"/>
      </w:pPr>
      <w:r>
        <w:rPr>
          <w:b/>
          <w:bCs/>
          <w:i w:val="false"/>
          <w:iCs w:val="false"/>
        </w:rPr>
        <w:t xml:space="preserve">Solução proposta:</w:t>
      </w:r>
      <w:r>
        <w:rPr>
          <w:b w:val="false"/>
          <w:bCs w:val="false"/>
          <w:i w:val="false"/>
          <w:iCs w:val="false"/>
        </w:rPr>
        <w:t xml:space="preserve"> Substituir a listagem por um seletor de mês ao lado do ano (ex.: seletor tipo scroll/picker de Ano + Mês), sem exigir scroll horizontal na lista. A tela deve continuar abrindo por padrão no mês vigente.</w:t>
      </w:r>
    </w:p>
    <w:p>
      <w:pPr>
        <w:pStyle w:val="Heading3"/>
        <w:spacing w:after="120" w:before="250"/>
      </w:pPr>
      <w:r>
        <w:t xml:space="preserve">13. Tela "Estoque"</w:t>
      </w:r>
    </w:p>
    <w:p>
      <w:pPr>
        <w:spacing w:after="120"/>
      </w:pPr>
      <w:r>
        <w:rPr>
          <w:b w:val="false"/>
          <w:bCs w:val="false"/>
          <w:i w:val="false"/>
          <w:iCs w:val="false"/>
        </w:rPr>
        <w:t xml:space="preserve">Cards informativos ocupando muito espaço</w:t>
      </w:r>
    </w:p>
    <w:p>
      <w:pPr>
        <w:spacing w:after="100"/>
      </w:pPr>
      <w:r>
        <w:rPr>
          <w:b/>
          <w:bCs/>
          <w:i w:val="false"/>
          <w:iCs w:val="false"/>
        </w:rPr>
        <w:t xml:space="preserve">ID: EST-042</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Os 4 cards informativos (Total no Estoque, Itens Baixo Estoque, Valor em Estoque, Movimentações) ocupam uma linha inteira cada, em formato expandido.</w:t>
      </w:r>
    </w:p>
    <w:p>
      <w:pPr>
        <w:spacing w:after="120"/>
      </w:pPr>
      <w:r>
        <w:rPr>
          <w:b/>
          <w:bCs/>
          <w:i w:val="false"/>
          <w:iCs w:val="false"/>
        </w:rPr>
        <w:t xml:space="preserve">Problema identificado:</w:t>
      </w:r>
      <w:r>
        <w:rPr>
          <w:b w:val="false"/>
          <w:bCs w:val="false"/>
          <w:i w:val="false"/>
          <w:iCs w:val="false"/>
        </w:rPr>
        <w:t xml:space="preserve"> O espaço vertical ocupado é desproporcional à quantidade de informação exibida em cada card.</w:t>
      </w:r>
    </w:p>
    <w:p>
      <w:pPr>
        <w:spacing w:after="120"/>
      </w:pPr>
      <w:r>
        <w:rPr>
          <w:b/>
          <w:bCs/>
          <w:i w:val="false"/>
          <w:iCs w:val="false"/>
        </w:rPr>
        <w:t xml:space="preserve">Solução proposta:</w:t>
      </w:r>
      <w:r>
        <w:rPr>
          <w:b w:val="false"/>
          <w:bCs w:val="false"/>
          <w:i w:val="false"/>
          <w:iCs w:val="false"/>
        </w:rPr>
        <w:t xml:space="preserve"> Compactar cada card para caber em uma linha só (ícone + rótulo + valor lado a lado), mantendo o alinhamento correto entre eles — este é o padrão de referência global adotado para todos os cards informativos do sistema.</w:t>
      </w:r>
    </w:p>
    <w:p>
      <w:pPr>
        <w:spacing w:after="120"/>
      </w:pPr>
      <w:r>
        <w:rPr>
          <w:b w:val="false"/>
          <w:bCs w:val="false"/>
          <w:i w:val="false"/>
          <w:iCs w:val="false"/>
        </w:rPr>
        <w:t xml:space="preserve">Reorganizar ordem dos filtros</w:t>
      </w:r>
    </w:p>
    <w:p>
      <w:pPr>
        <w:spacing w:after="100"/>
      </w:pPr>
      <w:r>
        <w:rPr>
          <w:b/>
          <w:bCs/>
          <w:i w:val="false"/>
          <w:iCs w:val="false"/>
        </w:rPr>
        <w:t xml:space="preserve">ID: EST-043</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campo de busca por nome aparece antes do seletor de status ("Todos").</w:t>
      </w:r>
    </w:p>
    <w:p>
      <w:pPr>
        <w:spacing w:after="120"/>
      </w:pPr>
      <w:r>
        <w:rPr>
          <w:b/>
          <w:bCs/>
          <w:i w:val="false"/>
          <w:iCs w:val="false"/>
        </w:rPr>
        <w:t xml:space="preserve">Problema identificado:</w:t>
      </w:r>
      <w:r>
        <w:rPr>
          <w:b w:val="false"/>
          <w:bCs w:val="false"/>
          <w:i w:val="false"/>
          <w:iCs w:val="false"/>
        </w:rPr>
        <w:t xml:space="preserve"> A ordem atual não segue uma sequência lógica de filtragem (tipo/status → busca específica).</w:t>
      </w:r>
    </w:p>
    <w:p>
      <w:pPr>
        <w:spacing w:after="120"/>
      </w:pPr>
      <w:r>
        <w:rPr>
          <w:b/>
          <w:bCs/>
          <w:i w:val="false"/>
          <w:iCs w:val="false"/>
        </w:rPr>
        <w:t xml:space="preserve">Solução proposta:</w:t>
      </w:r>
      <w:r>
        <w:rPr>
          <w:b w:val="false"/>
          <w:bCs w:val="false"/>
          <w:i w:val="false"/>
          <w:iCs w:val="false"/>
        </w:rPr>
        <w:t xml:space="preserve"> Reposicionar o seletor "Todos" (filtro de tipo/status) acima do campo de busca por nome, formando a sequência: filtro de tipo/status primeiro, busca por nome em seguida.</w:t>
      </w:r>
    </w:p>
    <w:p>
      <w:pPr>
        <w:pStyle w:val="Heading3"/>
        <w:spacing w:after="120" w:before="250"/>
      </w:pPr>
      <w:r>
        <w:t xml:space="preserve">14. Tela "Histórico — \[Cliente\]"</w:t>
      </w:r>
    </w:p>
    <w:p>
      <w:pPr>
        <w:spacing w:after="120"/>
      </w:pPr>
      <w:r>
        <w:rPr>
          <w:b w:val="false"/>
          <w:bCs w:val="false"/>
          <w:i w:val="false"/>
          <w:iCs w:val="false"/>
        </w:rPr>
        <w:t xml:space="preserve">Ordenação e simplificação da listagem</w:t>
      </w:r>
    </w:p>
    <w:p>
      <w:pPr>
        <w:spacing w:after="100"/>
      </w:pPr>
      <w:r>
        <w:rPr>
          <w:b/>
          <w:bCs/>
          <w:i w:val="false"/>
          <w:iCs w:val="false"/>
        </w:rPr>
        <w:t xml:space="preserve">ID: HIST-044</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 lista de orçamentos/pedidos do cliente exibe todos os itens sem ordenação explícita por data, incluindo a data visível em cada linha.</w:t>
      </w:r>
    </w:p>
    <w:p>
      <w:pPr>
        <w:spacing w:after="120"/>
      </w:pPr>
      <w:r>
        <w:rPr>
          <w:b/>
          <w:bCs/>
          <w:i w:val="false"/>
          <w:iCs w:val="false"/>
        </w:rPr>
        <w:t xml:space="preserve">Problema identificado:</w:t>
      </w:r>
      <w:r>
        <w:rPr>
          <w:b w:val="false"/>
          <w:bCs w:val="false"/>
          <w:i w:val="false"/>
          <w:iCs w:val="false"/>
        </w:rPr>
        <w:t xml:space="preserve"> A ausência de ordenação por recência dificulta encontrar o registro mais recente; a data ocupa espaço desnecessário na listagem resumida.</w:t>
      </w:r>
    </w:p>
    <w:p>
      <w:pPr>
        <w:spacing w:after="120"/>
      </w:pPr>
      <w:r>
        <w:rPr>
          <w:b/>
          <w:bCs/>
          <w:i w:val="false"/>
          <w:iCs w:val="false"/>
        </w:rPr>
        <w:t xml:space="preserve">Solução proposta:</w:t>
      </w:r>
      <w:r>
        <w:rPr>
          <w:b w:val="false"/>
          <w:bCs w:val="false"/>
          <w:i w:val="false"/>
          <w:iCs w:val="false"/>
        </w:rPr>
        <w:t xml:space="preserve"> Ordenar a lista por mais recente primeiro (decrescente, mais antigo por último). Ocultar a data na listagem resumida (permanece disponível ao abrir o item). Manter no card apenas: status/tipo (ex.: Rascunho), identificador (ex.: ORC-617A) e valor.</w:t>
      </w:r>
    </w:p>
    <w:p>
      <w:pPr>
        <w:spacing w:after="120"/>
      </w:pPr>
      <w:r>
        <w:rPr>
          <w:b w:val="false"/>
          <w:bCs w:val="false"/>
          <w:i w:val="false"/>
          <w:iCs w:val="false"/>
        </w:rPr>
        <w:t xml:space="preserve">Detalhamento completo ao expandir item</w:t>
      </w:r>
    </w:p>
    <w:p>
      <w:pPr>
        <w:spacing w:after="100"/>
      </w:pPr>
      <w:r>
        <w:rPr>
          <w:b/>
          <w:bCs/>
          <w:i w:val="false"/>
          <w:iCs w:val="false"/>
        </w:rPr>
        <w:t xml:space="preserve">ID: HIST-045</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Ao expandir um item no histórico, a visualização exibe informações parciais e em formato de lista simples (Detalhes, Itens, Status, Data).</w:t>
      </w:r>
    </w:p>
    <w:p>
      <w:pPr>
        <w:spacing w:after="120"/>
      </w:pPr>
      <w:r>
        <w:rPr>
          <w:b/>
          <w:bCs/>
          <w:i w:val="false"/>
          <w:iCs w:val="false"/>
        </w:rPr>
        <w:t xml:space="preserve">Problema identificado:</w:t>
      </w:r>
      <w:r>
        <w:rPr>
          <w:b w:val="false"/>
          <w:bCs w:val="false"/>
          <w:i w:val="false"/>
          <w:iCs w:val="false"/>
        </w:rPr>
        <w:t xml:space="preserve"> Faltam informações essenciais para conferência completa do orçamento/pedido a partir do histórico do cliente, como o detalhamento hierárquico de produtos, descontos e valores.</w:t>
      </w:r>
    </w:p>
    <w:p>
      <w:pPr>
        <w:spacing w:after="120"/>
      </w:pPr>
      <w:r>
        <w:rPr>
          <w:b/>
          <w:bCs/>
          <w:i w:val="false"/>
          <w:iCs w:val="false"/>
        </w:rPr>
        <w:t xml:space="preserve">Solução proposta:</w:t>
      </w:r>
      <w:r>
        <w:rPr>
          <w:b w:val="false"/>
          <w:bCs w:val="false"/>
          <w:i w:val="false"/>
          <w:iCs w:val="false"/>
        </w:rPr>
        <w:t xml:space="preserve"> Ao expandir, exibir a informação completa no formato padrão já usado no sistema: itens/produtos, valor total original, desconto aplicado, valor pós-desconto, status e data — seguindo a mesma estrutura hierárquica já usada na tela de Orçamentos (produto por produto, total, desconto, em sequência).</w:t>
      </w:r>
    </w:p>
    <w:p>
      <w:pPr>
        <w:spacing w:after="120"/>
      </w:pPr>
      <w:r>
        <w:rPr>
          <w:b w:val="false"/>
          <w:bCs w:val="false"/>
          <w:i w:val="false"/>
          <w:iCs w:val="false"/>
        </w:rPr>
        <w:t xml:space="preserve">Botão Fechar (X) redirecionando incorretamente</w:t>
      </w:r>
    </w:p>
    <w:p>
      <w:pPr>
        <w:spacing w:after="100"/>
      </w:pPr>
      <w:r>
        <w:rPr>
          <w:b/>
          <w:bCs/>
          <w:i w:val="false"/>
          <w:iCs w:val="false"/>
        </w:rPr>
        <w:t xml:space="preserve">ID: HIST-046</w:t>
      </w:r>
      <w:r>
        <w:rPr>
          <w:b w:val="false"/>
          <w:bCs w:val="false"/>
          <w:i w:val="false"/>
          <w:iCs w:val="false"/>
        </w:rPr>
        <w:t xml:space="preserve"> </w:t>
      </w:r>
      <w:r>
        <w:rPr>
          <w:b w:val="false"/>
          <w:bCs w:val="false"/>
          <w:i/>
          <w:iCs/>
        </w:rPr>
        <w:t xml:space="preserve">Plataforma: Mobile Prioridade: Bug</w:t>
      </w:r>
    </w:p>
    <w:p>
      <w:pPr>
        <w:spacing w:after="120"/>
      </w:pPr>
      <w:r>
        <w:rPr>
          <w:b/>
          <w:bCs/>
          <w:i w:val="false"/>
          <w:iCs w:val="false"/>
        </w:rPr>
        <w:t xml:space="preserve">Diagnóstico:</w:t>
      </w:r>
      <w:r>
        <w:rPr>
          <w:b w:val="false"/>
          <w:bCs w:val="false"/>
          <w:i w:val="false"/>
          <w:iCs w:val="false"/>
        </w:rPr>
        <w:t xml:space="preserve"> Na tela "Histórico — \[Cliente\]", o botão "Fechar" (X) redireciona o usuário para a aba de edição do cliente.</w:t>
      </w:r>
    </w:p>
    <w:p>
      <w:pPr>
        <w:spacing w:after="120"/>
      </w:pPr>
      <w:r>
        <w:rPr>
          <w:b/>
          <w:bCs/>
          <w:i w:val="false"/>
          <w:iCs w:val="false"/>
        </w:rPr>
        <w:t xml:space="preserve">Problema identificado:</w:t>
      </w:r>
      <w:r>
        <w:rPr>
          <w:b w:val="false"/>
          <w:bCs w:val="false"/>
          <w:i w:val="false"/>
          <w:iCs w:val="false"/>
        </w:rPr>
        <w:t xml:space="preserve"> O comportamento esperado é retornar à listagem geral de clientes, não abrir a tela de edição.</w:t>
      </w:r>
    </w:p>
    <w:p>
      <w:pPr>
        <w:spacing w:after="120"/>
      </w:pPr>
      <w:r>
        <w:rPr>
          <w:b/>
          <w:bCs/>
          <w:i w:val="false"/>
          <w:iCs w:val="false"/>
        </w:rPr>
        <w:t xml:space="preserve">Solução proposta:</w:t>
      </w:r>
      <w:r>
        <w:rPr>
          <w:b w:val="false"/>
          <w:bCs w:val="false"/>
          <w:i w:val="false"/>
          <w:iCs w:val="false"/>
        </w:rPr>
        <w:t xml:space="preserve"> Corrigir o botão "Fechar" (X) para levar de volta à lista/aba de todos os clientes.</w:t>
      </w:r>
    </w:p>
    <w:p>
      <w:pPr>
        <w:spacing w:after="120"/>
      </w:pPr>
      <w:r>
        <w:rPr>
          <w:b w:val="false"/>
          <w:bCs w:val="false"/>
          <w:i w:val="false"/>
          <w:iCs w:val="false"/>
        </w:rPr>
        <w:t xml:space="preserve">Detalhamento completo de vendas: condições e datas de pagamento</w:t>
      </w:r>
    </w:p>
    <w:p>
      <w:pPr>
        <w:spacing w:after="100"/>
      </w:pPr>
      <w:r>
        <w:rPr>
          <w:b/>
          <w:bCs/>
          <w:i w:val="false"/>
          <w:iCs w:val="false"/>
        </w:rPr>
        <w:t xml:space="preserve">ID: HIST-047</w:t>
      </w:r>
      <w:r>
        <w:rPr>
          <w:b w:val="false"/>
          <w:bCs w:val="false"/>
          <w:i w:val="false"/>
          <w:iCs w:val="false"/>
        </w:rPr>
        <w:t xml:space="preserve"> </w:t>
      </w:r>
      <w:r>
        <w:rPr>
          <w:b w:val="false"/>
          <w:bCs w:val="false"/>
          <w:i/>
          <w:iCs/>
        </w:rPr>
        <w:t xml:space="preserve">Plataforma: Mobile Prioridade: UI/UX / Regra de Negócio</w:t>
      </w:r>
    </w:p>
    <w:p>
      <w:pPr>
        <w:spacing w:after="120"/>
      </w:pPr>
      <w:r>
        <w:rPr>
          <w:b/>
          <w:bCs/>
          <w:i w:val="false"/>
          <w:iCs w:val="false"/>
        </w:rPr>
        <w:t xml:space="preserve">Diagnóstico:</w:t>
      </w:r>
      <w:r>
        <w:rPr>
          <w:b w:val="false"/>
          <w:bCs w:val="false"/>
          <w:i w:val="false"/>
          <w:iCs w:val="false"/>
        </w:rPr>
        <w:t xml:space="preserve"> A seção Vendas do histórico do cliente exibe informações resumidas (valor, status, data da venda), sem o detalhamento das condições de pagamento negociadas.</w:t>
      </w:r>
    </w:p>
    <w:p>
      <w:pPr>
        <w:spacing w:after="120"/>
      </w:pPr>
      <w:r>
        <w:rPr>
          <w:b/>
          <w:bCs/>
          <w:i w:val="false"/>
          <w:iCs w:val="false"/>
        </w:rPr>
        <w:t xml:space="preserve">Problema identificado:</w:t>
      </w:r>
      <w:r>
        <w:rPr>
          <w:b w:val="false"/>
          <w:bCs w:val="false"/>
          <w:i w:val="false"/>
          <w:iCs w:val="false"/>
        </w:rPr>
        <w:t xml:space="preserve"> Faltam informações essenciais para auditoria financeira: produtos, valor total original, percentual de desconto, valor pós-desconto, condições de pagamento acordadas e, por parcela, a comparação entre data combinada e data efetiva de liquidação.</w:t>
      </w:r>
    </w:p>
    <w:p>
      <w:pPr>
        <w:spacing w:after="120"/>
      </w:pPr>
      <w:r>
        <w:rPr>
          <w:b/>
          <w:bCs/>
          <w:i w:val="false"/>
          <w:iCs w:val="false"/>
        </w:rPr>
        <w:t xml:space="preserve">Solução proposta:</w:t>
      </w:r>
      <w:r>
        <w:rPr>
          <w:b w:val="false"/>
          <w:bCs w:val="false"/>
          <w:i w:val="false"/>
          <w:iCs w:val="false"/>
        </w:rPr>
        <w:t xml:space="preserve"> Exibir também: produtos, valor total original, percentual de desconto informado, valor pós-desconto, condições de pagamento acordadas; para cada parcela, exibir a data combinada/acordada de pagamento e a data efetiva de liquidação (recebimento), especialmente quando o pagamento ocorrer após a data combinada.</w:t>
      </w:r>
    </w:p>
    <w:p>
      <w:pPr>
        <w:spacing w:after="120"/>
      </w:pPr>
      <w:r>
        <w:rPr>
          <w:b w:val="false"/>
          <w:bCs w:val="false"/>
          <w:i w:val="false"/>
          <w:iCs w:val="false"/>
        </w:rPr>
        <w:t xml:space="preserve">Suporte a condição de pagamento especial ("caderneta/anotado")</w:t>
      </w:r>
    </w:p>
    <w:p>
      <w:pPr>
        <w:spacing w:after="100"/>
      </w:pPr>
      <w:r>
        <w:rPr>
          <w:b/>
          <w:bCs/>
          <w:i w:val="false"/>
          <w:iCs w:val="false"/>
        </w:rPr>
        <w:t xml:space="preserve">ID: HIST-048</w:t>
      </w:r>
      <w:r>
        <w:rPr>
          <w:b w:val="false"/>
          <w:bCs w:val="false"/>
          <w:i w:val="false"/>
          <w:iCs w:val="false"/>
        </w:rPr>
        <w:t xml:space="preserve"> </w:t>
      </w:r>
      <w:r>
        <w:rPr>
          <w:b w:val="false"/>
          <w:bCs w:val="false"/>
          <w:i/>
          <w:iCs/>
        </w:rPr>
        <w:t xml:space="preserve">Plataforma: Mobile Prioridade: UI/UX / Regra de Negócio</w:t>
      </w:r>
    </w:p>
    <w:p>
      <w:pPr>
        <w:spacing w:after="120"/>
      </w:pPr>
      <w:r>
        <w:rPr>
          <w:b/>
          <w:bCs/>
          <w:i w:val="false"/>
          <w:iCs w:val="false"/>
        </w:rPr>
        <w:t xml:space="preserve">Diagnóstico:</w:t>
      </w:r>
      <w:r>
        <w:rPr>
          <w:b w:val="false"/>
          <w:bCs w:val="false"/>
          <w:i w:val="false"/>
          <w:iCs w:val="false"/>
        </w:rPr>
        <w:t xml:space="preserve"> A funcionalidade "Recebimento / Lançamentos Futuros" (Relatório de Vendas) já contempla uma condição de pagamento especial sem data estimada fixa, onde o cliente abate um valor total em aberto aos poucos, com cada abatimento registrado por data e valor, exibindo o saldo em aberto.</w:t>
      </w:r>
    </w:p>
    <w:p>
      <w:pPr>
        <w:spacing w:after="120"/>
      </w:pPr>
      <w:r>
        <w:rPr>
          <w:b/>
          <w:bCs/>
          <w:i w:val="false"/>
          <w:iCs w:val="false"/>
        </w:rPr>
        <w:t xml:space="preserve">Problema identificado:</w:t>
      </w:r>
      <w:r>
        <w:rPr>
          <w:b w:val="false"/>
          <w:bCs w:val="false"/>
          <w:i w:val="false"/>
          <w:iCs w:val="false"/>
        </w:rPr>
        <w:t xml:space="preserve"> Essa mesma lógica não está refletida no Histórico do Cliente, impedindo a visualização consolidada desse tipo de condição de pagamento a partir da ficha do cliente.</w:t>
      </w:r>
    </w:p>
    <w:p>
      <w:pPr>
        <w:spacing w:after="120"/>
      </w:pPr>
      <w:r>
        <w:rPr>
          <w:b/>
          <w:bCs/>
          <w:i w:val="false"/>
          <w:iCs w:val="false"/>
        </w:rPr>
        <w:t xml:space="preserve">Solução proposta:</w:t>
      </w:r>
      <w:r>
        <w:rPr>
          <w:b w:val="false"/>
          <w:bCs w:val="false"/>
          <w:i w:val="false"/>
          <w:iCs w:val="false"/>
        </w:rPr>
        <w:t xml:space="preserve"> Replicar a lógica de condição de pagamento especial no Histórico do Cliente: valor total em aberto, abatimentos periódicos registrados com data e valor, e saldo em aberto sempre visível (exemplo de referência: loja de roupas — cliente compra várias peças com valor total/desconto/valor pós-desconto, e paga em abatimentos periódicos, sempre com o saldo em aberto exibido).</w:t>
      </w:r>
    </w:p>
    <w:p>
      <w:pPr>
        <w:pStyle w:val="Heading3"/>
        <w:spacing w:after="120" w:before="250"/>
      </w:pPr>
      <w:r>
        <w:t xml:space="preserve">15. Tela "Pedidos"</w:t>
      </w:r>
    </w:p>
    <w:p>
      <w:pPr>
        <w:spacing w:after="120"/>
      </w:pPr>
      <w:r>
        <w:rPr>
          <w:b w:val="false"/>
          <w:bCs w:val="false"/>
          <w:i w:val="false"/>
          <w:iCs w:val="false"/>
        </w:rPr>
        <w:t xml:space="preserve">Padronizar filtros com o padrão de Orçamentos</w:t>
      </w:r>
    </w:p>
    <w:p>
      <w:pPr>
        <w:spacing w:after="100"/>
      </w:pPr>
      <w:r>
        <w:rPr>
          <w:b/>
          <w:bCs/>
          <w:i w:val="false"/>
          <w:iCs w:val="false"/>
        </w:rPr>
        <w:t xml:space="preserve">ID: PED-049</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 tela "Pedidos" possui um conjunto de filtros (busca por código/cliente, filtrar por cliente, vendedor, orçamento) organizados de forma diferente da tela "Orçamentos".</w:t>
      </w:r>
    </w:p>
    <w:p>
      <w:pPr>
        <w:spacing w:after="120"/>
      </w:pPr>
      <w:r>
        <w:rPr>
          <w:b/>
          <w:bCs/>
          <w:i w:val="false"/>
          <w:iCs w:val="false"/>
        </w:rPr>
        <w:t xml:space="preserve">Problema identificado:</w:t>
      </w:r>
      <w:r>
        <w:rPr>
          <w:b w:val="false"/>
          <w:bCs w:val="false"/>
          <w:i w:val="false"/>
          <w:iCs w:val="false"/>
        </w:rPr>
        <w:t xml:space="preserve"> A divergência de padrão de filtros entre telas comercialmente equivalentes gera inconsistência de experiência e um ecossistema de filtros fragmentado.</w:t>
      </w:r>
    </w:p>
    <w:p>
      <w:pPr>
        <w:spacing w:after="120"/>
      </w:pPr>
      <w:r>
        <w:rPr>
          <w:b/>
          <w:bCs/>
          <w:i w:val="false"/>
          <w:iCs w:val="false"/>
        </w:rPr>
        <w:t xml:space="preserve">Solução proposta:</w:t>
      </w:r>
      <w:r>
        <w:rPr>
          <w:b w:val="false"/>
          <w:bCs w:val="false"/>
          <w:i w:val="false"/>
          <w:iCs w:val="false"/>
        </w:rPr>
        <w:t xml:space="preserve"> Os filtros devem seguir o mesmo padrão já adotado em Orçamentos: uma linha com filtros de produto/vendedor/código, e outra linha separada com parâmetro de data.</w:t>
      </w:r>
    </w:p>
    <w:p>
      <w:pPr>
        <w:pStyle w:val="Heading3"/>
        <w:spacing w:after="120" w:before="250"/>
      </w:pPr>
      <w:r>
        <w:t xml:space="preserve">16. Relatório de Vendas, Relatório de Comissões e Comissões RT</w:t>
      </w:r>
    </w:p>
    <w:p>
      <w:pPr>
        <w:spacing w:after="120"/>
      </w:pPr>
      <w:r>
        <w:rPr>
          <w:b w:val="false"/>
          <w:bCs w:val="false"/>
          <w:i w:val="false"/>
          <w:iCs w:val="false"/>
        </w:rPr>
        <w:t xml:space="preserve">Ocultar "lucro da empresa" em Comissões</w:t>
      </w:r>
    </w:p>
    <w:p>
      <w:pPr>
        <w:spacing w:after="100"/>
      </w:pPr>
      <w:r>
        <w:rPr>
          <w:b/>
          <w:bCs/>
          <w:i w:val="false"/>
          <w:iCs w:val="false"/>
        </w:rPr>
        <w:t xml:space="preserve">ID: REL-050</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As telas "Relatório de Comissões" e "Comissões RT" exibem a informação de "lucro da empresa" junto com Total Vendido e Total Comissão.</w:t>
      </w:r>
    </w:p>
    <w:p>
      <w:pPr>
        <w:spacing w:after="120"/>
      </w:pPr>
      <w:r>
        <w:rPr>
          <w:b/>
          <w:bCs/>
          <w:i w:val="false"/>
          <w:iCs w:val="false"/>
        </w:rPr>
        <w:t xml:space="preserve">Problema identificado:</w:t>
      </w:r>
      <w:r>
        <w:rPr>
          <w:b w:val="false"/>
          <w:bCs w:val="false"/>
          <w:i w:val="false"/>
          <w:iCs w:val="false"/>
        </w:rPr>
        <w:t xml:space="preserve"> A exposição do lucro da empresa nessas telas não é desejada para o contexto de consulta de comissões.</w:t>
      </w:r>
    </w:p>
    <w:p>
      <w:pPr>
        <w:spacing w:after="120"/>
      </w:pPr>
      <w:r>
        <w:rPr>
          <w:b/>
          <w:bCs/>
          <w:i w:val="false"/>
          <w:iCs w:val="false"/>
        </w:rPr>
        <w:t xml:space="preserve">Solução proposta:</w:t>
      </w:r>
      <w:r>
        <w:rPr>
          <w:b w:val="false"/>
          <w:bCs w:val="false"/>
          <w:i w:val="false"/>
          <w:iCs w:val="false"/>
        </w:rPr>
        <w:t xml:space="preserve"> Ocultar a informação de "lucro da empresa" em ambas as telas, mantendo apenas "Total Vendido" e "Total Comissão".</w:t>
      </w:r>
    </w:p>
    <w:p>
      <w:pPr>
        <w:pStyle w:val="Heading3"/>
        <w:spacing w:after="120" w:before="250"/>
      </w:pPr>
      <w:r>
        <w:t xml:space="preserve">17. Menu Principal — Seção Comercial e Permissões</w:t>
      </w:r>
    </w:p>
    <w:p>
      <w:pPr>
        <w:spacing w:after="120"/>
      </w:pPr>
      <w:r>
        <w:rPr>
          <w:b w:val="false"/>
          <w:bCs w:val="false"/>
          <w:i w:val="false"/>
          <w:iCs w:val="false"/>
        </w:rPr>
        <w:t xml:space="preserve">Reestruturar seção Comercial com 6 cards</w:t>
      </w:r>
    </w:p>
    <w:p>
      <w:pPr>
        <w:spacing w:after="100"/>
      </w:pPr>
      <w:r>
        <w:rPr>
          <w:b/>
          <w:bCs/>
          <w:i w:val="false"/>
          <w:iCs w:val="false"/>
        </w:rPr>
        <w:t xml:space="preserve">ID: MENU-051</w:t>
      </w:r>
      <w:r>
        <w:rPr>
          <w:b w:val="false"/>
          <w:bCs w:val="false"/>
          <w:i w:val="false"/>
          <w:iCs w:val="false"/>
        </w:rPr>
        <w:t xml:space="preserve"> </w:t>
      </w:r>
      <w:r>
        <w:rPr>
          <w:b w:val="false"/>
          <w:bCs w:val="false"/>
          <w:i/>
          <w:iCs/>
        </w:rPr>
        <w:t xml:space="preserve">Plataforma: Mobile Prioridade: UI/UX / Arquitetura de Informação</w:t>
      </w:r>
    </w:p>
    <w:p>
      <w:pPr>
        <w:spacing w:after="120"/>
      </w:pPr>
      <w:r>
        <w:rPr>
          <w:b/>
          <w:bCs/>
          <w:i w:val="false"/>
          <w:iCs w:val="false"/>
        </w:rPr>
        <w:t xml:space="preserve">Diagnóstico:</w:t>
      </w:r>
      <w:r>
        <w:rPr>
          <w:b w:val="false"/>
          <w:bCs w:val="false"/>
          <w:i w:val="false"/>
          <w:iCs w:val="false"/>
        </w:rPr>
        <w:t xml:space="preserve"> "Relatório de Comissões" e "RT Comissões" atualmente existem como abas dentro da tela "Relatório de Vendas".</w:t>
      </w:r>
    </w:p>
    <w:p>
      <w:pPr>
        <w:spacing w:after="120"/>
      </w:pPr>
      <w:r>
        <w:rPr>
          <w:b/>
          <w:bCs/>
          <w:i w:val="false"/>
          <w:iCs w:val="false"/>
        </w:rPr>
        <w:t xml:space="preserve">Problema identificado:</w:t>
      </w:r>
      <w:r>
        <w:rPr>
          <w:b w:val="false"/>
          <w:bCs w:val="false"/>
          <w:i w:val="false"/>
          <w:iCs w:val="false"/>
        </w:rPr>
        <w:t xml:space="preserve"> A organização em abas reduz a visibilidade e o acesso direto a essas funcionalidades a partir do menu principal.</w:t>
      </w:r>
    </w:p>
    <w:p>
      <w:pPr>
        <w:spacing w:after="120"/>
      </w:pPr>
      <w:r>
        <w:rPr>
          <w:b/>
          <w:bCs/>
          <w:i w:val="false"/>
          <w:iCs w:val="false"/>
        </w:rPr>
        <w:t xml:space="preserve">Solução proposta:</w:t>
      </w:r>
      <w:r>
        <w:rPr>
          <w:b w:val="false"/>
          <w:bCs w:val="false"/>
          <w:i w:val="false"/>
          <w:iCs w:val="false"/>
        </w:rPr>
        <w:t xml:space="preserve"> A seção "COMERCIAL" do menu principal deve incluir 6 cards, nesta ordem: Orçamentos, Pedidos, Relatório de Vendas, Relatório de Comissões, Comissões RT, Recorrência. "Relatório de Comissões" e "Comissões RT" (nome abreviado para caber no card) deixam de ser abas dentro de "Relatório de Vendas" e passam a ser cards próprios e independentes no menu.</w:t>
      </w:r>
    </w:p>
    <w:p>
      <w:pPr>
        <w:spacing w:after="120"/>
      </w:pPr>
      <w:r>
        <w:rPr>
          <w:b w:val="false"/>
          <w:bCs w:val="false"/>
          <w:i w:val="false"/>
          <w:iCs w:val="false"/>
        </w:rPr>
        <w:t xml:space="preserve">Sistema de permissões deve cobrir todas as seções do menu</w:t>
      </w:r>
    </w:p>
    <w:p>
      <w:pPr>
        <w:spacing w:after="100"/>
      </w:pPr>
      <w:r>
        <w:rPr>
          <w:b/>
          <w:bCs/>
          <w:i w:val="false"/>
          <w:iCs w:val="false"/>
        </w:rPr>
        <w:t xml:space="preserve">ID: MENU-052</w:t>
      </w:r>
      <w:r>
        <w:rPr>
          <w:b w:val="false"/>
          <w:bCs w:val="false"/>
          <w:i w:val="false"/>
          <w:iCs w:val="false"/>
        </w:rPr>
        <w:t xml:space="preserve"> </w:t>
      </w:r>
      <w:r>
        <w:rPr>
          <w:b w:val="false"/>
          <w:bCs w:val="false"/>
          <w:i/>
          <w:iCs/>
        </w:rPr>
        <w:t xml:space="preserve">Plataforma: Mobile e Desktop Prioridade: UI/UX / Regra de Negócio</w:t>
      </w:r>
    </w:p>
    <w:p>
      <w:pPr>
        <w:spacing w:after="120"/>
      </w:pPr>
      <w:r>
        <w:rPr>
          <w:b/>
          <w:bCs/>
          <w:i w:val="false"/>
          <w:iCs w:val="false"/>
        </w:rPr>
        <w:t xml:space="preserve">Diagnóstico:</w:t>
      </w:r>
      <w:r>
        <w:rPr>
          <w:b w:val="false"/>
          <w:bCs w:val="false"/>
          <w:i w:val="false"/>
          <w:iCs w:val="false"/>
        </w:rPr>
        <w:t xml:space="preserve"> O sistema de permissões por usuário/funcionário já existe para controlar acesso a determinadas seções do menu.</w:t>
      </w:r>
    </w:p>
    <w:p>
      <w:pPr>
        <w:spacing w:after="120"/>
      </w:pPr>
      <w:r>
        <w:rPr>
          <w:b/>
          <w:bCs/>
          <w:i w:val="false"/>
          <w:iCs w:val="false"/>
        </w:rPr>
        <w:t xml:space="preserve">Problema identificado:</w:t>
      </w:r>
      <w:r>
        <w:rPr>
          <w:b w:val="false"/>
          <w:bCs w:val="false"/>
          <w:i w:val="false"/>
          <w:iCs w:val="false"/>
        </w:rPr>
        <w:t xml:space="preserve"> Ao serem criadas novas seções/cards no menu (ex.: "Comissões RT" como card independente), é necessário garantir que essas novas entradas também sejam contempladas no sistema de permissões, evitando lacunas de controle de acesso.</w:t>
      </w:r>
    </w:p>
    <w:p>
      <w:pPr>
        <w:spacing w:after="120"/>
      </w:pPr>
      <w:r>
        <w:rPr>
          <w:b/>
          <w:bCs/>
          <w:i w:val="false"/>
          <w:iCs w:val="false"/>
        </w:rPr>
        <w:t xml:space="preserve">Solução proposta:</w:t>
      </w:r>
      <w:r>
        <w:rPr>
          <w:b w:val="false"/>
          <w:bCs w:val="false"/>
          <w:i w:val="false"/>
          <w:iCs w:val="false"/>
        </w:rPr>
        <w:t xml:space="preserve"> Todas as seções do menu — Início, Cadastro, Comercial e Financeiro — exceto "Conta", devem ter suas permissões configuráveis individualmente na tela de gerenciamento de usuários/funcionários. Ao criar as novas seções do menu (ex.: Comissões RT), garantir que elas também sejam contempladas no sistema de permissões por usuário.</w:t>
      </w:r>
    </w:p>
    <w:p>
      <w:pPr>
        <w:pStyle w:val="Heading3"/>
        <w:spacing w:after="120" w:before="250"/>
      </w:pPr>
      <w:r>
        <w:t xml:space="preserve">18. Tela "Recorrência"</w:t>
      </w:r>
    </w:p>
    <w:p>
      <w:pPr>
        <w:spacing w:after="120"/>
      </w:pPr>
      <w:r>
        <w:rPr>
          <w:b w:val="false"/>
          <w:bCs w:val="false"/>
          <w:i w:val="false"/>
          <w:iCs w:val="false"/>
        </w:rPr>
        <w:t xml:space="preserve">Alinhamento do seletor "Todos os status"</w:t>
      </w:r>
    </w:p>
    <w:p>
      <w:pPr>
        <w:spacing w:after="100"/>
      </w:pPr>
      <w:r>
        <w:rPr>
          <w:b/>
          <w:bCs/>
          <w:i w:val="false"/>
          <w:iCs w:val="false"/>
        </w:rPr>
        <w:t xml:space="preserve">ID: REC-053</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Nas abas "Serviços (Enviados)" e "Produtos (Enviados)", o seletor "Todos os status" na parte inferior não está alinhado/centralizado corretamente.</w:t>
      </w:r>
    </w:p>
    <w:p>
      <w:pPr>
        <w:spacing w:after="120"/>
      </w:pPr>
      <w:r>
        <w:rPr>
          <w:b/>
          <w:bCs/>
          <w:i w:val="false"/>
          <w:iCs w:val="false"/>
        </w:rPr>
        <w:t xml:space="preserve">Problema identificado:</w:t>
      </w:r>
      <w:r>
        <w:rPr>
          <w:b w:val="false"/>
          <w:bCs w:val="false"/>
          <w:i w:val="false"/>
          <w:iCs w:val="false"/>
        </w:rPr>
        <w:t xml:space="preserve"> A falta de alinhamento quebra a consistência visual da tela.</w:t>
      </w:r>
    </w:p>
    <w:p>
      <w:pPr>
        <w:spacing w:after="120"/>
      </w:pPr>
      <w:r>
        <w:rPr>
          <w:b/>
          <w:bCs/>
          <w:i w:val="false"/>
          <w:iCs w:val="false"/>
        </w:rPr>
        <w:t xml:space="preserve">Solução proposta:</w:t>
      </w:r>
      <w:r>
        <w:rPr>
          <w:b w:val="false"/>
          <w:bCs w:val="false"/>
          <w:i w:val="false"/>
          <w:iCs w:val="false"/>
        </w:rPr>
        <w:t xml:space="preserve"> Ajustar o alinhamento do seletor "Todos os status" em ambas as abas.</w:t>
      </w:r>
    </w:p>
    <w:p>
      <w:pPr>
        <w:pStyle w:val="Heading3"/>
        <w:spacing w:after="120" w:before="250"/>
      </w:pPr>
      <w:r>
        <w:t xml:space="preserve">19. Tela "Conectividade" (WhatsApp / Templates)</w:t>
      </w:r>
    </w:p>
    <w:p>
      <w:pPr>
        <w:spacing w:after="120"/>
      </w:pPr>
      <w:r>
        <w:rPr>
          <w:b w:val="false"/>
          <w:bCs w:val="false"/>
          <w:i w:val="false"/>
          <w:iCs w:val="false"/>
        </w:rPr>
        <w:t xml:space="preserve">Posicionamento e padronização dos botões de ação</w:t>
      </w:r>
    </w:p>
    <w:p>
      <w:pPr>
        <w:spacing w:after="100"/>
      </w:pPr>
      <w:r>
        <w:rPr>
          <w:b/>
          <w:bCs/>
          <w:i w:val="false"/>
          <w:iCs w:val="false"/>
        </w:rPr>
        <w:t xml:space="preserve">ID: CONECT-054</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Os botões "Salvar Templates de Mensagem" e "Enviar para sequência" ocupam a largura total à esquerda e possuem tamanhos diferentes entre si.</w:t>
      </w:r>
    </w:p>
    <w:p>
      <w:pPr>
        <w:spacing w:after="120"/>
      </w:pPr>
      <w:r>
        <w:rPr>
          <w:b/>
          <w:bCs/>
          <w:i w:val="false"/>
          <w:iCs w:val="false"/>
        </w:rPr>
        <w:t xml:space="preserve">Problema identificado:</w:t>
      </w:r>
      <w:r>
        <w:rPr>
          <w:b w:val="false"/>
          <w:bCs w:val="false"/>
          <w:i w:val="false"/>
          <w:iCs w:val="false"/>
        </w:rPr>
        <w:t xml:space="preserve"> A falta de padronização de tamanho e posicionamento entre os dois botões verdes prejudica a harmonia visual da tela.</w:t>
      </w:r>
    </w:p>
    <w:p>
      <w:pPr>
        <w:spacing w:after="120"/>
      </w:pPr>
      <w:r>
        <w:rPr>
          <w:b/>
          <w:bCs/>
          <w:i w:val="false"/>
          <w:iCs w:val="false"/>
        </w:rPr>
        <w:t xml:space="preserve">Solução proposta:</w:t>
      </w:r>
      <w:r>
        <w:rPr>
          <w:b w:val="false"/>
          <w:bCs w:val="false"/>
          <w:i w:val="false"/>
          <w:iCs w:val="false"/>
        </w:rPr>
        <w:t xml:space="preserve"> Posicionar ambos os botões à direita (preferência confirmada sobre centralizado), com o mesmo tamanho padronizado entre si.</w:t>
      </w:r>
    </w:p>
    <w:p>
      <w:pPr>
        <w:pStyle w:val="Heading3"/>
        <w:spacing w:after="120" w:before="250"/>
      </w:pPr>
      <w:r>
        <w:t xml:space="preserve">20. Tela "Configurações" (Fiscal / IVA Dual)</w:t>
      </w:r>
    </w:p>
    <w:p>
      <w:pPr>
        <w:spacing w:after="120"/>
      </w:pPr>
      <w:r>
        <w:rPr>
          <w:b w:val="false"/>
          <w:bCs w:val="false"/>
          <w:i w:val="false"/>
          <w:iCs w:val="false"/>
        </w:rPr>
        <w:t xml:space="preserve">Reorganizar campos IBS/CBS e padronizar botão de salvar</w:t>
      </w:r>
    </w:p>
    <w:p>
      <w:pPr>
        <w:spacing w:after="100"/>
      </w:pPr>
      <w:r>
        <w:rPr>
          <w:b/>
          <w:bCs/>
          <w:i w:val="false"/>
          <w:iCs w:val="false"/>
        </w:rPr>
        <w:t xml:space="preserve">ID: CONF-055</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Os campos IBS e CBS exibem o nome completo do imposto ("Imposto sobre Bens e Serviços", "Contribuição sobre Bens e Serviços") acima do campo de alíquota, em blocos verticais separados.</w:t>
      </w:r>
    </w:p>
    <w:p>
      <w:pPr>
        <w:spacing w:after="120"/>
      </w:pPr>
      <w:r>
        <w:rPr>
          <w:b/>
          <w:bCs/>
          <w:i w:val="false"/>
          <w:iCs w:val="false"/>
        </w:rPr>
        <w:t xml:space="preserve">Problema identificado:</w:t>
      </w:r>
      <w:r>
        <w:rPr>
          <w:b w:val="false"/>
          <w:bCs w:val="false"/>
          <w:i w:val="false"/>
          <w:iCs w:val="false"/>
        </w:rPr>
        <w:t xml:space="preserve"> O texto extenso ocupa espaço desnecessário quando há espaço hábil ao lado do nome do imposto para posicionar a alíquota.</w:t>
      </w:r>
    </w:p>
    <w:p>
      <w:pPr>
        <w:spacing w:after="120"/>
      </w:pPr>
      <w:r>
        <w:rPr>
          <w:b/>
          <w:bCs/>
          <w:i w:val="false"/>
          <w:iCs w:val="false"/>
        </w:rPr>
        <w:t xml:space="preserve">Solução proposta:</w:t>
      </w:r>
      <w:r>
        <w:rPr>
          <w:b w:val="false"/>
          <w:bCs w:val="false"/>
          <w:i w:val="false"/>
          <w:iCs w:val="false"/>
        </w:rPr>
        <w:t xml:space="preserve"> Posicionar a alíquota ao lado do nome do imposto, aproveitando o espaço disponível; dar destaque maior à sigla (IBS/CBS) e reduzir o texto descritivo completo. O botão "Salvar Configurações Fiscais" deve seguir o padrão já definido (à direita ou centralizado) para consistência com os demais botões de salvar do sistema.</w:t>
      </w:r>
    </w:p>
    <w:p>
      <w:pPr>
        <w:pStyle w:val="Heading3"/>
        <w:spacing w:after="120" w:before="250"/>
      </w:pPr>
      <w:r>
        <w:t xml:space="preserve">21. Considerações Finais</w:t>
      </w:r>
    </w:p>
    <w:p>
      <w:pPr>
        <w:spacing w:after="120"/>
      </w:pPr>
      <w:r>
        <w:rPr>
          <w:b w:val="false"/>
          <w:bCs w:val="false"/>
          <w:i w:val="false"/>
          <w:iCs w:val="false"/>
        </w:rPr>
        <w:t xml:space="preserve">Recomenda-se que a implementação siga a seguinte ordem de prioridade: (1) o bug crítico do motor de cálculo (produto manual na Memória Cascata), tratado em documento específico, por afetar diretamente a integridade dos valores apresentados ao cliente final; (2) os bugs funcionais pontuais identificados nas demais seções deste documento (ex.: exibição do valor de IBS, redirecionamento do botão Fechar no Histórico do Cliente); (3) os itens de UI/UX de maior recorrência de uso (Orçamentos, Editar Orçamento, Precificação); (4) os demais ajustes de padronização visual e usabilidade.</w:t>
      </w:r>
    </w:p>
    <w:p>
      <w:pPr>
        <w:spacing w:after="120"/>
      </w:pPr>
      <w:r>
        <w:rPr>
          <w:b/>
          <w:bCs/>
          <w:i w:val="false"/>
          <w:iCs w:val="false"/>
        </w:rPr>
        <w:t xml:space="preserve">Padrão global a preservar em toda nova implementação:</w:t>
      </w:r>
      <w:r>
        <w:rPr>
          <w:b w:val="false"/>
          <w:bCs w:val="false"/>
          <w:i w:val="false"/>
          <w:iCs w:val="false"/>
        </w:rPr>
        <w:t xml:space="preserve"> cards informativos em layout de três terços (ícone / descrição / valor), consistência de cores por etapa do fluxo financeiro (azul = valor bruto/inicial, vermelho = redução, verde = resultado final), e reutilização de componentes já validados entre telas equivalentes (Orçamentos ↔ Pedidos, Produtos ↔ Serviços).</w:t>
      </w:r>
    </w:p>
    <w:p>
      <w:pPr>
        <w:pStyle w:val="Heading1"/>
        <w:spacing w:after="150" w:before="400"/>
      </w:pPr>
      <w:r>
        <w:t xml:space="preserve">PARTE D — Alteração: Especificação Funcional do Módulo Contêiner e Tag</w:t>
      </w:r>
    </w:p>
    <w:p>
      <w:pPr>
        <w:spacing w:after="120"/>
      </w:pPr>
      <w:r>
        <w:t xml:space="preserve">Esta parte descreve uma extensão/adendo à estrutura já existente do Precifica Certo, voltada a melhorar o aproveitamento e a organização do sistema para operações com carregamento físico limitado e distribuição por rota. Não se trata de um módulo isolado ou desconectado do restante: ele se apoia inteiramente na camada estrutural já descrita na PARTE B (o "Contêiner de vendas" é citado ali como capacidade que deve estar disponível em todos os regimes tributários) e não altera a estrutura comercial já existente (cascata RRO, tabelas de preço, formato de comissão, fluxo de caixa etc.) para quem não usa esse modo — é um ajuste aditivo, opcional e configurável por funcionário, para tornar o sistema ainda mais completo.</w:t>
      </w:r>
    </w:p>
    <w:p>
      <w:pPr>
        <w:spacing w:after="100"/>
      </w:pPr>
      <w:r>
        <w:rPr>
          <w:b/>
          <w:bCs/>
        </w:rPr>
        <w:t xml:space="preserve">Objetivo geral: </w:t>
      </w:r>
      <w:r>
        <w:t xml:space="preserve">permitir controle total de saldo, rastreabilidade de origem por captura, e conciliação de carga (carregado, vendido, avariado, faltante e saldo corrigido) para operações com carregamento físico limitado e distribuição por rota (caminhões, veículos ou pontos de venda com estoque próprio, incluindo loja/CD).</w:t>
      </w:r>
    </w:p>
    <w:p>
      <w:pPr>
        <w:pStyle w:val="Heading2"/>
        <w:spacing w:after="120" w:before="250"/>
      </w:pPr>
      <w:r>
        <w:t xml:space="preserve">1. Visão geral do modelo</w:t>
      </w:r>
    </w:p>
    <w:p>
      <w:pPr>
        <w:pStyle w:val="ListParagraph"/>
        <w:numPr>
          <w:ilvl w:val="0"/>
          <w:numId w:val="1"/>
        </w:numPr>
        <w:spacing w:after="80"/>
      </w:pPr>
      <w:r>
        <w:rPr>
          <w:b w:val="false"/>
          <w:bCs w:val="false"/>
          <w:i w:val="false"/>
          <w:iCs w:val="false"/>
        </w:rPr>
        <w:t xml:space="preserve">Contêiner: entidade PERSISTENTE, criada de forma independente dentro da própria seção Contêiner (Comercial) — mesmo padrão já usado para criar Tabelas de Produto/Serviço. Nunca é recriado.</w:t>
      </w:r>
    </w:p>
    <w:p>
      <w:pPr>
        <w:pStyle w:val="ListParagraph"/>
        <w:numPr>
          <w:ilvl w:val="0"/>
          <w:numId w:val="1"/>
        </w:numPr>
        <w:spacing w:after="80"/>
      </w:pPr>
      <w:r>
        <w:rPr>
          <w:b w:val="false"/>
          <w:bCs w:val="false"/>
          <w:i w:val="false"/>
          <w:iCs w:val="false"/>
        </w:rPr>
        <w:t xml:space="preserve">Vínculo Funcionário ↔ Contêiner: flexível, não fixo 1 para 1. Vários funcionários podem compartilhar o MESMO Contêiner (ex.: loja, com vários vendedores no mesmo ponto/estoque) ou cada vendedor pode ter seu próprio Contêiner dedicado (ex.: rota individual).</w:t>
      </w:r>
    </w:p>
    <w:p>
      <w:pPr>
        <w:pStyle w:val="ListParagraph"/>
        <w:numPr>
          <w:ilvl w:val="0"/>
          <w:numId w:val="1"/>
        </w:numPr>
        <w:spacing w:after="80"/>
      </w:pPr>
      <w:r>
        <w:rPr>
          <w:b w:val="false"/>
          <w:bCs w:val="false"/>
          <w:i w:val="false"/>
          <w:iCs w:val="false"/>
        </w:rPr>
        <w:t xml:space="preserve">Tag: sub-entidade dentro do Contêiner que representa cada ciclo (semana, quinzena ou mês, conforme a cadência). É a TAG — não o Contêiner diretamente — que carrega o status Aberta/Fechada/Finalizada. Ao finalizar uma Tag, uma nova nasce automaticamente já Aberta.</w:t>
      </w:r>
    </w:p>
    <w:p>
      <w:pPr>
        <w:pStyle w:val="ListParagraph"/>
        <w:numPr>
          <w:ilvl w:val="0"/>
          <w:numId w:val="1"/>
        </w:numPr>
        <w:spacing w:after="80"/>
      </w:pPr>
      <w:r>
        <w:rPr>
          <w:b w:val="false"/>
          <w:bCs w:val="false"/>
          <w:i w:val="false"/>
          <w:iCs w:val="false"/>
        </w:rPr>
        <w:t xml:space="preserve">Captura: agrupamento de orçamentos/pedidos escolhidos pelo vendedor, com código único, que alimenta a Tag aberta atual. É IMUTÁVEL — só pode ser excluída e recriada, nunca editada diretamente.</w:t>
      </w:r>
    </w:p>
    <w:p>
      <w:pPr>
        <w:pStyle w:val="ListParagraph"/>
        <w:numPr>
          <w:ilvl w:val="0"/>
          <w:numId w:val="1"/>
        </w:numPr>
        <w:spacing w:after="80"/>
      </w:pPr>
      <w:r>
        <w:rPr>
          <w:b w:val="false"/>
          <w:bCs w:val="false"/>
          <w:i w:val="false"/>
          <w:iCs w:val="false"/>
        </w:rPr>
        <w:t xml:space="preserve">O modelo é opcional e configurável por funcionário (via flag) — não impacta vendedores/empresas que não usam esse modo. Aplica-se igualmente a rotas externas e à loja/CD local, sem distinção de regras.</w:t>
      </w:r>
    </w:p>
    <w:p>
      <w:pPr>
        <w:pStyle w:val="Heading2"/>
        <w:spacing w:after="120" w:before="250"/>
      </w:pPr>
      <w:r>
        <w:t xml:space="preserve">2. Cadastro de Funcionário — nova flag</w:t>
      </w:r>
    </w:p>
    <w:p>
      <w:pPr>
        <w:spacing w:after="120"/>
      </w:pPr>
      <w:r>
        <w:rPr>
          <w:b w:val="false"/>
          <w:bCs w:val="false"/>
          <w:i w:val="false"/>
          <w:iCs w:val="false"/>
        </w:rPr>
        <w:t xml:space="preserve">Na tela de Funcionários (Cargo, Setor, Email, Telefone, CPF, Salário, Tabelas de Produto/Serviço, Pagamento ao Funcionário, Status, Tipo de usuário), adicionar:</w:t>
      </w:r>
    </w:p>
    <w:p>
      <w:pPr>
        <w:pStyle w:val="ListParagraph"/>
        <w:numPr>
          <w:ilvl w:val="0"/>
          <w:numId w:val="1"/>
        </w:numPr>
        <w:spacing w:after="80"/>
      </w:pPr>
      <w:r>
        <w:rPr>
          <w:b w:val="false"/>
          <w:bCs w:val="false"/>
          <w:i w:val="false"/>
          <w:iCs w:val="false"/>
        </w:rPr>
        <w:t xml:space="preserve">Flag/toggle 'Vendas regidas por Contêiner' — mesmo padrão de mecanismo já usado na flag de formato de comissão (Proporcional/Integral).</w:t>
      </w:r>
    </w:p>
    <w:p>
      <w:pPr>
        <w:pStyle w:val="ListParagraph"/>
        <w:numPr>
          <w:ilvl w:val="0"/>
          <w:numId w:val="1"/>
        </w:numPr>
        <w:spacing w:after="80"/>
      </w:pPr>
      <w:r>
        <w:rPr>
          <w:b w:val="false"/>
          <w:bCs w:val="false"/>
          <w:i w:val="false"/>
          <w:iCs w:val="false"/>
        </w:rPr>
        <w:t xml:space="preserve">Ao ativar a flag, aparece um campo de SELEÇÃO 'Contêiner' (dropdown), igual ao padrão já usado para vincular Tabelas de Produto/Serviço. O Contêiner em si é criado de forma independente na sua própria seção (ver item 6.1) — nesta tela apenas se escolhe com qual Contêiner o funcionário vai trabalhar.</w:t>
      </w:r>
    </w:p>
    <w:p>
      <w:pPr>
        <w:pStyle w:val="ListParagraph"/>
        <w:numPr>
          <w:ilvl w:val="0"/>
          <w:numId w:val="1"/>
        </w:numPr>
        <w:spacing w:after="80"/>
      </w:pPr>
      <w:r>
        <w:rPr>
          <w:b w:val="false"/>
          <w:bCs w:val="false"/>
          <w:i w:val="false"/>
          <w:iCs w:val="false"/>
        </w:rPr>
        <w:t xml:space="preserve">Ativada e com um Contêiner selecionado: todas as regras deste documento se aplicam a esse funcionário — sem Tag Fechada não é possível avançar para Venda.</w:t>
      </w:r>
    </w:p>
    <w:p>
      <w:pPr>
        <w:pStyle w:val="ListParagraph"/>
        <w:numPr>
          <w:ilvl w:val="0"/>
          <w:numId w:val="1"/>
        </w:numPr>
        <w:spacing w:after="80"/>
      </w:pPr>
      <w:r>
        <w:rPr>
          <w:b w:val="false"/>
          <w:bCs w:val="false"/>
          <w:i w:val="false"/>
          <w:iCs w:val="false"/>
        </w:rPr>
        <w:t xml:space="preserve">Se a flag não estiver ativada, ou nenhum Contêiner selecionado, captura e acesso ficam impossibilitados para aquele funcionário.</w:t>
      </w:r>
    </w:p>
    <w:p>
      <w:pPr>
        <w:pStyle w:val="ListParagraph"/>
        <w:numPr>
          <w:ilvl w:val="0"/>
          <w:numId w:val="1"/>
        </w:numPr>
        <w:spacing w:after="80"/>
      </w:pPr>
      <w:r>
        <w:rPr>
          <w:b w:val="false"/>
          <w:bCs w:val="false"/>
          <w:i w:val="false"/>
          <w:iCs w:val="false"/>
        </w:rPr>
        <w:t xml:space="preserve">Desativada: o funcionário opera exatamente como o sistema já funciona hoje (venda debitando do estoque geral).</w:t>
      </w:r>
    </w:p>
    <w:p>
      <w:pPr>
        <w:pStyle w:val="ListParagraph"/>
        <w:numPr>
          <w:ilvl w:val="0"/>
          <w:numId w:val="1"/>
        </w:numPr>
        <w:spacing w:after="80"/>
      </w:pPr>
      <w:r>
        <w:rPr>
          <w:b w:val="false"/>
          <w:bCs w:val="false"/>
          <w:i w:val="false"/>
          <w:iCs w:val="false"/>
        </w:rPr>
        <w:t xml:space="preserve">Toda a estrutura já existente (tabelas de preço, formato de comissão, forma de pagamento ao funcionário) permanece inalterada em ambos os casos.</w:t>
      </w:r>
    </w:p>
    <w:p>
      <w:pPr>
        <w:pStyle w:val="Heading2"/>
        <w:spacing w:after="120" w:before="250"/>
      </w:pPr>
      <w:r>
        <w:t xml:space="preserve">3. Orçamentos</w:t>
      </w:r>
    </w:p>
    <w:p>
      <w:pPr>
        <w:spacing w:after="120"/>
      </w:pPr>
      <w:r>
        <w:rPr>
          <w:b w:val="false"/>
          <w:bCs w:val="false"/>
          <w:i w:val="false"/>
          <w:iCs w:val="false"/>
        </w:rPr>
        <w:t xml:space="preserve">3.1 Cliente permanece obrigatório</w:t>
      </w:r>
    </w:p>
    <w:p>
      <w:pPr>
        <w:pStyle w:val="ListParagraph"/>
        <w:numPr>
          <w:ilvl w:val="0"/>
          <w:numId w:val="1"/>
        </w:numPr>
        <w:spacing w:after="80"/>
      </w:pPr>
      <w:r>
        <w:rPr>
          <w:b w:val="false"/>
          <w:bCs w:val="false"/>
          <w:i w:val="false"/>
          <w:iCs w:val="false"/>
        </w:rPr>
        <w:t xml:space="preserve">O campo Cliente em Orçamento CONTINUA OBRIGATÓRIO — não deve ser removida essa exigência.</w:t>
      </w:r>
    </w:p>
    <w:p>
      <w:pPr>
        <w:pStyle w:val="ListParagraph"/>
        <w:numPr>
          <w:ilvl w:val="0"/>
          <w:numId w:val="1"/>
        </w:numPr>
        <w:spacing w:after="80"/>
      </w:pPr>
      <w:r>
        <w:rPr>
          <w:b w:val="false"/>
          <w:bCs w:val="false"/>
          <w:i w:val="false"/>
          <w:iCs w:val="false"/>
        </w:rPr>
        <w:t xml:space="preserve">Para representar estoque avulso/giro livre (produto sem comprador definido, levado para vender solto na rota), deve-se cadastrar um CLIENTE ESPECÍFICO (ex.: nome do vendedor ou nome da rota) para uso nesses lançamentos, em vez de permitir orçamento sem cliente. Isso evita pedidos/vendas futuras sem cliente vinculado, preservando a organização cadastral e o histórico de orçamentos.</w:t>
      </w:r>
    </w:p>
    <w:p>
      <w:pPr>
        <w:pStyle w:val="ListParagraph"/>
        <w:numPr>
          <w:ilvl w:val="0"/>
          <w:numId w:val="1"/>
        </w:numPr>
        <w:spacing w:after="80"/>
      </w:pPr>
      <w:r>
        <w:rPr>
          <w:b w:val="false"/>
          <w:bCs w:val="false"/>
          <w:i w:val="false"/>
          <w:iCs w:val="false"/>
        </w:rPr>
        <w:t xml:space="preserve">Orçamentos com cliente real e lançamentos com o cliente-avulso somam juntos no relatório de compra — o volume carregado normalmente é maior que os pedidos fechados com clientes reais.</w:t>
      </w:r>
    </w:p>
    <w:p>
      <w:pPr>
        <w:spacing w:after="120"/>
      </w:pPr>
      <w:r>
        <w:rPr>
          <w:b w:val="false"/>
          <w:bCs w:val="false"/>
          <w:i w:val="false"/>
          <w:iCs w:val="false"/>
        </w:rPr>
        <w:t xml:space="preserve">3.2 Botão 'Salvar e Capturar'</w:t>
      </w:r>
    </w:p>
    <w:p>
      <w:pPr>
        <w:pStyle w:val="ListParagraph"/>
        <w:numPr>
          <w:ilvl w:val="0"/>
          <w:numId w:val="1"/>
        </w:numPr>
        <w:spacing w:after="80"/>
      </w:pPr>
      <w:r>
        <w:rPr>
          <w:b w:val="false"/>
          <w:bCs w:val="false"/>
          <w:i w:val="false"/>
          <w:iCs w:val="false"/>
        </w:rPr>
        <w:t xml:space="preserve">Ordem dos botões no topo da tela de Orçamento: 'Salvar e Capturar' PRIMEIRO, depois 'Cancelar', depois 'Salvar' (da esquerda para a direita).</w:t>
      </w:r>
    </w:p>
    <w:p>
      <w:pPr>
        <w:pStyle w:val="ListParagraph"/>
        <w:numPr>
          <w:ilvl w:val="0"/>
          <w:numId w:val="1"/>
        </w:numPr>
        <w:spacing w:after="80"/>
      </w:pPr>
      <w:r>
        <w:rPr>
          <w:b w:val="false"/>
          <w:bCs w:val="false"/>
          <w:i w:val="false"/>
          <w:iCs w:val="false"/>
        </w:rPr>
        <w:t xml:space="preserve">'Salvar e Capturar' salva o orçamento e já dispara a captura individual daquele orçamento, sem sair da tela.</w:t>
      </w:r>
    </w:p>
    <w:p>
      <w:pPr>
        <w:pStyle w:val="ListParagraph"/>
        <w:numPr>
          <w:ilvl w:val="0"/>
          <w:numId w:val="1"/>
        </w:numPr>
        <w:spacing w:after="80"/>
      </w:pPr>
      <w:r>
        <w:rPr>
          <w:b w:val="false"/>
          <w:bCs w:val="false"/>
          <w:i w:val="false"/>
          <w:iCs w:val="false"/>
        </w:rPr>
        <w:t xml:space="preserve">O botão 'Salvar e Capturar' fica DESATIVADO (não clicável) se o vendedor não tiver vínculo com nenhum Contêiner (flag desativada ou nenhum Contêiner selecionado) — captura só é válida quando existe venda via modelo de Contêiner. Essa regra de desativação vale para TODOS os botões de captura do sistema, tanto em Orçamentos quanto em Pedidos.</w:t>
      </w:r>
    </w:p>
    <w:p>
      <w:pPr>
        <w:spacing w:after="120"/>
      </w:pPr>
      <w:r>
        <w:rPr>
          <w:b w:val="false"/>
          <w:bCs w:val="false"/>
          <w:i w:val="false"/>
          <w:iCs w:val="false"/>
        </w:rPr>
        <w:t xml:space="preserve">3.3 Captura em lote</w:t>
      </w:r>
    </w:p>
    <w:p>
      <w:pPr>
        <w:pStyle w:val="ListParagraph"/>
        <w:numPr>
          <w:ilvl w:val="0"/>
          <w:numId w:val="1"/>
        </w:numPr>
        <w:spacing w:after="80"/>
      </w:pPr>
      <w:r>
        <w:rPr>
          <w:b w:val="false"/>
          <w:bCs w:val="false"/>
          <w:i w:val="false"/>
          <w:iCs w:val="false"/>
        </w:rPr>
        <w:t xml:space="preserve">Na lista de Orçamentos, permitir seleção múltipla (checkboxes) e um botão 'Capturar' que agrupa os selecionados em uma única captura.</w:t>
      </w:r>
    </w:p>
    <w:p>
      <w:pPr>
        <w:pStyle w:val="ListParagraph"/>
        <w:numPr>
          <w:ilvl w:val="0"/>
          <w:numId w:val="1"/>
        </w:numPr>
        <w:spacing w:after="80"/>
      </w:pPr>
      <w:r>
        <w:rPr>
          <w:b w:val="false"/>
          <w:bCs w:val="false"/>
          <w:i w:val="false"/>
          <w:iCs w:val="false"/>
        </w:rPr>
        <w:t xml:space="preserve">A captura em lote agrupa automaticamente por produto (mesmo código + nome = soma em uma linha única).</w:t>
      </w:r>
    </w:p>
    <w:p>
      <w:pPr>
        <w:pStyle w:val="ListParagraph"/>
        <w:numPr>
          <w:ilvl w:val="0"/>
          <w:numId w:val="1"/>
        </w:numPr>
        <w:spacing w:after="80"/>
      </w:pPr>
      <w:r>
        <w:rPr>
          <w:b w:val="false"/>
          <w:bCs w:val="false"/>
          <w:i w:val="false"/>
          <w:iCs w:val="false"/>
        </w:rPr>
        <w:t xml:space="preserve">O campo de observações da Captura contém apenas a lista de clientes (nomes e quantidade total) que fazem parte daquela captura como um todo — não é necessário rastrear origem por linha/produto individualmente.</w:t>
      </w:r>
    </w:p>
    <w:p>
      <w:pPr>
        <w:spacing w:after="120"/>
      </w:pPr>
      <w:r>
        <w:rPr>
          <w:b w:val="false"/>
          <w:bCs w:val="false"/>
          <w:i w:val="false"/>
          <w:iCs w:val="false"/>
        </w:rPr>
        <w:t xml:space="preserve">3.4 Status do Orçamento</w:t>
      </w:r>
    </w:p>
    <w:p>
      <w:pPr>
        <w:pStyle w:val="ListParagraph"/>
        <w:numPr>
          <w:ilvl w:val="0"/>
          <w:numId w:val="1"/>
        </w:numPr>
        <w:spacing w:after="80"/>
      </w:pPr>
      <w:r>
        <w:rPr>
          <w:b w:val="false"/>
          <w:bCs w:val="false"/>
          <w:i w:val="false"/>
          <w:iCs w:val="false"/>
        </w:rPr>
        <w:t xml:space="preserve">Salvo → Capturado (Rascunho e Salvo tratados como o mesmo estado).</w:t>
      </w:r>
    </w:p>
    <w:p>
      <w:pPr>
        <w:pStyle w:val="ListParagraph"/>
        <w:numPr>
          <w:ilvl w:val="0"/>
          <w:numId w:val="1"/>
        </w:numPr>
        <w:spacing w:after="80"/>
      </w:pPr>
      <w:r>
        <w:rPr>
          <w:b w:val="false"/>
          <w:bCs w:val="false"/>
          <w:i w:val="false"/>
          <w:iCs w:val="false"/>
        </w:rPr>
        <w:t xml:space="preserve">Quando fizer parte de um Contêiner, o Orçamento exibe também um status/indicador 'Contêiner', sinalizando que pertence a uma carga; ao ser efetivado como Venda, esse status evolui para a TAG específica (ex.: 'Tag #14').</w:t>
      </w:r>
    </w:p>
    <w:p>
      <w:pPr>
        <w:pStyle w:val="ListParagraph"/>
        <w:numPr>
          <w:ilvl w:val="0"/>
          <w:numId w:val="1"/>
        </w:numPr>
        <w:spacing w:after="80"/>
      </w:pPr>
      <w:r>
        <w:rPr>
          <w:b w:val="false"/>
          <w:bCs w:val="false"/>
          <w:i w:val="false"/>
          <w:iCs w:val="false"/>
        </w:rPr>
        <w:t xml:space="preserve">Um orçamento já Capturado guarda referência ao código da captura (CAP-000X) que o puxou, para rastreabilidade reversa.</w:t>
      </w:r>
    </w:p>
    <w:p>
      <w:pPr>
        <w:pStyle w:val="Heading2"/>
        <w:spacing w:after="120" w:before="250"/>
      </w:pPr>
      <w:r>
        <w:t xml:space="preserve">4. Pedidos</w:t>
      </w:r>
    </w:p>
    <w:p>
      <w:pPr>
        <w:pStyle w:val="ListParagraph"/>
        <w:numPr>
          <w:ilvl w:val="0"/>
          <w:numId w:val="1"/>
        </w:numPr>
        <w:spacing w:after="80"/>
      </w:pPr>
      <w:r>
        <w:rPr>
          <w:b w:val="false"/>
          <w:bCs w:val="false"/>
          <w:i w:val="false"/>
          <w:iCs w:val="false"/>
        </w:rPr>
        <w:t xml:space="preserve">Pedido nasce a partir da aprovação do Orçamento pelo cliente (fluxo já existente: modal 'Enviar pedido para Aprovação?', que cria um orçamento com as condições de pagamento e finaliza a venda em 'Finalizar Pagamento', caindo no fluxo de caixa).</w:t>
      </w:r>
    </w:p>
    <w:p>
      <w:pPr>
        <w:pStyle w:val="ListParagraph"/>
        <w:numPr>
          <w:ilvl w:val="0"/>
          <w:numId w:val="1"/>
        </w:numPr>
        <w:spacing w:after="80"/>
      </w:pPr>
      <w:r>
        <w:rPr>
          <w:b w:val="false"/>
          <w:bCs w:val="false"/>
          <w:i w:val="false"/>
          <w:iCs w:val="false"/>
        </w:rPr>
        <w:t xml:space="preserve">Gerar Pedido (compromisso comercial) e Capturar (etapa logística) são ações distintas e independentes no tempo — um pedido pode existir dias/semanas sem nunca ser capturado.</w:t>
      </w:r>
    </w:p>
    <w:p>
      <w:pPr>
        <w:pStyle w:val="ListParagraph"/>
        <w:numPr>
          <w:ilvl w:val="0"/>
          <w:numId w:val="1"/>
        </w:numPr>
        <w:spacing w:after="80"/>
      </w:pPr>
      <w:r>
        <w:rPr>
          <w:b w:val="false"/>
          <w:bCs w:val="false"/>
          <w:i w:val="false"/>
          <w:iCs w:val="false"/>
        </w:rPr>
        <w:t xml:space="preserve">Quando o pedido é enviado para aprovação, o sistema dispara automaticamente uma mensagem via WhatsApp (formato PDF) para o número cadastrado do cliente, com produtos, quantidades, valores e condições de pagamento. Sem número cadastrado, a venda segue normalmente sem o disparo.</w:t>
      </w:r>
    </w:p>
    <w:p>
      <w:pPr>
        <w:pStyle w:val="ListParagraph"/>
        <w:numPr>
          <w:ilvl w:val="0"/>
          <w:numId w:val="1"/>
        </w:numPr>
        <w:spacing w:after="80"/>
      </w:pPr>
      <w:r>
        <w:rPr>
          <w:b w:val="false"/>
          <w:bCs w:val="false"/>
          <w:i w:val="false"/>
          <w:iCs w:val="false"/>
        </w:rPr>
        <w:t xml:space="preserve">Botão 'Capturar' na lista de Pedidos, com seleção múltipla — mesma lógica de agrupamento por produto já descrita para Orçamentos.</w:t>
      </w:r>
    </w:p>
    <w:p>
      <w:pPr>
        <w:pStyle w:val="ListParagraph"/>
        <w:numPr>
          <w:ilvl w:val="0"/>
          <w:numId w:val="1"/>
        </w:numPr>
        <w:spacing w:after="80"/>
      </w:pPr>
      <w:r>
        <w:rPr>
          <w:b w:val="false"/>
          <w:bCs w:val="false"/>
          <w:i w:val="false"/>
          <w:iCs w:val="false"/>
        </w:rPr>
        <w:t xml:space="preserve">Um pedido capturado continua existindo normalmente em Pedidos, exibindo exatamente o que foi considerado — a captura não o esconde, apenas trava a edição e direciona o abatimento para o Contêiner.</w:t>
      </w:r>
    </w:p>
    <w:p>
      <w:pPr>
        <w:pStyle w:val="ListParagraph"/>
        <w:numPr>
          <w:ilvl w:val="0"/>
          <w:numId w:val="1"/>
        </w:numPr>
        <w:spacing w:after="80"/>
      </w:pPr>
      <w:r>
        <w:rPr>
          <w:b w:val="false"/>
          <w:bCs w:val="false"/>
          <w:i w:val="false"/>
          <w:iCs w:val="false"/>
        </w:rPr>
        <w:t xml:space="preserve">Pagamento pode ser misto (dinheiro, cheque, a prazo). Quem confirma o recebimento não é o vendedor — é uma pessoa do Financeiro, que localiza o pedido pelo código, registra o valor recebido por forma de pagamento (podendo ser múltiplas formas) e dá a confirmação.</w:t>
      </w:r>
    </w:p>
    <w:p>
      <w:pPr>
        <w:spacing w:after="120"/>
      </w:pPr>
      <w:r>
        <w:rPr>
          <w:b w:val="false"/>
          <w:bCs w:val="false"/>
          <w:i w:val="false"/>
          <w:iCs w:val="false"/>
        </w:rPr>
        <w:t xml:space="preserve">4.1 Agrupamento para Compras (por permissão, direto em Pedidos)</w:t>
      </w:r>
    </w:p>
    <w:p>
      <w:pPr>
        <w:pStyle w:val="ListParagraph"/>
        <w:numPr>
          <w:ilvl w:val="0"/>
          <w:numId w:val="1"/>
        </w:numPr>
        <w:spacing w:after="80"/>
      </w:pPr>
      <w:r>
        <w:rPr>
          <w:b w:val="false"/>
          <w:bCs w:val="false"/>
          <w:i w:val="false"/>
          <w:iCs w:val="false"/>
        </w:rPr>
        <w:t xml:space="preserve">A tela de Pedidos precisa de filtro por DATA em que o item virou Pedido (não a data de criação/alteração do Orçamento), além de filtro por Vendedor (um, vários ou todos).</w:t>
      </w:r>
    </w:p>
    <w:p>
      <w:pPr>
        <w:pStyle w:val="ListParagraph"/>
        <w:numPr>
          <w:ilvl w:val="0"/>
          <w:numId w:val="1"/>
        </w:numPr>
        <w:spacing w:after="80"/>
      </w:pPr>
      <w:r>
        <w:rPr>
          <w:b w:val="false"/>
          <w:bCs w:val="false"/>
          <w:i w:val="false"/>
          <w:iCs w:val="false"/>
        </w:rPr>
        <w:t xml:space="preserve">Botão 'Agrupamento para Compras' — disponível para quem tiver a PERMISSÃO específica atribuída (sistema de permissões por usuário já existente), não travado a um papel fixo 'Admin'. Cobre tanto o Admin geral da conta quanto um usuário eleito por permissão específica (ex.: um comprador).</w:t>
      </w:r>
    </w:p>
    <w:p>
      <w:pPr>
        <w:pStyle w:val="ListParagraph"/>
        <w:numPr>
          <w:ilvl w:val="0"/>
          <w:numId w:val="1"/>
        </w:numPr>
        <w:spacing w:after="80"/>
      </w:pPr>
      <w:r>
        <w:rPr>
          <w:b w:val="false"/>
          <w:bCs w:val="false"/>
          <w:i w:val="false"/>
          <w:iCs w:val="false"/>
        </w:rPr>
        <w:t xml:space="preserve">Quem tiver a permissão filtra por vendedores e/ou data, seleciona os pedidos desejados, e clica no botão — gerando o relatório de produtos agrupado diretamente a partir dos pedidos selecionados, SEM passar por nenhuma captura.</w:t>
      </w:r>
    </w:p>
    <w:p>
      <w:pPr>
        <w:pStyle w:val="ListParagraph"/>
        <w:numPr>
          <w:ilvl w:val="0"/>
          <w:numId w:val="1"/>
        </w:numPr>
        <w:spacing w:after="80"/>
      </w:pPr>
      <w:r>
        <w:rPr>
          <w:b w:val="false"/>
          <w:bCs w:val="false"/>
          <w:i w:val="false"/>
          <w:iCs w:val="false"/>
        </w:rPr>
        <w:t xml:space="preserve">O relatório resultante lista os CÓDIGOS de cada Pedido que compõe o agrupamento (não códigos de captura, já que essa via não usa captura), para rastreabilidade caso a quantidade final saia divergente.</w:t>
      </w:r>
    </w:p>
    <w:p>
      <w:pPr>
        <w:pStyle w:val="ListParagraph"/>
        <w:numPr>
          <w:ilvl w:val="0"/>
          <w:numId w:val="1"/>
        </w:numPr>
        <w:spacing w:after="80"/>
      </w:pPr>
      <w:r>
        <w:rPr>
          <w:b w:val="false"/>
          <w:bCs w:val="false"/>
          <w:i w:val="false"/>
          <w:iCs w:val="false"/>
        </w:rPr>
        <w:t xml:space="preserve">Essa separação é proposital: Captura fica a cargo exclusivo do vendedor (o que vai para a carga/venda); Agrupamento para Compras fica a cargo de quem tem a permissão, direto em Pedidos — ações distintas que não se misturam.</w:t>
      </w:r>
    </w:p>
    <w:p>
      <w:pPr>
        <w:pStyle w:val="Heading2"/>
        <w:spacing w:after="120" w:before="250"/>
      </w:pPr>
      <w:r>
        <w:t xml:space="preserve">5. Capturas</w:t>
      </w:r>
    </w:p>
    <w:p>
      <w:pPr>
        <w:spacing w:after="120"/>
      </w:pPr>
      <w:r>
        <w:rPr>
          <w:b w:val="false"/>
          <w:bCs w:val="false"/>
          <w:i w:val="false"/>
          <w:iCs w:val="false"/>
        </w:rPr>
        <w:t xml:space="preserve">Nova seção 'Capturas' no menu Comercial (posicionada acima de Contêiner). Fica exclusivamente a cargo dos vendedores — cada um vê e gerencia apenas as capturas que ele mesmo gerou.</w:t>
      </w:r>
    </w:p>
    <w:p>
      <w:pPr>
        <w:pStyle w:val="ListParagraph"/>
        <w:numPr>
          <w:ilvl w:val="0"/>
          <w:numId w:val="1"/>
        </w:numPr>
        <w:spacing w:after="80"/>
      </w:pPr>
      <w:r>
        <w:rPr>
          <w:b w:val="false"/>
          <w:bCs w:val="false"/>
          <w:i w:val="false"/>
          <w:iCs w:val="false"/>
        </w:rPr>
        <w:t xml:space="preserve">Cada Captura tem: código único (ex.: CAP-0001), itens agrupados por código+nome+quantidade, valor total, e observações com os clientes envolvidos.</w:t>
      </w:r>
    </w:p>
    <w:p>
      <w:pPr>
        <w:pStyle w:val="ListParagraph"/>
        <w:numPr>
          <w:ilvl w:val="0"/>
          <w:numId w:val="1"/>
        </w:numPr>
        <w:spacing w:after="80"/>
      </w:pPr>
      <w:r>
        <w:rPr>
          <w:b w:val="false"/>
          <w:bCs w:val="false"/>
          <w:i w:val="false"/>
          <w:iCs w:val="false"/>
        </w:rPr>
        <w:t xml:space="preserve">Origem de uma Captura: (a) Orçamento individual via 'Salvar e Capturar', (b) seleção em lote em Orçamentos, (c) seleção em lote em Pedidos.</w:t>
      </w:r>
    </w:p>
    <w:p>
      <w:pPr>
        <w:pStyle w:val="ListParagraph"/>
        <w:numPr>
          <w:ilvl w:val="0"/>
          <w:numId w:val="1"/>
        </w:numPr>
        <w:spacing w:after="80"/>
      </w:pPr>
      <w:r>
        <w:rPr>
          <w:b w:val="false"/>
          <w:bCs w:val="false"/>
          <w:i w:val="false"/>
          <w:iCs w:val="false"/>
        </w:rPr>
        <w:t xml:space="preserve">Impressão: é possível imprimir uma Captura isoladamente (código específico) OU selecionar várias e gerar um documento agrupado.</w:t>
      </w:r>
    </w:p>
    <w:p>
      <w:pPr>
        <w:pStyle w:val="ListParagraph"/>
        <w:numPr>
          <w:ilvl w:val="0"/>
          <w:numId w:val="1"/>
        </w:numPr>
        <w:spacing w:after="80"/>
      </w:pPr>
      <w:r>
        <w:rPr>
          <w:b w:val="false"/>
          <w:bCs w:val="false"/>
          <w:i w:val="false"/>
          <w:iCs w:val="false"/>
        </w:rPr>
        <w:t xml:space="preserve">O botão de exportação/impressão fica condicionado dentro da própria Captura — a pessoa gera a captura, entra nela, e imprime o documento com produtos agrupados, código e observações.</w:t>
      </w:r>
    </w:p>
    <w:p>
      <w:pPr>
        <w:pStyle w:val="ListParagraph"/>
        <w:numPr>
          <w:ilvl w:val="0"/>
          <w:numId w:val="1"/>
        </w:numPr>
        <w:spacing w:after="80"/>
      </w:pPr>
      <w:r>
        <w:rPr>
          <w:b w:val="false"/>
          <w:bCs w:val="false"/>
          <w:i w:val="false"/>
          <w:iCs w:val="false"/>
        </w:rPr>
        <w:t xml:space="preserve">CAPTURA É IMUTÁVEL: não pode ser editada. Só pode ser EXCLUÍDA (liberando o(s) orçamento(s)/pedido(s) de volta para edição) e uma NOVA captura criada em seguida.</w:t>
      </w:r>
    </w:p>
    <w:p>
      <w:pPr>
        <w:spacing w:after="120"/>
      </w:pPr>
      <w:r>
        <w:rPr>
          <w:b w:val="false"/>
          <w:bCs w:val="false"/>
          <w:i w:val="false"/>
          <w:iCs w:val="false"/>
        </w:rPr>
        <w:t xml:space="preserve">5.1 Alteração de item já capturado</w:t>
      </w:r>
    </w:p>
    <w:p>
      <w:pPr>
        <w:pStyle w:val="ListParagraph"/>
        <w:numPr>
          <w:ilvl w:val="0"/>
          <w:numId w:val="1"/>
        </w:numPr>
        <w:spacing w:after="80"/>
      </w:pPr>
      <w:r>
        <w:rPr>
          <w:b w:val="false"/>
          <w:bCs w:val="false"/>
          <w:i w:val="false"/>
          <w:iCs w:val="false"/>
        </w:rPr>
        <w:t xml:space="preserve">REGRA INVIOLÁVEL: enquanto a Tag está Aberta, orçamentos/pedidos capturados NÃO podem ser editados diretamente.</w:t>
      </w:r>
    </w:p>
    <w:p>
      <w:pPr>
        <w:pStyle w:val="ListParagraph"/>
        <w:numPr>
          <w:ilvl w:val="0"/>
          <w:numId w:val="1"/>
        </w:numPr>
        <w:spacing w:after="80"/>
      </w:pPr>
      <w:r>
        <w:rPr>
          <w:b w:val="false"/>
          <w:bCs w:val="false"/>
          <w:i w:val="false"/>
          <w:iCs w:val="false"/>
        </w:rPr>
        <w:t xml:space="preserve">Para alterar: acessar Capturas, excluir o código correspondente, editar o orçamento/pedido liberado, e gerar uma NOVA captura.</w:t>
      </w:r>
    </w:p>
    <w:p>
      <w:pPr>
        <w:pStyle w:val="ListParagraph"/>
        <w:numPr>
          <w:ilvl w:val="0"/>
          <w:numId w:val="1"/>
        </w:numPr>
        <w:spacing w:after="80"/>
      </w:pPr>
      <w:r>
        <w:rPr>
          <w:b w:val="false"/>
          <w:bCs w:val="false"/>
          <w:i w:val="false"/>
          <w:iCs w:val="false"/>
        </w:rPr>
        <w:t xml:space="preserve">Quando a Tag está Fechada (saldo liberado), o vendedor PODE entrar diretamente no orçamento/pedido daquela Tag e adicionar ou remover itens, dando sequência à venda.</w:t>
      </w:r>
    </w:p>
    <w:p>
      <w:pPr>
        <w:pStyle w:val="Heading2"/>
        <w:spacing w:after="120" w:before="250"/>
      </w:pPr>
      <w:r>
        <w:t xml:space="preserve">6. Contêiner e Tags (ciclos)</w:t>
      </w:r>
    </w:p>
    <w:p>
      <w:pPr>
        <w:spacing w:after="120"/>
      </w:pPr>
      <w:r>
        <w:rPr>
          <w:b w:val="false"/>
          <w:bCs w:val="false"/>
          <w:i w:val="false"/>
          <w:iCs w:val="false"/>
        </w:rPr>
        <w:t xml:space="preserve">6.1 Cadastro do Contêiner</w:t>
      </w:r>
    </w:p>
    <w:p>
      <w:pPr>
        <w:pStyle w:val="ListParagraph"/>
        <w:numPr>
          <w:ilvl w:val="0"/>
          <w:numId w:val="1"/>
        </w:numPr>
        <w:spacing w:after="80"/>
      </w:pPr>
      <w:r>
        <w:rPr>
          <w:b w:val="false"/>
          <w:bCs w:val="false"/>
          <w:i w:val="false"/>
          <w:iCs w:val="false"/>
        </w:rPr>
        <w:t xml:space="preserve">O Contêiner é criado E NOMEADO dentro da própria seção Contêiner (Comercial) — não na tela do Funcionário. Ali também é feita qualquer edição posterior do nome.</w:t>
      </w:r>
    </w:p>
    <w:p>
      <w:pPr>
        <w:pStyle w:val="ListParagraph"/>
        <w:numPr>
          <w:ilvl w:val="0"/>
          <w:numId w:val="1"/>
        </w:numPr>
        <w:spacing w:after="80"/>
      </w:pPr>
      <w:r>
        <w:rPr>
          <w:b w:val="false"/>
          <w:bCs w:val="false"/>
          <w:i w:val="false"/>
          <w:iCs w:val="false"/>
        </w:rPr>
        <w:t xml:space="preserve">No Funcionário, a flag ativada exibe apenas a seleção (dropdown) de um Contêiner já existente.</w:t>
      </w:r>
    </w:p>
    <w:p>
      <w:pPr>
        <w:pStyle w:val="ListParagraph"/>
        <w:numPr>
          <w:ilvl w:val="0"/>
          <w:numId w:val="1"/>
        </w:numPr>
        <w:spacing w:after="80"/>
      </w:pPr>
      <w:r>
        <w:rPr>
          <w:b w:val="false"/>
          <w:bCs w:val="false"/>
          <w:i w:val="false"/>
          <w:iCs w:val="false"/>
        </w:rPr>
        <w:t xml:space="preserve">Item de menu 'Contêiner' na seção COMERCIAL, posicionado por último (após Orçamentos, Pedidos, Vendas, Relatório de Vendas, Recorrência).</w:t>
      </w:r>
    </w:p>
    <w:p>
      <w:pPr>
        <w:pStyle w:val="ListParagraph"/>
        <w:numPr>
          <w:ilvl w:val="0"/>
          <w:numId w:val="1"/>
        </w:numPr>
        <w:spacing w:after="80"/>
      </w:pPr>
      <w:r>
        <w:rPr>
          <w:b w:val="false"/>
          <w:bCs w:val="false"/>
          <w:i w:val="false"/>
          <w:iCs w:val="false"/>
        </w:rPr>
        <w:t xml:space="preserve">Acesso à tela de Contêiner é atribuído por permissão de usuário (Admin da conta ou quem for designado); vendedores normalmente não têm acesso — é restrito à Conferência/Expedição.</w:t>
      </w:r>
    </w:p>
    <w:p>
      <w:pPr>
        <w:pStyle w:val="ListParagraph"/>
        <w:numPr>
          <w:ilvl w:val="0"/>
          <w:numId w:val="1"/>
        </w:numPr>
        <w:spacing w:after="80"/>
      </w:pPr>
      <w:r>
        <w:rPr>
          <w:b w:val="false"/>
          <w:bCs w:val="false"/>
          <w:i w:val="false"/>
          <w:iCs w:val="false"/>
        </w:rPr>
        <w:t xml:space="preserve">A Conferência acessa, dentro da seção Contêineres, TODOS os contêineres da empresa; a listagem exibe o status da Tag atual de cada um (Aberta/Fechada/Finalizada), ordenada do mais recente para o mais antigo. Histórico de Tags antigas (já Finalizadas) permanece consultável para auditoria.</w:t>
      </w:r>
    </w:p>
    <w:p>
      <w:pPr>
        <w:spacing w:after="120"/>
      </w:pPr>
      <w:r>
        <w:rPr>
          <w:b w:val="false"/>
          <w:bCs w:val="false"/>
          <w:i w:val="false"/>
          <w:iCs w:val="false"/>
        </w:rPr>
        <w:t xml:space="preserve">6.2 Tags dentro do Contêiner</w:t>
      </w:r>
    </w:p>
    <w:p>
      <w:pPr>
        <w:pStyle w:val="ListParagraph"/>
        <w:numPr>
          <w:ilvl w:val="0"/>
          <w:numId w:val="1"/>
        </w:numPr>
        <w:spacing w:after="80"/>
      </w:pPr>
      <w:r>
        <w:rPr>
          <w:b w:val="false"/>
          <w:bCs w:val="false"/>
          <w:i w:val="false"/>
          <w:iCs w:val="false"/>
        </w:rPr>
        <w:t xml:space="preserve">Ao entrar em um Contêiner, a Conferência acessa suas Tags (ciclos). Ao clicar em uma Tag, abre a lista de capturas daquele ciclo — cada uma com o MESMO código gerado pelo vendedor no momento da captura.</w:t>
      </w:r>
    </w:p>
    <w:p>
      <w:pPr>
        <w:pStyle w:val="ListParagraph"/>
        <w:numPr>
          <w:ilvl w:val="0"/>
          <w:numId w:val="1"/>
        </w:numPr>
        <w:spacing w:after="80"/>
      </w:pPr>
      <w:r>
        <w:rPr>
          <w:b w:val="false"/>
          <w:bCs w:val="false"/>
          <w:i w:val="false"/>
          <w:iCs w:val="false"/>
        </w:rPr>
        <w:t xml:space="preserve">Botão 'Agrupar produtos' fica DENTRO DA TAG (não no nível do Contêiner) — soma todos os itens capturados daquele ciclo específico por produto, para impressão/conferência de recebimento. No nível do Contêiner, isso misturaria produtos de todas as Tags/ciclos, o que é incorreto.</w:t>
      </w:r>
    </w:p>
    <w:p>
      <w:pPr>
        <w:spacing w:after="120"/>
      </w:pPr>
      <w:r>
        <w:rPr>
          <w:b w:val="false"/>
          <w:bCs w:val="false"/>
          <w:i w:val="false"/>
          <w:iCs w:val="false"/>
        </w:rPr>
        <w:t xml:space="preserve">————— ———————————— —————— </w:t>
      </w:r>
      <w:r>
        <w:rPr>
          <w:b/>
          <w:bCs/>
          <w:i w:val="false"/>
          <w:iCs w:val="false"/>
        </w:rPr>
        <w:t xml:space="preserve">Status</w:t>
      </w:r>
      <w:r>
        <w:rPr>
          <w:b w:val="false"/>
          <w:bCs w:val="false"/>
          <w:i w:val="false"/>
          <w:iCs w:val="false"/>
        </w:rPr>
        <w:t xml:space="preserve"> </w:t>
      </w:r>
      <w:r>
        <w:rPr>
          <w:b/>
          <w:bCs/>
          <w:i w:val="false"/>
          <w:iCs w:val="false"/>
        </w:rPr>
        <w:t xml:space="preserve">Descrição</w:t>
      </w:r>
      <w:r>
        <w:rPr>
          <w:b w:val="false"/>
          <w:bCs w:val="false"/>
          <w:i w:val="false"/>
          <w:iCs w:val="false"/>
        </w:rPr>
        <w:t xml:space="preserve"> </w:t>
      </w:r>
      <w:r>
        <w:rPr>
          <w:b/>
          <w:bCs/>
          <w:i w:val="false"/>
          <w:iCs w:val="false"/>
        </w:rPr>
        <w:t xml:space="preserve">Quem aciona</w:t>
      </w:r>
    </w:p>
    <w:p>
      <w:pPr>
        <w:spacing w:after="120"/>
      </w:pPr>
      <w:r>
        <w:rPr>
          <w:b w:val="false"/>
          <w:bCs w:val="false"/>
          <w:i w:val="false"/>
          <w:iCs w:val="false"/>
        </w:rPr>
        <w:t xml:space="preserve">Aberta Tag recebendo capturas normalmente, Sistema (nasce em qualquer quantidade, feitas pelo automaticamente ao vendedor. finalizar a Tag anterior)</w:t>
      </w:r>
    </w:p>
    <w:p>
      <w:pPr>
        <w:spacing w:after="120"/>
      </w:pPr>
      <w:r>
        <w:rPr>
          <w:b w:val="false"/>
          <w:bCs w:val="false"/>
          <w:i w:val="false"/>
          <w:iCs w:val="false"/>
        </w:rPr>
        <w:t xml:space="preserve">Fechada Capturas travadas para NOVAS Conferência entradas naquela Tag. Saldo liberado (ativação para venda, debitando do Contêiner. individual) Orçamentos/Pedidos daquela Tag passam a poder ser editados (itens, desconto, condições) para efetivar a venda.</w:t>
      </w:r>
    </w:p>
    <w:p>
      <w:pPr>
        <w:spacing w:after="120"/>
      </w:pPr>
      <w:r>
        <w:rPr>
          <w:b w:val="false"/>
          <w:bCs w:val="false"/>
          <w:i w:val="false"/>
          <w:iCs w:val="false"/>
        </w:rPr>
        <w:t xml:space="preserve">Finalizada Passou pela auditoria de retorno Conferência (Carregado / Vendido / Saldo / (fechamento Avariado / Faltante / Saldo individual) corrigido) daquela Tag. Conciliação concluída e documento assinado. Uma nova Tag abre automaticamente em seguida. ————— ———————————— ——————</w:t>
      </w:r>
    </w:p>
    <w:p>
      <w:pPr>
        <w:spacing w:after="120"/>
      </w:pPr>
      <w:r>
        <w:rPr>
          <w:b w:val="false"/>
          <w:bCs w:val="false"/>
          <w:i w:val="false"/>
          <w:iCs w:val="false"/>
        </w:rPr>
        <w:t xml:space="preserve">6.3 Ativação e fechamento da Tag — sempre individual</w:t>
      </w:r>
    </w:p>
    <w:p>
      <w:pPr>
        <w:pStyle w:val="ListParagraph"/>
        <w:numPr>
          <w:ilvl w:val="0"/>
          <w:numId w:val="1"/>
        </w:numPr>
        <w:spacing w:after="80"/>
      </w:pPr>
      <w:r>
        <w:rPr>
          <w:b w:val="false"/>
          <w:bCs w:val="false"/>
          <w:i w:val="false"/>
          <w:iCs w:val="false"/>
        </w:rPr>
        <w:t xml:space="preserve">A ativação (Fechar) e o fechamento (Finalizar) de uma Tag são SEMPRE INDIVIDUAIS — nunca em massa/lote. Cada Tag é tratada isoladamente, nunca em conjunto com Tags de outros vendedores.</w:t>
      </w:r>
    </w:p>
    <w:p>
      <w:pPr>
        <w:pStyle w:val="ListParagraph"/>
        <w:numPr>
          <w:ilvl w:val="0"/>
          <w:numId w:val="1"/>
        </w:numPr>
        <w:spacing w:after="80"/>
      </w:pPr>
      <w:r>
        <w:rPr>
          <w:b w:val="false"/>
          <w:bCs w:val="false"/>
          <w:i w:val="false"/>
          <w:iCs w:val="false"/>
        </w:rPr>
        <w:t xml:space="preserve">A Conferência confere as capturas daquela Tag contra o físico; se a conta fechar, FECHA a Tag, liberando o saldo para venda. Se precisar alterar algo, REABRE a Tag (permitindo novas capturas ou exclusão+recriação das existentes) e fecha novamente depois.</w:t>
      </w:r>
    </w:p>
    <w:p>
      <w:pPr>
        <w:pStyle w:val="ListParagraph"/>
        <w:numPr>
          <w:ilvl w:val="0"/>
          <w:numId w:val="1"/>
        </w:numPr>
        <w:spacing w:after="80"/>
      </w:pPr>
      <w:r>
        <w:rPr>
          <w:b w:val="false"/>
          <w:bCs w:val="false"/>
          <w:i w:val="false"/>
          <w:iCs w:val="false"/>
        </w:rPr>
        <w:t xml:space="preserve">Uma nova Tag só é liberada para receber capturas depois que a Tag anterior daquele Contêiner estiver Finalizada — trava sequencial.</w:t>
      </w:r>
    </w:p>
    <w:p>
      <w:pPr>
        <w:spacing w:after="120"/>
      </w:pPr>
      <w:r>
        <w:rPr>
          <w:b w:val="false"/>
          <w:bCs w:val="false"/>
          <w:i w:val="false"/>
          <w:iCs w:val="false"/>
        </w:rPr>
        <w:t xml:space="preserve">6.4 Saldo do Contêiner</w:t>
      </w:r>
    </w:p>
    <w:p>
      <w:pPr>
        <w:pStyle w:val="ListParagraph"/>
        <w:numPr>
          <w:ilvl w:val="0"/>
          <w:numId w:val="1"/>
        </w:numPr>
        <w:spacing w:after="80"/>
      </w:pPr>
      <w:r>
        <w:rPr>
          <w:b w:val="false"/>
          <w:bCs w:val="false"/>
          <w:i w:val="false"/>
          <w:iCs w:val="false"/>
        </w:rPr>
        <w:t xml:space="preserve">Separado em Reservado (de pedidos capturados com cliente, só baixa fechando aquele pedido específico) e Disponível/avulso (livre para venda a qualquer cliente).</w:t>
      </w:r>
    </w:p>
    <w:p>
      <w:pPr>
        <w:pStyle w:val="ListParagraph"/>
        <w:numPr>
          <w:ilvl w:val="0"/>
          <w:numId w:val="1"/>
        </w:numPr>
        <w:spacing w:after="80"/>
      </w:pPr>
      <w:r>
        <w:rPr>
          <w:b w:val="false"/>
          <w:bCs w:val="false"/>
          <w:i w:val="false"/>
          <w:iCs w:val="false"/>
        </w:rPr>
        <w:t xml:space="preserve">Itens adicionais pedidos por um cliente com pedido já alocado debitam do pool Disponível/avulso; a quantidade original permanece Reservada.</w:t>
      </w:r>
    </w:p>
    <w:p>
      <w:pPr>
        <w:pStyle w:val="ListParagraph"/>
        <w:numPr>
          <w:ilvl w:val="0"/>
          <w:numId w:val="1"/>
        </w:numPr>
        <w:spacing w:after="80"/>
      </w:pPr>
      <w:r>
        <w:rPr>
          <w:b w:val="false"/>
          <w:bCs w:val="false"/>
          <w:i w:val="false"/>
          <w:iCs w:val="false"/>
        </w:rPr>
        <w:t xml:space="preserve">Se o cliente não retirar o produto reservado, o vendedor precisa zerar/excluir manualmente a quantidade no pedido capturado — ela volta ao pool disponível.</w:t>
      </w:r>
    </w:p>
    <w:p>
      <w:pPr>
        <w:spacing w:after="120"/>
      </w:pPr>
      <w:r>
        <w:rPr>
          <w:b w:val="false"/>
          <w:bCs w:val="false"/>
          <w:i w:val="false"/>
          <w:iCs w:val="false"/>
        </w:rPr>
        <w:t xml:space="preserve">6.5 Indicadores do Contêiner</w:t>
      </w:r>
    </w:p>
    <w:p>
      <w:pPr>
        <w:pStyle w:val="ListParagraph"/>
        <w:numPr>
          <w:ilvl w:val="0"/>
          <w:numId w:val="1"/>
        </w:numPr>
        <w:spacing w:after="80"/>
      </w:pPr>
      <w:r>
        <w:rPr>
          <w:b w:val="false"/>
          <w:bCs w:val="false"/>
          <w:i w:val="false"/>
          <w:iCs w:val="false"/>
        </w:rPr>
        <w:t xml:space="preserve">Valor carregado, Valor vendido, Valor de comissão gerada, Valor de perda.</w:t>
      </w:r>
    </w:p>
    <w:p>
      <w:pPr>
        <w:pStyle w:val="Heading2"/>
        <w:spacing w:after="120" w:before="250"/>
      </w:pPr>
      <w:r>
        <w:t xml:space="preserve">7. Efetivação da venda</w:t>
      </w:r>
    </w:p>
    <w:p>
      <w:pPr>
        <w:pStyle w:val="ListParagraph"/>
        <w:numPr>
          <w:ilvl w:val="0"/>
          <w:numId w:val="1"/>
        </w:numPr>
        <w:spacing w:after="80"/>
      </w:pPr>
      <w:r>
        <w:rPr>
          <w:b w:val="false"/>
          <w:bCs w:val="false"/>
          <w:i w:val="false"/>
          <w:iCs w:val="false"/>
        </w:rPr>
        <w:t xml:space="preserve">O vendedor acessa diretamente o Pedido (listado normalmente em Pedidos), que carrega o status 'Contêiner' enquanto aguarda o fechamento da Tag.</w:t>
      </w:r>
    </w:p>
    <w:p>
      <w:pPr>
        <w:pStyle w:val="ListParagraph"/>
        <w:numPr>
          <w:ilvl w:val="0"/>
          <w:numId w:val="1"/>
        </w:numPr>
        <w:spacing w:after="80"/>
      </w:pPr>
      <w:r>
        <w:rPr>
          <w:b w:val="false"/>
          <w:bCs w:val="false"/>
          <w:i w:val="false"/>
          <w:iCs w:val="false"/>
        </w:rPr>
        <w:t xml:space="preserve">Dentro do Pedido com status Contêiner: define/ajusta itens, desconto, condições de pagamento, e efetiva o lançamento, gerando a Venda.</w:t>
      </w:r>
    </w:p>
    <w:p>
      <w:pPr>
        <w:pStyle w:val="ListParagraph"/>
        <w:numPr>
          <w:ilvl w:val="0"/>
          <w:numId w:val="1"/>
        </w:numPr>
        <w:spacing w:after="80"/>
      </w:pPr>
      <w:r>
        <w:rPr>
          <w:b w:val="false"/>
          <w:bCs w:val="false"/>
          <w:i w:val="false"/>
          <w:iCs w:val="false"/>
        </w:rPr>
        <w:t xml:space="preserve">Ao ser efetivada, a Venda passa a exibir o status com a TAG específica (ex.: 'Tag #14'), não mais o rótulo genérico 'Contêiner' — permitindo relatórios comparativos entre vendas em rota e vendas na loja, filtrando por qual Tag cada venda referencia.</w:t>
      </w:r>
    </w:p>
    <w:p>
      <w:pPr>
        <w:pStyle w:val="ListParagraph"/>
        <w:numPr>
          <w:ilvl w:val="0"/>
          <w:numId w:val="1"/>
        </w:numPr>
        <w:spacing w:after="80"/>
      </w:pPr>
      <w:r>
        <w:rPr>
          <w:b w:val="false"/>
          <w:bCs w:val="false"/>
          <w:i w:val="false"/>
          <w:iCs w:val="false"/>
        </w:rPr>
        <w:t xml:space="preserve">O abatimento de estoque é determinado pelo status da TAG NO MOMENTO DA EFETIVAÇÃO da venda (não no momento de criação do orçamento/pedido, nem da captura). Se a Tag está Fechada quando a venda é efetivada, debita imediatamente.</w:t>
      </w:r>
    </w:p>
    <w:p>
      <w:pPr>
        <w:pStyle w:val="ListParagraph"/>
        <w:numPr>
          <w:ilvl w:val="0"/>
          <w:numId w:val="1"/>
        </w:numPr>
        <w:spacing w:after="80"/>
      </w:pPr>
      <w:r>
        <w:rPr>
          <w:b w:val="false"/>
          <w:bCs w:val="false"/>
          <w:i w:val="false"/>
          <w:iCs w:val="false"/>
        </w:rPr>
        <w:t xml:space="preserve">Orçamentos criados sem efetivação (parados, sem andamento) permanecem visíveis independente do status da Tag — só entram na conta de abatimento quando forem de fato efetivados.</w:t>
      </w:r>
    </w:p>
    <w:p>
      <w:pPr>
        <w:pStyle w:val="ListParagraph"/>
        <w:numPr>
          <w:ilvl w:val="0"/>
          <w:numId w:val="1"/>
        </w:numPr>
        <w:spacing w:after="80"/>
      </w:pPr>
      <w:r>
        <w:rPr>
          <w:b w:val="false"/>
          <w:bCs w:val="false"/>
          <w:i w:val="false"/>
          <w:iCs w:val="false"/>
        </w:rPr>
        <w:t xml:space="preserve">Regra final: sem Tag Fechada, é possível gerar Orçamento e Pedido normalmente, mas não avançar para Venda pelo modelo de Contêiner.</w:t>
      </w:r>
    </w:p>
    <w:p>
      <w:pPr>
        <w:pStyle w:val="ListParagraph"/>
        <w:numPr>
          <w:ilvl w:val="0"/>
          <w:numId w:val="1"/>
        </w:numPr>
        <w:spacing w:after="80"/>
      </w:pPr>
      <w:r>
        <w:rPr>
          <w:b w:val="false"/>
          <w:bCs w:val="false"/>
          <w:i w:val="false"/>
          <w:iCs w:val="false"/>
        </w:rPr>
        <w:t xml:space="preserve">Trava dupla: (1) a Tag do Contêiner precisa estar Fechada, e (2) o funcionário precisa ter a flag 'Vendas regidas por Contêiner' habilitada.</w:t>
      </w:r>
    </w:p>
    <w:p>
      <w:pPr>
        <w:pStyle w:val="ListParagraph"/>
        <w:numPr>
          <w:ilvl w:val="0"/>
          <w:numId w:val="1"/>
        </w:numPr>
        <w:spacing w:after="80"/>
      </w:pPr>
      <w:r>
        <w:rPr>
          <w:b w:val="false"/>
          <w:bCs w:val="false"/>
          <w:i w:val="false"/>
          <w:iCs w:val="false"/>
        </w:rPr>
        <w:t xml:space="preserve">Orçamentos e Pedidos continuam sendo os únicos pontos de acesso do vendedor, antes e depois de fazerem parte de um Contêiner.</w:t>
      </w:r>
    </w:p>
    <w:p>
      <w:pPr>
        <w:pStyle w:val="ListParagraph"/>
        <w:numPr>
          <w:ilvl w:val="0"/>
          <w:numId w:val="1"/>
        </w:numPr>
        <w:spacing w:after="80"/>
      </w:pPr>
      <w:r>
        <w:rPr>
          <w:b w:val="false"/>
          <w:bCs w:val="false"/>
          <w:i w:val="false"/>
          <w:iCs w:val="false"/>
        </w:rPr>
        <w:t xml:space="preserve">Ao gerar novo pedido para a semana seguinte com o mesmo cliente, o vendedor troca a TAG de destino (o Contêiner já é fixo/vinculado, não muda).</w:t>
      </w:r>
    </w:p>
    <w:p>
      <w:pPr>
        <w:spacing w:after="120"/>
      </w:pPr>
      <w:r>
        <w:rPr>
          <w:b w:val="false"/>
          <w:bCs w:val="false"/>
          <w:i w:val="false"/>
          <w:iCs w:val="false"/>
        </w:rPr>
        <w:t xml:space="preserve">7.1 Comprovante obrigatório de Venda (exclusivo do modo Contêiner)</w:t>
      </w:r>
    </w:p>
    <w:p>
      <w:pPr>
        <w:pStyle w:val="ListParagraph"/>
        <w:numPr>
          <w:ilvl w:val="0"/>
          <w:numId w:val="1"/>
        </w:numPr>
        <w:spacing w:after="80"/>
      </w:pPr>
      <w:r>
        <w:rPr>
          <w:b w:val="false"/>
          <w:bCs w:val="false"/>
          <w:i w:val="false"/>
          <w:iCs w:val="false"/>
        </w:rPr>
        <w:t xml:space="preserve">O disparo automático de comprovante ao efetivar a Venda ocorre SOMENTE para vendas feitas pelo modelo de Contêiner. Vendas padrão (sem Contêiner) não disparam esse comprovante — seguem como já funciona hoje.</w:t>
      </w:r>
    </w:p>
    <w:p>
      <w:pPr>
        <w:pStyle w:val="ListParagraph"/>
        <w:numPr>
          <w:ilvl w:val="0"/>
          <w:numId w:val="1"/>
        </w:numPr>
        <w:spacing w:after="80"/>
      </w:pPr>
      <w:r>
        <w:rPr>
          <w:b w:val="false"/>
          <w:bCs w:val="false"/>
          <w:i w:val="false"/>
          <w:iCs w:val="false"/>
        </w:rPr>
        <w:t xml:space="preserve">O comprovante (WhatsApp, formato PDF) deve conter: nome do cliente, dados de identificação do cliente (telefone, endereço etc.), produtos, se houve desconto e o valor pós-desconto, e condições de pagamento. Sem número cadastrado, a venda segue normalmente sem o disparo.</w:t>
      </w:r>
    </w:p>
    <w:p>
      <w:pPr>
        <w:pStyle w:val="Heading2"/>
        <w:spacing w:after="120" w:before="250"/>
      </w:pPr>
      <w:r>
        <w:t xml:space="preserve">8. Fechamento e auditoria de retorno da Tag</w:t>
      </w:r>
    </w:p>
    <w:p>
      <w:pPr>
        <w:spacing w:after="120"/>
      </w:pPr>
      <w:r>
        <w:rPr>
          <w:b w:val="false"/>
          <w:bCs w:val="false"/>
          <w:i w:val="false"/>
          <w:iCs w:val="false"/>
        </w:rPr>
        <w:t xml:space="preserve">Ao final do ciclo, a Tag passa por conciliação produto a produto, nesta ordem de colunas:</w:t>
      </w:r>
    </w:p>
    <w:p>
      <w:pPr>
        <w:spacing w:after="120"/>
      </w:pPr>
      <w:r>
        <w:rPr>
          <w:b w:val="false"/>
          <w:bCs w:val="false"/>
          <w:i w:val="false"/>
          <w:iCs w:val="false"/>
        </w:rPr>
        <w:t xml:space="preserve">—————-- ———— —————————————-- </w:t>
      </w:r>
      <w:r>
        <w:rPr>
          <w:b/>
          <w:bCs/>
          <w:i w:val="false"/>
          <w:iCs w:val="false"/>
        </w:rPr>
        <w:t xml:space="preserve">Coluna</w:t>
      </w:r>
      <w:r>
        <w:rPr>
          <w:b w:val="false"/>
          <w:bCs w:val="false"/>
          <w:i w:val="false"/>
          <w:iCs w:val="false"/>
        </w:rPr>
        <w:t xml:space="preserve"> </w:t>
      </w:r>
      <w:r>
        <w:rPr>
          <w:b/>
          <w:bCs/>
          <w:i w:val="false"/>
          <w:iCs w:val="false"/>
        </w:rPr>
        <w:t xml:space="preserve">Origem</w:t>
      </w:r>
      <w:r>
        <w:rPr>
          <w:b w:val="false"/>
          <w:bCs w:val="false"/>
          <w:i w:val="false"/>
          <w:iCs w:val="false"/>
        </w:rPr>
        <w:t xml:space="preserve"> </w:t>
      </w:r>
      <w:r>
        <w:rPr>
          <w:b/>
          <w:bCs/>
          <w:i w:val="false"/>
          <w:iCs w:val="false"/>
        </w:rPr>
        <w:t xml:space="preserve">Descrição</w:t>
      </w:r>
    </w:p>
    <w:p>
      <w:pPr>
        <w:spacing w:after="120"/>
      </w:pPr>
      <w:r>
        <w:rPr>
          <w:b w:val="false"/>
          <w:bCs w:val="false"/>
          <w:i w:val="false"/>
          <w:iCs w:val="false"/>
        </w:rPr>
        <w:t xml:space="preserve">Carregado Automático Soma de tudo que entrou nas capturas daquela Tag.</w:t>
      </w:r>
    </w:p>
    <w:p>
      <w:pPr>
        <w:spacing w:after="120"/>
      </w:pPr>
      <w:r>
        <w:rPr>
          <w:b w:val="false"/>
          <w:bCs w:val="false"/>
          <w:i w:val="false"/>
          <w:iCs w:val="false"/>
        </w:rPr>
        <w:t xml:space="preserve">Vendido Automático Soma das vendas efetivadas debitando aquela Tag.</w:t>
      </w:r>
    </w:p>
    <w:p>
      <w:pPr>
        <w:spacing w:after="120"/>
      </w:pPr>
      <w:r>
        <w:rPr>
          <w:b w:val="false"/>
          <w:bCs w:val="false"/>
          <w:i w:val="false"/>
          <w:iCs w:val="false"/>
        </w:rPr>
        <w:t xml:space="preserve">Saldo Automático = Carregado − Vendido.</w:t>
      </w:r>
    </w:p>
    <w:p>
      <w:pPr>
        <w:spacing w:after="120"/>
      </w:pPr>
      <w:r>
        <w:rPr>
          <w:b w:val="false"/>
          <w:bCs w:val="false"/>
          <w:i w:val="false"/>
          <w:iCs w:val="false"/>
        </w:rPr>
        <w:t xml:space="preserve">Avariado Manual Inserido pela Conferência, referente ao Saldo. Valorizado pelo CUSTO do produto (nunca pelo preço de venda).</w:t>
      </w:r>
    </w:p>
    <w:p>
      <w:pPr>
        <w:spacing w:after="120"/>
      </w:pPr>
      <w:r>
        <w:rPr>
          <w:b w:val="false"/>
          <w:bCs w:val="false"/>
          <w:i w:val="false"/>
          <w:iCs w:val="false"/>
        </w:rPr>
        <w:t xml:space="preserve">Produto faltante Manual Diferença não explicada nem por venda nem por avaria (extravio). Uso com parcimônia.</w:t>
      </w:r>
    </w:p>
    <w:p>
      <w:pPr>
        <w:spacing w:after="120"/>
      </w:pPr>
      <w:r>
        <w:rPr>
          <w:b w:val="false"/>
          <w:bCs w:val="false"/>
          <w:i w:val="false"/>
          <w:iCs w:val="false"/>
        </w:rPr>
        <w:t xml:space="preserve">Saldo corrigido Automático = Saldo − Avariado − Faltante. Quantidade em condições perfeitas, disponível para decisão de destino.</w:t>
      </w:r>
    </w:p>
    <w:p>
      <w:pPr>
        <w:spacing w:after="120"/>
      </w:pPr>
      <w:r>
        <w:rPr>
          <w:b w:val="false"/>
          <w:bCs w:val="false"/>
          <w:i w:val="false"/>
          <w:iCs w:val="false"/>
        </w:rPr>
        <w:t xml:space="preserve">Devolver ao Manual Seletor MUTUAMENTE EXCLUSIVO por produto estoque OU Enviar (nunca as duas simultaneamente) aplicado p/ próxima Tag sobre o Saldo corrigido. 'Marcar todos' disponível para cada opção; devolução aceita quantidade integral ou parcial via popup. —————-- ———— —————————————--</w:t>
      </w:r>
    </w:p>
    <w:p>
      <w:pPr>
        <w:spacing w:after="120"/>
      </w:pPr>
      <w:r>
        <w:rPr>
          <w:b w:val="false"/>
          <w:bCs w:val="false"/>
          <w:i w:val="false"/>
          <w:iCs w:val="false"/>
        </w:rPr>
        <w:t xml:space="preserve">8.1 Envio automático para a próxima Tag</w:t>
      </w:r>
    </w:p>
    <w:p>
      <w:pPr>
        <w:pStyle w:val="ListParagraph"/>
        <w:numPr>
          <w:ilvl w:val="0"/>
          <w:numId w:val="1"/>
        </w:numPr>
        <w:spacing w:after="80"/>
      </w:pPr>
      <w:r>
        <w:rPr>
          <w:b w:val="false"/>
          <w:bCs w:val="false"/>
          <w:i w:val="false"/>
          <w:iCs w:val="false"/>
        </w:rPr>
        <w:t xml:space="preserve">No fechamento, a Conferência pode enviar os produtos remanescentes (Saldo corrigido não devolvido) diretamente para a PRÓXIMA Tag, sem exigir novo lançamento manual do vendedor.</w:t>
      </w:r>
    </w:p>
    <w:p>
      <w:pPr>
        <w:pStyle w:val="ListParagraph"/>
        <w:numPr>
          <w:ilvl w:val="0"/>
          <w:numId w:val="1"/>
        </w:numPr>
        <w:spacing w:after="80"/>
      </w:pPr>
      <w:r>
        <w:rPr>
          <w:b w:val="false"/>
          <w:bCs w:val="false"/>
          <w:i w:val="false"/>
          <w:iCs w:val="false"/>
        </w:rPr>
        <w:t xml:space="preserve">A nova Tag nasce com uma captura própria representando esse saldo migrado, usando prefixo de código 'ENV-' (em vez de 'CAP-'), sinalizando que se originou de um envio automático do fechamento anterior, e não de captura manual do vendedor.</w:t>
      </w:r>
    </w:p>
    <w:p>
      <w:pPr>
        <w:spacing w:after="120"/>
      </w:pPr>
      <w:r>
        <w:rPr>
          <w:b w:val="false"/>
          <w:bCs w:val="false"/>
          <w:i w:val="false"/>
          <w:iCs w:val="false"/>
        </w:rPr>
        <w:t xml:space="preserve">8.2 Validação e advertência de divergência</w:t>
      </w:r>
    </w:p>
    <w:p>
      <w:pPr>
        <w:pStyle w:val="ListParagraph"/>
        <w:numPr>
          <w:ilvl w:val="0"/>
          <w:numId w:val="1"/>
        </w:numPr>
        <w:spacing w:after="80"/>
      </w:pPr>
      <w:r>
        <w:rPr>
          <w:b w:val="false"/>
          <w:bCs w:val="false"/>
          <w:i w:val="false"/>
          <w:iCs w:val="false"/>
        </w:rPr>
        <w:t xml:space="preserve">O sistema deve validar que Carregado − Vendido − Devolvido/Enviado − Avariado feche em zero antes de concluir o fechamento.</w:t>
      </w:r>
    </w:p>
    <w:p>
      <w:pPr>
        <w:pStyle w:val="ListParagraph"/>
        <w:numPr>
          <w:ilvl w:val="0"/>
          <w:numId w:val="1"/>
        </w:numPr>
        <w:spacing w:after="80"/>
      </w:pPr>
      <w:r>
        <w:rPr>
          <w:b w:val="false"/>
          <w:bCs w:val="false"/>
          <w:i w:val="false"/>
          <w:iCs w:val="false"/>
        </w:rPr>
        <w:t xml:space="preserve">Se a soma não fechar, a diferença gera uma marcação de advertência explícita no final da linha do produto, para a Conferência resolver manualmente — nunca fica escondida.</w:t>
      </w:r>
    </w:p>
    <w:p>
      <w:pPr>
        <w:pStyle w:val="ListParagraph"/>
        <w:numPr>
          <w:ilvl w:val="0"/>
          <w:numId w:val="1"/>
        </w:numPr>
        <w:spacing w:after="80"/>
      </w:pPr>
      <w:r>
        <w:rPr>
          <w:b w:val="false"/>
          <w:bCs w:val="false"/>
          <w:i w:val="false"/>
          <w:iCs w:val="false"/>
        </w:rPr>
        <w:t xml:space="preserve">Mesmo com linha(s) de advertência, a Conferência pode finalizar o fechamento — o PDF carrega permanentemente a observação da divergência, como histórico oficial daquele ciclo.</w:t>
      </w:r>
    </w:p>
    <w:p>
      <w:pPr>
        <w:spacing w:after="120"/>
      </w:pPr>
      <w:r>
        <w:rPr>
          <w:b w:val="false"/>
          <w:bCs w:val="false"/>
          <w:i w:val="false"/>
          <w:iCs w:val="false"/>
        </w:rPr>
        <w:t xml:space="preserve">8.3 Documento de fechamento</w:t>
      </w:r>
    </w:p>
    <w:p>
      <w:pPr>
        <w:pStyle w:val="ListParagraph"/>
        <w:numPr>
          <w:ilvl w:val="0"/>
          <w:numId w:val="1"/>
        </w:numPr>
        <w:spacing w:after="80"/>
      </w:pPr>
      <w:r>
        <w:rPr>
          <w:b w:val="false"/>
          <w:bCs w:val="false"/>
          <w:i w:val="false"/>
          <w:iCs w:val="false"/>
        </w:rPr>
        <w:t xml:space="preserve">Ao fechar, gerar documento exportável (PDF) para coleta de assinatura do vendedor e da Conferência, contendo Carregado, Vendido, Saldo, Avariado, Produtos faltantes e Saldo corrigido.</w:t>
      </w:r>
    </w:p>
    <w:p>
      <w:pPr>
        <w:pStyle w:val="ListParagraph"/>
        <w:numPr>
          <w:ilvl w:val="0"/>
          <w:numId w:val="1"/>
        </w:numPr>
        <w:spacing w:after="80"/>
      </w:pPr>
      <w:r>
        <w:rPr>
          <w:b w:val="false"/>
          <w:bCs w:val="false"/>
          <w:i w:val="false"/>
          <w:iCs w:val="false"/>
        </w:rPr>
        <w:t xml:space="preserve">A impressão/exportação pode ser feita a qualquer momento, independente da Tag estar Fechada/Finalizada ou não — serve como checklist físico em campo e como consulta de controle posterior.</w:t>
      </w:r>
    </w:p>
    <w:p>
      <w:pPr>
        <w:pStyle w:val="ListParagraph"/>
        <w:numPr>
          <w:ilvl w:val="0"/>
          <w:numId w:val="1"/>
        </w:numPr>
        <w:spacing w:after="80"/>
      </w:pPr>
      <w:r>
        <w:rPr>
          <w:b w:val="false"/>
          <w:bCs w:val="false"/>
          <w:i w:val="false"/>
          <w:iCs w:val="false"/>
        </w:rPr>
        <w:t xml:space="preserve">Fluxo prático: imprimir o documento com dados já calculados (Carregado, Vendido, Saldo) → conferir fisicamente e anotar à mão avaria/faltante → inserir no sistema apenas os valores manuais dos itens com divergência → finalizar com 'Marcar todos' + ajustes pontuais.</w:t>
      </w:r>
    </w:p>
    <w:p>
      <w:pPr>
        <w:pStyle w:val="ListParagraph"/>
        <w:numPr>
          <w:ilvl w:val="0"/>
          <w:numId w:val="1"/>
        </w:numPr>
        <w:spacing w:after="80"/>
      </w:pPr>
      <w:r>
        <w:rPr>
          <w:b w:val="false"/>
          <w:bCs w:val="false"/>
          <w:i w:val="false"/>
          <w:iCs w:val="false"/>
        </w:rPr>
        <w:t xml:space="preserve">Avaria/perda é valorizada pelo CUSTO do produto (nunca pelo preço de venda) — em revenda, custo = soma de todos os itens/componentes que compõem o produto (mesma lógica da Etapa 4/Consolidação dos custos do Motor RRO).</w:t>
      </w:r>
    </w:p>
    <w:p>
      <w:pPr>
        <w:pStyle w:val="Heading2"/>
        <w:spacing w:after="120" w:before="250"/>
      </w:pPr>
      <w:r>
        <w:t xml:space="preserve">9. Regras gerais do sistema</w:t>
      </w:r>
    </w:p>
    <w:p>
      <w:pPr>
        <w:pStyle w:val="ListParagraph"/>
        <w:numPr>
          <w:ilvl w:val="0"/>
          <w:numId w:val="1"/>
        </w:numPr>
        <w:spacing w:after="80"/>
      </w:pPr>
      <w:r>
        <w:rPr>
          <w:b w:val="false"/>
          <w:bCs w:val="false"/>
          <w:i w:val="false"/>
          <w:iCs w:val="false"/>
        </w:rPr>
        <w:t xml:space="preserve">Todos os relatórios, filtros e exportações do Precifica Certo devem apresentar os itens em ordem alfabética por padrão.</w:t>
      </w:r>
    </w:p>
    <w:p>
      <w:pPr>
        <w:pStyle w:val="ListParagraph"/>
        <w:numPr>
          <w:ilvl w:val="0"/>
          <w:numId w:val="1"/>
        </w:numPr>
        <w:spacing w:after="80"/>
      </w:pPr>
      <w:r>
        <w:rPr>
          <w:b w:val="false"/>
          <w:bCs w:val="false"/>
          <w:i w:val="false"/>
          <w:iCs w:val="false"/>
        </w:rPr>
        <w:t xml:space="preserve">Regra central: uma venda só pode ser realizada se existir uma Tag Fechada com saldo de produto disponível. Sem essas duas condições, não há caminho para gerar venda pelo modelo de Contêiner.</w:t>
      </w:r>
    </w:p>
    <w:p>
      <w:pPr>
        <w:pStyle w:val="ListParagraph"/>
        <w:numPr>
          <w:ilvl w:val="0"/>
          <w:numId w:val="1"/>
        </w:numPr>
        <w:spacing w:after="80"/>
      </w:pPr>
      <w:r>
        <w:rPr>
          <w:b w:val="false"/>
          <w:bCs w:val="false"/>
          <w:i w:val="false"/>
          <w:iCs w:val="false"/>
        </w:rPr>
        <w:t xml:space="preserve">Não existe (e não deve ser criada) aba 'Contêiner' dentro de Cadastros \&gt; Estoque.</w:t>
      </w:r>
    </w:p>
    <w:p>
      <w:pPr>
        <w:pStyle w:val="ListParagraph"/>
        <w:numPr>
          <w:ilvl w:val="0"/>
          <w:numId w:val="1"/>
        </w:numPr>
        <w:spacing w:after="80"/>
      </w:pPr>
      <w:r>
        <w:rPr>
          <w:b w:val="false"/>
          <w:bCs w:val="false"/>
          <w:i w:val="false"/>
          <w:iCs w:val="false"/>
        </w:rPr>
        <w:t xml:space="preserve">O Contêiner da Loja/CD não tem nenhuma regra especial — segue exatamente a mesma lógica de qualquer outro Contêiner (Tags, capturas, fechamento, auditoria), já que o vínculo Funcionário↔Contêiner é flexível o suficiente para múltiplos vendedores compartilharem o mesmo Contêiner (ver seções 1 e 2).</w:t>
      </w:r>
    </w:p>
    <w:p>
      <w:pPr>
        <w:pStyle w:val="Heading2"/>
        <w:spacing w:after="120" w:before="250"/>
      </w:pPr>
      <w:r>
        <w:t xml:space="preserve">10. Divisão de responsabilidades</w:t>
      </w:r>
    </w:p>
    <w:p>
      <w:pPr>
        <w:pStyle w:val="ListParagraph"/>
        <w:numPr>
          <w:ilvl w:val="0"/>
          <w:numId w:val="1"/>
        </w:numPr>
        <w:spacing w:after="80"/>
      </w:pPr>
      <w:r>
        <w:rPr>
          <w:b w:val="false"/>
          <w:bCs w:val="false"/>
          <w:i w:val="false"/>
          <w:iCs w:val="false"/>
        </w:rPr>
        <w:t xml:space="preserve">Vendedor: cuida de Orçamento, Pedido e Captura — decide o que vai ser carregado.</w:t>
      </w:r>
    </w:p>
    <w:p>
      <w:pPr>
        <w:pStyle w:val="ListParagraph"/>
        <w:numPr>
          <w:ilvl w:val="0"/>
          <w:numId w:val="1"/>
        </w:numPr>
        <w:spacing w:after="80"/>
      </w:pPr>
      <w:r>
        <w:rPr>
          <w:b w:val="false"/>
          <w:bCs w:val="false"/>
          <w:i w:val="false"/>
          <w:iCs w:val="false"/>
        </w:rPr>
        <w:t xml:space="preserve">Conferência/Expedição: cuida de Ativação (Fechar Tag), reabertura temporária, Fechamento/Finalização e registro de avarias — única visão com acesso a todos os Contêineres/Tags da empresa.</w:t>
      </w:r>
    </w:p>
    <w:p>
      <w:pPr>
        <w:pStyle w:val="ListParagraph"/>
        <w:numPr>
          <w:ilvl w:val="0"/>
          <w:numId w:val="1"/>
        </w:numPr>
        <w:spacing w:after="80"/>
      </w:pPr>
      <w:r>
        <w:rPr>
          <w:b w:val="false"/>
          <w:bCs w:val="false"/>
          <w:i w:val="false"/>
          <w:iCs w:val="false"/>
        </w:rPr>
        <w:t xml:space="preserve">Quem tem a permissão de compras: realiza o Agrupamento para Compras direto em Pedidos, com visão cross-vendedor apenas para essa finalidade específica.</w:t>
      </w:r>
    </w:p>
    <w:p>
      <w:pPr>
        <w:pStyle w:val="ListParagraph"/>
        <w:numPr>
          <w:ilvl w:val="0"/>
          <w:numId w:val="1"/>
        </w:numPr>
        <w:spacing w:after="80"/>
      </w:pPr>
      <w:r>
        <w:rPr>
          <w:b w:val="false"/>
          <w:bCs w:val="false"/>
          <w:i w:val="false"/>
          <w:iCs w:val="false"/>
        </w:rPr>
        <w:t xml:space="preserve">Financeiro: confirma o recebimento de pagamento das vendas, separando o compromisso gerado em campo da confirmação de que o valor efetivamente entrou.</w:t>
      </w:r>
    </w:p>
    <w:p>
      <w:pPr>
        <w:pStyle w:val="Heading2"/>
        <w:spacing w:after="120" w:before="250"/>
      </w:pPr>
      <w:r>
        <w:t xml:space="preserve">12. Modelo de dados e integração backend (para implementação autônoma)</w:t>
      </w:r>
    </w:p>
    <w:p>
      <w:pPr>
        <w:spacing w:after="120"/>
      </w:pPr>
      <w:r>
        <w:rPr>
          <w:b w:val="false"/>
          <w:bCs w:val="false"/>
          <w:i w:val="false"/>
          <w:iCs w:val="false"/>
        </w:rPr>
        <w:t xml:space="preserve">Esta seção existe porque a implementação será executada por uma LLM com autonomia total sobre criação de schema e lógica de backend — não há um desenvolvedor humano preenchendo lacunas por inferência. Por isso, todo campo, relacionamento e evento abaixo deve ser tratado como requisito literal, não como sugestão. Todos os dados abaixo (Contêiner, Tag, Captura, e as referências adicionadas em Orçamento/Pedido/Venda) são PERSISTENTES — devem ser gravados no banco de dados do Precifica Certo como qualquer outra entidade do sistema, nunca mantidos apenas em estado de tela/sessão.</w:t>
      </w:r>
    </w:p>
    <w:p>
      <w:pPr>
        <w:spacing w:after="120"/>
      </w:pPr>
      <w:r>
        <w:rPr>
          <w:b w:val="false"/>
          <w:bCs w:val="false"/>
          <w:i w:val="false"/>
          <w:iCs w:val="false"/>
        </w:rPr>
        <w:t xml:space="preserve">12.1 Novas entidades (tabelas)</w:t>
      </w:r>
    </w:p>
    <w:p>
      <w:pPr>
        <w:pStyle w:val="ListParagraph"/>
        <w:numPr>
          <w:ilvl w:val="0"/>
          <w:numId w:val="1"/>
        </w:numPr>
        <w:spacing w:after="80"/>
      </w:pPr>
      <w:r>
        <w:rPr>
          <w:b w:val="false"/>
          <w:bCs w:val="false"/>
          <w:i w:val="false"/>
          <w:iCs w:val="false"/>
        </w:rPr>
        <w:t xml:space="preserve">CONTÊINER — id, nome, status_geral (ativo/inativo), data_criação. Criado exclusivamente pela seção Contêiner (Comercial); nunca criado implicitamente por outra tela.</w:t>
      </w:r>
    </w:p>
    <w:p>
      <w:pPr>
        <w:pStyle w:val="ListParagraph"/>
        <w:numPr>
          <w:ilvl w:val="0"/>
          <w:numId w:val="1"/>
        </w:numPr>
        <w:spacing w:after="80"/>
      </w:pPr>
      <w:r>
        <w:rPr>
          <w:b w:val="false"/>
          <w:bCs w:val="false"/>
          <w:i w:val="false"/>
          <w:iCs w:val="false"/>
        </w:rPr>
        <w:t xml:space="preserve">TAG — id, contêiner_id (FK → Contêiner), identificador (ex.: número sequencial exibido como 'Tag #14'), status (Aberta \| Fechada \| Finalizada), data_abertura, data_fechamento, data_finalização. Cada Contêiner tem N Tags ao longo do tempo (relação 1:N).</w:t>
      </w:r>
    </w:p>
    <w:p>
      <w:pPr>
        <w:pStyle w:val="ListParagraph"/>
        <w:numPr>
          <w:ilvl w:val="0"/>
          <w:numId w:val="1"/>
        </w:numPr>
        <w:spacing w:after="80"/>
      </w:pPr>
      <w:r>
        <w:rPr>
          <w:b w:val="false"/>
          <w:bCs w:val="false"/>
          <w:i w:val="false"/>
          <w:iCs w:val="false"/>
        </w:rPr>
        <w:t xml:space="preserve">CAPTURA — id, tag_id (FK → Tag), código (string, prefixo 'CAP-' para captura manual do vendedor ou 'ENV-' para saldo migrado automaticamente no fechamento), tipo_origem (Orçamento \| Pedido \| Envio_Automático), status (Ativa \| Excluída), data_criação. Uma Tag tem N Capturas (relação 1:N).</w:t>
      </w:r>
    </w:p>
    <w:p>
      <w:pPr>
        <w:pStyle w:val="ListParagraph"/>
        <w:numPr>
          <w:ilvl w:val="0"/>
          <w:numId w:val="1"/>
        </w:numPr>
        <w:spacing w:after="80"/>
      </w:pPr>
      <w:r>
        <w:rPr>
          <w:b w:val="false"/>
          <w:bCs w:val="false"/>
          <w:i w:val="false"/>
          <w:iCs w:val="false"/>
        </w:rPr>
        <w:t xml:space="preserve">CAPTURA_ITEM — id, captura_id (FK → Captura), produto_id (FK → Produto), quantidade, valor_unitário (herdado do orçamento/pedido de origem no momento da captura). Representa os produtos agrupados dentro de cada captura.</w:t>
      </w:r>
    </w:p>
    <w:p>
      <w:pPr>
        <w:pStyle w:val="ListParagraph"/>
        <w:numPr>
          <w:ilvl w:val="0"/>
          <w:numId w:val="1"/>
        </w:numPr>
        <w:spacing w:after="80"/>
      </w:pPr>
      <w:r>
        <w:rPr>
          <w:b w:val="false"/>
          <w:bCs w:val="false"/>
          <w:i w:val="false"/>
          <w:iCs w:val="false"/>
        </w:rPr>
        <w:t xml:space="preserve">CAPTURA_ORIGEM — id, captura_id (FK → Captura), orçamento_id (FK → Orçamento, nullable), pedido_id (FK → Pedido, nullable). Tabela de ligação N:N, pois uma única captura pode agrupar vários orçamentos e/ou pedidos simultaneamente.</w:t>
      </w:r>
    </w:p>
    <w:p>
      <w:pPr>
        <w:pStyle w:val="ListParagraph"/>
        <w:numPr>
          <w:ilvl w:val="0"/>
          <w:numId w:val="1"/>
        </w:numPr>
        <w:spacing w:after="80"/>
      </w:pPr>
      <w:r>
        <w:rPr>
          <w:b w:val="false"/>
          <w:bCs w:val="false"/>
          <w:i w:val="false"/>
          <w:iCs w:val="false"/>
        </w:rPr>
        <w:t xml:space="preserve">FUNCIONÁRIO_CONTÊINER — id, funcionário_id (FK → Funcionário), contêiner_id (FK → Contêiner), flag_ativa (boolean). Relação N:N: um Contêiner pode ter vários funcionários vinculados (ex.: loja) e um funcionário só pode estar vinculado a um Contêiner por vez enquanto a flag estiver ativa.</w:t>
      </w:r>
    </w:p>
    <w:p>
      <w:pPr>
        <w:spacing w:after="120"/>
      </w:pPr>
      <w:r>
        <w:rPr>
          <w:b w:val="false"/>
          <w:bCs w:val="false"/>
          <w:i w:val="false"/>
          <w:iCs w:val="false"/>
        </w:rPr>
        <w:t xml:space="preserve">12.2 Campos novos em entidades já existentes</w:t>
      </w:r>
    </w:p>
    <w:p>
      <w:pPr>
        <w:pStyle w:val="ListParagraph"/>
        <w:numPr>
          <w:ilvl w:val="0"/>
          <w:numId w:val="1"/>
        </w:numPr>
        <w:spacing w:after="80"/>
      </w:pPr>
      <w:r>
        <w:rPr>
          <w:b w:val="false"/>
          <w:bCs w:val="false"/>
          <w:i w:val="false"/>
          <w:iCs w:val="false"/>
        </w:rPr>
        <w:t xml:space="preserve">ORÇAMENTO: adicionar captura_id (FK → Captura, nullable) e status_captura (Salvo \| Capturado).</w:t>
      </w:r>
    </w:p>
    <w:p>
      <w:pPr>
        <w:pStyle w:val="ListParagraph"/>
        <w:numPr>
          <w:ilvl w:val="0"/>
          <w:numId w:val="1"/>
        </w:numPr>
        <w:spacing w:after="80"/>
      </w:pPr>
      <w:r>
        <w:rPr>
          <w:b w:val="false"/>
          <w:bCs w:val="false"/>
          <w:i w:val="false"/>
          <w:iCs w:val="false"/>
        </w:rPr>
        <w:t xml:space="preserve">PEDIDO: adicionar captura_id (FK → Captura, nullable) e status_captura (Aberto \| Capturado).</w:t>
      </w:r>
    </w:p>
    <w:p>
      <w:pPr>
        <w:pStyle w:val="ListParagraph"/>
        <w:numPr>
          <w:ilvl w:val="0"/>
          <w:numId w:val="1"/>
        </w:numPr>
        <w:spacing w:after="80"/>
      </w:pPr>
      <w:r>
        <w:rPr>
          <w:b w:val="false"/>
          <w:bCs w:val="false"/>
          <w:i w:val="false"/>
          <w:iCs w:val="false"/>
        </w:rPr>
        <w:t xml:space="preserve">VENDA: adicionar tag_id (FK → Tag, nullable), preenchido no momento da efetivação da venda — é o campo que determina, dali em diante, contra qual saldo aquela venda foi debitada, e habilita o filtro/relatório por Tag.</w:t>
      </w:r>
    </w:p>
    <w:p>
      <w:pPr>
        <w:spacing w:after="120"/>
      </w:pPr>
      <w:r>
        <w:rPr>
          <w:b w:val="false"/>
          <w:bCs w:val="false"/>
          <w:i w:val="false"/>
          <w:iCs w:val="false"/>
        </w:rPr>
        <w:t xml:space="preserve">12.3 Regras de evento/gatilho (trigger) obrigatórias</w:t>
      </w:r>
    </w:p>
    <w:p>
      <w:pPr>
        <w:pStyle w:val="ListParagraph"/>
        <w:numPr>
          <w:ilvl w:val="0"/>
          <w:numId w:val="1"/>
        </w:numPr>
        <w:spacing w:after="80"/>
      </w:pPr>
      <w:r>
        <w:rPr>
          <w:b w:val="false"/>
          <w:bCs w:val="false"/>
          <w:i w:val="false"/>
          <w:iCs w:val="false"/>
        </w:rPr>
        <w:t xml:space="preserve">AO ATIVAR a flag 'Vendas regidas por Contêiner' + selecionar um Contêiner no Funcionário: criar o vínculo em Funcionário_Contêiner com flag_ativa = true. Se o Contêiner selecionado ainda não tiver nenhuma Tag, criar automaticamente a primeira Tag com status Aberta.</w:t>
      </w:r>
    </w:p>
    <w:p>
      <w:pPr>
        <w:pStyle w:val="ListParagraph"/>
        <w:numPr>
          <w:ilvl w:val="0"/>
          <w:numId w:val="1"/>
        </w:numPr>
        <w:spacing w:after="80"/>
      </w:pPr>
      <w:r>
        <w:rPr>
          <w:b w:val="false"/>
          <w:bCs w:val="false"/>
          <w:i w:val="false"/>
          <w:iCs w:val="false"/>
        </w:rPr>
        <w:t xml:space="preserve">AO CLICAR em 'Salvar e Capturar' (Orçamento) ou 'Capturar' (Orçamentos/Pedidos em lote): validar que o funcionário tem flag_ativa = true e um Contêiner vinculado; validar que a Tag Aberta atual do Contêiner existe; criar um novo registro em Captura (código com prefixo 'CAP-' + sequencial) vinculado à Tag Aberta; criar os registros correspondentes em Captura_Item (agrupando por produto) e Captura_Origem (um registro por orçamento/pedido incluído); atualizar status_captura para 'Capturado' e preencher captura_id em cada Orçamento/Pedido incluído.</w:t>
      </w:r>
    </w:p>
    <w:p>
      <w:pPr>
        <w:pStyle w:val="ListParagraph"/>
        <w:numPr>
          <w:ilvl w:val="0"/>
          <w:numId w:val="1"/>
        </w:numPr>
        <w:spacing w:after="80"/>
      </w:pPr>
      <w:r>
        <w:rPr>
          <w:b w:val="false"/>
          <w:bCs w:val="false"/>
          <w:i w:val="false"/>
          <w:iCs w:val="false"/>
        </w:rPr>
        <w:t xml:space="preserve">AO EXCLUIR uma Captura: reverter status_captura dos Orçamentos/Pedidos vinculados de volta para 'Salvo'/'Aberto', limpar o campo captura_id deles, e remover (ou marcar como Excluída) os registros de Captura, Captura_Item e Captura_Origem correspondentes.</w:t>
      </w:r>
    </w:p>
    <w:p>
      <w:pPr>
        <w:pStyle w:val="ListParagraph"/>
        <w:numPr>
          <w:ilvl w:val="0"/>
          <w:numId w:val="1"/>
        </w:numPr>
        <w:spacing w:after="80"/>
      </w:pPr>
      <w:r>
        <w:rPr>
          <w:b w:val="false"/>
          <w:bCs w:val="false"/>
          <w:i w:val="false"/>
          <w:iCs w:val="false"/>
        </w:rPr>
        <w:t xml:space="preserve">AO FECHAR uma Tag (ação individual da Conferência): mudar status da Tag para 'Fechada'; a partir desse momento, bloquear criação de novas Capturas contra essa Tag até que seja reaberta ou finalizada+nova Tag criada; liberar o saldo (soma de Captura_Item de todas as Capturas Ativas da Tag) para consumo por vendas.</w:t>
      </w:r>
    </w:p>
    <w:p>
      <w:pPr>
        <w:pStyle w:val="ListParagraph"/>
        <w:numPr>
          <w:ilvl w:val="0"/>
          <w:numId w:val="1"/>
        </w:numPr>
        <w:spacing w:after="80"/>
      </w:pPr>
      <w:r>
        <w:rPr>
          <w:b w:val="false"/>
          <w:bCs w:val="false"/>
          <w:i w:val="false"/>
          <w:iCs w:val="false"/>
        </w:rPr>
        <w:t xml:space="preserve">AO REABRIR uma Tag Fechada: mudar status de volta para 'Aberta', voltando a permitir novas Capturas.</w:t>
      </w:r>
    </w:p>
    <w:p>
      <w:pPr>
        <w:pStyle w:val="ListParagraph"/>
        <w:numPr>
          <w:ilvl w:val="0"/>
          <w:numId w:val="1"/>
        </w:numPr>
        <w:spacing w:after="80"/>
      </w:pPr>
      <w:r>
        <w:rPr>
          <w:b w:val="false"/>
          <w:bCs w:val="false"/>
          <w:i w:val="false"/>
          <w:iCs w:val="false"/>
        </w:rPr>
        <w:t xml:space="preserve">AO EFETIVAR uma Venda a partir de um Pedido com captura_id preenchido: preencher venda.tag_id com a Tag da Captura de origem; decrementar o saldo da Tag (via Captura_Item) na quantidade vendida; se o funcionário está no modo Contêiner, disparar o comprovante obrigatório (WhatsApp/PDF) com nome do cliente, telefone, endereço, produtos, desconto, valor pós-desconto e condições de pagamento — somente se o cliente tiver número cadastrado.</w:t>
      </w:r>
    </w:p>
    <w:p>
      <w:pPr>
        <w:pStyle w:val="ListParagraph"/>
        <w:numPr>
          <w:ilvl w:val="0"/>
          <w:numId w:val="1"/>
        </w:numPr>
        <w:spacing w:after="80"/>
      </w:pPr>
      <w:r>
        <w:rPr>
          <w:b w:val="false"/>
          <w:bCs w:val="false"/>
          <w:i w:val="false"/>
          <w:iCs w:val="false"/>
        </w:rPr>
        <w:t xml:space="preserve">AO FINALIZAR uma Tag (auditoria de retorno concluída pela Conferência): calcular e persistir Carregado, Vendido, Saldo, Avariado (manual), Produto_Faltante (manual) e Saldo_Corrigido para cada produto; para cada produto, aplicar a escolha mutuamente exclusiva Devolver_Estoque (retorna ao estoque geral) OU Enviar_Próxima_Tag; mudar status da Tag para 'Finalizada'; criar automaticamente a PRÓXIMA Tag (status Aberta) vinculada ao mesmo Contêiner; para os itens marcados 'Enviar para a próxima Tag', criar uma nova Captura (prefixo 'ENV-') já vinculada a essa nova Tag, com os respectivos Captura_Item replicando as quantidades migradas; gerar e persistir o documento de fechamento (PDF) com assinatura do vendedor e da Conferência.</w:t>
      </w:r>
    </w:p>
    <w:p>
      <w:pPr>
        <w:pStyle w:val="ListParagraph"/>
        <w:numPr>
          <w:ilvl w:val="0"/>
          <w:numId w:val="1"/>
        </w:numPr>
        <w:spacing w:after="80"/>
      </w:pPr>
      <w:r>
        <w:rPr>
          <w:b w:val="false"/>
          <w:bCs w:val="false"/>
          <w:i w:val="false"/>
          <w:iCs w:val="false"/>
        </w:rPr>
        <w:t xml:space="preserve">Todas as ações acima devem ser transacionais (tudo grava ou nada grava) para evitar Capturas ou Tags em estado inconsistente.</w:t>
      </w:r>
    </w:p>
    <w:p>
      <w:pPr>
        <w:pStyle w:val="Heading2"/>
        <w:spacing w:after="120" w:before="250"/>
      </w:pPr>
      <w:r>
        <w:t xml:space="preserve">13. Resumo do fluxo fim-a-fim</w:t>
      </w:r>
    </w:p>
    <w:p>
      <w:pPr>
        <w:pStyle w:val="ListParagraph"/>
        <w:numPr>
          <w:ilvl w:val="0"/>
          <w:numId w:val="1"/>
        </w:numPr>
        <w:spacing w:after="80"/>
      </w:pPr>
      <w:r>
        <w:rPr>
          <w:b w:val="false"/>
          <w:bCs w:val="false"/>
          <w:i w:val="false"/>
          <w:iCs w:val="false"/>
        </w:rPr>
        <w:t xml:space="preserve">1. Contêiner é criado na seção Contêiner; Funcionário é vinculado a ele via flag + seleção.</w:t>
      </w:r>
    </w:p>
    <w:p>
      <w:pPr>
        <w:pStyle w:val="ListParagraph"/>
        <w:numPr>
          <w:ilvl w:val="0"/>
          <w:numId w:val="1"/>
        </w:numPr>
        <w:spacing w:after="80"/>
      </w:pPr>
      <w:r>
        <w:rPr>
          <w:b w:val="false"/>
          <w:bCs w:val="false"/>
          <w:i w:val="false"/>
          <w:iCs w:val="false"/>
        </w:rPr>
        <w:t xml:space="preserve">2. Vendedor cria Orçamento (cliente sempre obrigatório — real ou cliente-avulso da rota).</w:t>
      </w:r>
    </w:p>
    <w:p>
      <w:pPr>
        <w:pStyle w:val="ListParagraph"/>
        <w:numPr>
          <w:ilvl w:val="0"/>
          <w:numId w:val="1"/>
        </w:numPr>
        <w:spacing w:after="80"/>
      </w:pPr>
      <w:r>
        <w:rPr>
          <w:b w:val="false"/>
          <w:bCs w:val="false"/>
          <w:i w:val="false"/>
          <w:iCs w:val="false"/>
        </w:rPr>
        <w:t xml:space="preserve">3. Cliente aprova → Orçamento vira Pedido (WhatsApp/PDF automático se houver número cadastrado).</w:t>
      </w:r>
    </w:p>
    <w:p>
      <w:pPr>
        <w:pStyle w:val="ListParagraph"/>
        <w:numPr>
          <w:ilvl w:val="0"/>
          <w:numId w:val="1"/>
        </w:numPr>
        <w:spacing w:after="80"/>
      </w:pPr>
      <w:r>
        <w:rPr>
          <w:b w:val="false"/>
          <w:bCs w:val="false"/>
          <w:i w:val="false"/>
          <w:iCs w:val="false"/>
        </w:rPr>
        <w:t xml:space="preserve">4. Vendedor realiza Captura — individual ('Salvar e Capturar') ou em lote — gerando código único, agrupado por produto; captura entra na Tag Aberta do Contêiner.</w:t>
      </w:r>
    </w:p>
    <w:p>
      <w:pPr>
        <w:pStyle w:val="ListParagraph"/>
        <w:numPr>
          <w:ilvl w:val="0"/>
          <w:numId w:val="1"/>
        </w:numPr>
        <w:spacing w:after="80"/>
      </w:pPr>
      <w:r>
        <w:rPr>
          <w:b w:val="false"/>
          <w:bCs w:val="false"/>
          <w:i w:val="false"/>
          <w:iCs w:val="false"/>
        </w:rPr>
        <w:t xml:space="preserve">5. Conferência confere fisicamente (documento impresso a partir da Tag), e FECHA a Tag individualmente — liberando o saldo para venda e travando novas capturas.</w:t>
      </w:r>
    </w:p>
    <w:p>
      <w:pPr>
        <w:pStyle w:val="ListParagraph"/>
        <w:numPr>
          <w:ilvl w:val="0"/>
          <w:numId w:val="1"/>
        </w:numPr>
        <w:spacing w:after="80"/>
      </w:pPr>
      <w:r>
        <w:rPr>
          <w:b w:val="false"/>
          <w:bCs w:val="false"/>
          <w:i w:val="false"/>
          <w:iCs w:val="false"/>
        </w:rPr>
        <w:t xml:space="preserve">6. Vendedor acessa o Pedido normalmente (status Contêiner → Tag #N ao efetivar), ajusta itens/desconto/condições e efetiva a Venda, debitando o saldo da Tag; comprovante automático disparado (modo Contêiner).</w:t>
      </w:r>
    </w:p>
    <w:p>
      <w:pPr>
        <w:pStyle w:val="ListParagraph"/>
        <w:numPr>
          <w:ilvl w:val="0"/>
          <w:numId w:val="1"/>
        </w:numPr>
        <w:spacing w:after="80"/>
      </w:pPr>
      <w:r>
        <w:rPr>
          <w:b w:val="false"/>
          <w:bCs w:val="false"/>
          <w:i w:val="false"/>
          <w:iCs w:val="false"/>
        </w:rPr>
        <w:t xml:space="preserve">7. Financeiro confirma o recebimento.</w:t>
      </w:r>
    </w:p>
    <w:p>
      <w:pPr>
        <w:pStyle w:val="ListParagraph"/>
        <w:numPr>
          <w:ilvl w:val="0"/>
          <w:numId w:val="1"/>
        </w:numPr>
        <w:spacing w:after="80"/>
      </w:pPr>
      <w:r>
        <w:rPr>
          <w:b w:val="false"/>
          <w:bCs w:val="false"/>
          <w:i w:val="false"/>
          <w:iCs w:val="false"/>
        </w:rPr>
        <w:t xml:space="preserve">8. Conferência FINALIZA a Tag: audita Carregado x Vendido x Avariado x Faltante x Saldo corrigido, distribui entre Devolver ao estoque ou Enviar para a próxima Tag (mutuamente exclusivo, gerando captura 'ENV-' automática), gera documento assinado.</w:t>
      </w:r>
    </w:p>
    <w:p>
      <w:pPr>
        <w:pStyle w:val="ListParagraph"/>
        <w:numPr>
          <w:ilvl w:val="0"/>
          <w:numId w:val="1"/>
        </w:numPr>
        <w:spacing w:after="80"/>
      </w:pPr>
      <w:r>
        <w:rPr>
          <w:b w:val="false"/>
          <w:bCs w:val="false"/>
          <w:i w:val="false"/>
          <w:iCs w:val="false"/>
        </w:rPr>
        <w:t xml:space="preserve">9. Tag Finalizada libera a abertura automática da próxima Tag daquele Contêiner, pronta para novas capturas.</w:t>
      </w:r>
    </w:p>
    <w:p>
      <w:pPr>
        <w:pStyle w:val="ListParagraph"/>
        <w:numPr>
          <w:ilvl w:val="0"/>
          <w:numId w:val="1"/>
        </w:numPr>
        <w:spacing w:after="80"/>
      </w:pPr>
      <w:r>
        <w:rPr>
          <w:b w:val="false"/>
          <w:bCs w:val="false"/>
          <w:i w:val="false"/>
          <w:iCs w:val="false"/>
        </w:rPr>
        <w:t xml:space="preserve">Em paralelo, quem tem permissão de compras pode, a qualquer momento, acessar Pedidos e gerar o Agrupamento para Compras cross-vendedor, direto a partir dos pedidos filtrados.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2026-07-24T16:33:24.061Z</dcterms:created>
  <dcterms:modified xsi:type="dcterms:W3CDTF">2026-07-24T16:33:24.074Z</dcterms:modified>
</cp:coreProperties>
</file>

<file path=docProps/custom.xml><?xml version="1.0" encoding="utf-8"?>
<Properties xmlns="http://schemas.openxmlformats.org/officeDocument/2006/custom-properties" xmlns:vt="http://schemas.openxmlformats.org/officeDocument/2006/docPropsVTypes"/>
</file>