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PRECIFICA CERTO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Motor RRO — Relatório Oficial de Bugs e Correções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|  29 de junho de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00"/>
                <w:sz w:val="24"/>
                <w:szCs w:val="24"/>
              </w:rPr>
              <w:t xml:space="preserve">ATENÇÃO: DOCUMENTO DESTINADO AO DESENVOLVEDOR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As correções descritas neste documento são OBRIGATÓRIAS e suas regras são INVIOLÁVEIS.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Nenhuma implementação pode desviar das especificações aqui definidas.</w:t>
            </w:r>
          </w:p>
        </w:tc>
      </w:tr>
    </w:tbl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 itens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Bugs Críticos + 1 Novo Recurso + 1 Melhoria de UI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 afetados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do Orçamento, Construção de Produto, IVA Dual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Emitido por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Cristiano — Product Owner, Precifica Certo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RRO Base de Conhecimento — documento-mestre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 dos Itens</w:t>
      </w:r>
    </w:p>
    <w:p>
      <w:pPr>
        <w:pBdr>
          <w:bottom w:val="single" w:color="2E75B6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PC-BUG-CMV-PERSIST-001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CRÍTICO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— Etapa 4 (CMV Efetivo)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PC-FEAT-CASCADE-PDF-001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RECURSO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— Rodapé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PC-BUG-FATOR-REDUCAO-002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CRÍTICO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 Dual — Produto e Cascata Etapa 17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PC-UI-IBSCBS-BASE-003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MELHORIA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Construção do Produto — Seção IBS/CBS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BUG #001 — CMV Efetivo corrompido ao salvar/reabrir orçamento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PC-BUG-CMV-PERSIST-001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RRO — Etapa 4 (Consolidação dos Custos) + Persistência do Orçamento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 — viola regra inviolável da base de conhecimento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Evidência visual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imagens abaixo mostram o orçamento com três produtos selecionados e a Memória Cascata aberta, onde o valor correto do CMV (R$ 141.172,85) é exibido na primeira abertura.</w:t>
      </w:r>
    </w:p>
    <w:p>
      <w:pPr>
        <w:spacing w:after="120"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Orçamento com três produtos selecionados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Cascata: Etapas 1 a 11 com CMV correto (R$ 141.172,85)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Cascata: Etapas 12 a 17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Comportamento incorreto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exibido na Etapa 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aberta (antes de salvar)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R$ 141.172,85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CORRETO 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reaberta (após salvar)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~R$ 150.000,00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INCORRETO ✗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Causa raiz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camada de persistência está gravando o valor do CMV como campo serializado dentro do registro do orçamento. Ao recarregar, a cascata lê esse campo persistido em vez de recalcular a partir do cadastro de cada produto.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com o bug: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ABERTURA INICIAL (correto):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Produto cadastrado → custo_produto → Etapa 4  ✓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APÓS SAVE/REOPEN (bugado):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Orçamento.cmv_serializado → Etapa 4  ✗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 ↑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Gravado na persistência com valor derivado incorreto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Correção obrigatória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REGRA INVIOLÁVEL: O CMV Efetivo (Etapa 4) é um valor LIDO, jamais ARMAZENADO. Deve ser sempre calculado em tempo de execução lendo custo_produto × quantidade diretamente do cadastro de cada produto.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Implementação correta: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AO CARREGAR A CASCATA (novo ou reaberto):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function calcularCMVEfetivo(linhasProduto):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total = 0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para cada linha em linhasProduto: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produto = buscarCadastroProduto(linha.produto_id)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total += produto.operacao_interna.custo_produto * linha.quantidade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retornar total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PROIBIDO — origem do bug: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Etapa4 = orcamento.cmv_consolidado_salvo  ← JAMAIS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Regra de persistência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 persistir?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produto_id e quantidade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a linha do orçamento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custo_produto (do cadastro)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Lido sempre do cadastro no momento do cálculo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cmv_consolidado da Etapa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derivado — jamais fonte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Preços de venda (Etapa 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 gerencial do orçamento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aplicado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Parâmetro do orçamento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Validação após correção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o orçamento com AAATeste0506 + AAAtesteCBS5 + Obra Josue Pvc Branco (Daniel)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Etapa 4 deve exibir R$ 141.172,85 tanto na primeira abertura quanto após salvar e reabrir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valor deve ser idêntico à soma dos custo_produto dos três produtos no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também MOD e Despesas Operacionais (Etapas 5 e subitens) — seguem a mesma regra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RECURSO #001 — Botão "Gerar PDF" na Memória Cascata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PC-FEAT-CASCADE-PDF-001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do Orçamento — Rodapé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Recurso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Descrição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Adicionar botão de exportação PDF diretamente no rodapé da Memória Cascata, permitindo que o usuário gere um PDF auditável da cascata completa a partir do orçamento.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Localização do botão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REGRA INVIOLÁVEL: O botão deve estar no RODAPÉ da Memória Cascata, alinhado à DIREITA, após a Etapa 17. NÃO no cabeçalho.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Conteúdo obrigatório do PDF gerado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Cabeçalho: número do orçamento (ex: ORC-2F50), cliente e data de emissão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Valor Total do Orçamento e Total a Cobrar (pós-desconto) em destaque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Etapas 1 a 17 com subitens, bases, alíquotas e valores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Hierarquia visual pai/filho com indentação — exatamente como exibido na tela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Parâmetros aplicados: modo de desconto, percentual, produtos incluídos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Comportamento do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do arquivo: Cascata_[NumeroOrcamento]_[Data].pdf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automático ao clicar no botão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fiel à cascata — preservar hierarquia, pesos e alíquotas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BUG #002 — Fator de Redução IVA Dual não propagado ao motor de cálculo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PC-BUG-FATOR-REDUCAO-002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 Dual — Construção do Produto + Cascata Etapa 17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 — IBS/CBS calculados a alíquota bruta mesmo com redução configurada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 214/2025 — fator de redução art. 261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Evidência visual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imagens abaixo mostram o fator de redução de 50% configurado na UI, e os valores de IBS/CBS que permanecem inalterados — provando que o fator não é propagado ao motor.</w:t>
      </w:r>
    </w:p>
    <w:p>
      <w:pPr>
        <w:spacing w:after="120"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3619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Fator de redução IVA Dual configurado em 50%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 — IBS/CBS calculados sem aplicar o fator de redução (valores incorretos)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Comportamento incorreto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Imposto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bruta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redução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exibido (errado)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correto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R$ 588,56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R$ 294,28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8,800%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R$ 5.179,33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R$ 2.589,67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Diferença gerada pelo bug: R$ 2.884,66 a maior por produto — impacto crítico no preço final e em toda a cascata.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Regra de negócio confirmada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REGRA INVIOLÁVEL: IBS e CBS são inseridos MANUALMENTE pelo usuário como alíquota total bruta vigente para aquela segmentação/NCM. O fator de redução é aplicado sobre essa alíquota bruta, gerando uma alíquota EFETIVA. O motor de cálculo deve usar EXCLUSIVAMENTE a alíquota efetiva.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Causa raiz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campo fator_reducao capturado na UI não é transmitido ao motor de cálculo em nenhum dos dois pontos afetados: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Ponto 1: tela de construção do produto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Ponto 2: Etapa 17 da cascata do orçamento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com o bug: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UI: dropdown "50%" selecionado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↓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fator_reducao = 0.50  (não transmitido ao motor)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↓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Motor: aliquota_efetiva = aliquota_bruta  ← IGNORA fator_reducao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IBS = base × 1,000%  ← ERRADO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CBS = base × 8,800%  ← ERRADO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Correção obrigatória — cálculo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REGRA INVIOLÁVEL: A alíquota efetiva deve ser calculada como: alíquota_bruta × (1 − fator_redução). Esta fórmula é INVIOLÁVEL.</w:t>
            </w:r>
          </w:p>
        </w:tc>
      </w:tr>
    </w:tbl>
    <w:p>
      <w:pPr>
        <w:spacing w:after="120" w:before="120"/>
      </w:pP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PROIBIDO — o que o sistema faz hoje: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IBS_valor = base_IBSCBS × aliquota_IBS_bruta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CBS_valor = base_IBSCBS × aliquota_CBS_bruta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OBRIGATÓRIO — correção: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aliquota_IBS_efetiva = aliquota_IBS_bruta × (1 - fator_reducao)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aliquota_CBS_efetiva = aliquota_CBS_bruta × (1 - fator_reducao)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IBS_valor = base_IBSCBS × aliquota_IBS_efetiva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CBS_valor = base_IBSCBS × aliquota_CBS_efetiva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RESTRIÇÃO CRÍTICA — INVIOLÁVEL: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O fator_reducao afeta SOMENTE IBS e CBS.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IPI e IS NÃO sofrem redução — calculados sempre à alíquota bruta.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Pontos de implementação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no sistema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obrigatória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construção do produto — seção IMPOSTOS (IBS/CBS)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fator_reducao no cálculo antes de exibir valores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do orçamento — Etapa 17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fator_reducao do produto/orçamento e aplicar antes do cálculo IBS/CBS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MELHORIA #001 — Exibição da Alíquota Efetiva IBS/CBS na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PC-UI-IBSCBS-BASE-003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Construção do Produto — Seção IMPOSTOS (IBS/CBS)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Melhoria de UI + Transparência fiscal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Problema de UI identificado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alíquota efetiva resultante da aplicação do fator de redução deve ser VISÍVEL na interface. Hoje, mesmo após a correção do cálculo (Bug #002), o usuário não consegue auditar o resultado pois a UI não exibe a alíquota efetiva — apenas a bruta digitada.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Evidência visual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 — Tela de construção do produto (parte 1)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 — Tela de construção do produto (parte 2) — seção IBS/CBS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Layout correto exigido — seção IBS/CBS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a implementação, a seção deve exibir:</w:t>
      </w:r>
    </w:p>
    <w:p>
      <w:pPr>
        <w:spacing w:after="120" w:before="120"/>
      </w:pP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IMPOSTOS (IBS / CBS)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Fator de reducao IVA Dual: 50%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IBS — Imposto sobre Bens e Serv.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Aliquota bruta:    1,000%         ← digitada pelo usuario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Aliquota efetiva:  0,500%   [NOVO] ← calculada e exibida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Valor:             R$ 294,28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CBS — Contrib. sobre Bens e Serv.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Aliquota bruta:    8,800%         ← digitada pelo usuario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Aliquota efetiva:  4,400%   [NOVO] ← calculada e exibida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Valor:             R$ 2.589,67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REGRA INVIOLÁVEL: A alíquota efetiva deve ser sempre calculada em tempo real e exibida ao lado da alíquota bruta. O usuário deve conseguir auditar o cálculo diretamente na tela, sem precisar fazer a conta manualmente.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Observação adicional — base de cálculo IBS/CBS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Confirmado que o sistema já exclui corretamente ICMS e PIS/COFINS da base de cálculo do IBS/CBS, conforme LC 214/2025. Porém a UI apresenta apenas "Preço base" como referência, induzindo o usuário a erro sobre qual base origina os valores de IBS/CBS.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adicional recomendado para transparência: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Preco base (com ICMS/PIS-COFINS):    R$ 70.910,92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(-) ICMS excluido da base IBS/CBS:   R$ 12.054,86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(=) Base de calculo IBS/CBS:         R$ 58.856,06  ← exibir esta linha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+ IBS  0,500% (efetiva):              R$    294,28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+ CBS  4,400% (efetiva):              R$  2.589,67</w:t>
      </w:r>
    </w:p>
    <w:p>
      <w:pPr>
        <w:shd w:fill="1E1E1E" w:val="clear"/>
        <w:spacing w:after="60" w:before="60"/>
        <w:ind w:left="72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Preco Final com Impostos:            R$ 76.678,82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Consolidação — Todas as Regras Invioláveis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00"/>
        <w:gridCol w:w="21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CMV Efetivo (Etapa 4) é SEMPRE calculado em tempo real do cadastro. Nunca lido de campo serializado no orçamento.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PC-BUG-CMV-PERSIST-001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Custos e despesas são valores estáticos do cadastro do produto. Não mudam dentro da cascata, independente de impostos ou descontos.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 Motor RRO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IBS e CBS são inseridos manualmente como alíquota bruta total. O motor SEMPRE aplica o fator de redução antes de calcular.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PC-BUG-FATOR-REDUCAO-002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fator de redução afeta SOMENTE IBS e CBS. IPI e IS são calculados sempre à alíquota bruta, sem redução.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PC-BUG-FATOR-REDUCAO-002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alíquota efetiva de IBS/CBS deve ser visível na UI ao lado da alíquota bruta.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PC-UI-IBSCBS-BASE-003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base de cálculo IBS/CBS exclui ICMS e PIS/COFINS, conforme LC 214/2025.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legal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PDF da cascata deve conter a hierarquia completa das etapas, identificação do orçamento e valores finais.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PC-FEAT-CASCADE-PDF-001</w:t>
            </w:r>
          </w:p>
        </w:tc>
      </w:tr>
    </w:tbl>
    <w:p>
      <w:pPr>
        <w:spacing w:after="120" w:before="12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Precifica Certo — Motor RRO  |  Relatório emitido em 29/06/2026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por sessão de auditoria com Claude (Anthropic) — Cristiano, Product Owner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07d409776472af46cccb062d919deeabe71fb9.png"/><Relationship Id="rId8" Type="http://schemas.openxmlformats.org/officeDocument/2006/relationships/image" Target="media/a27d760bf6e9a280ef944f731ed62f5f642cb707.png"/><Relationship Id="rId9" Type="http://schemas.openxmlformats.org/officeDocument/2006/relationships/image" Target="media/9c0fc4e16b1a7b8795792d1c070665d1394819d2.png"/><Relationship Id="rId10" Type="http://schemas.openxmlformats.org/officeDocument/2006/relationships/image" Target="media/a7ab1b3735eabdaef9388f2a282b8d16ca09fe0f.png"/><Relationship Id="rId11" Type="http://schemas.openxmlformats.org/officeDocument/2006/relationships/image" Target="media/7bb14c93a9274956e676e2487a8909bfee049bd9.png"/><Relationship Id="rId12" Type="http://schemas.openxmlformats.org/officeDocument/2006/relationships/image" Target="media/0e7823356128c80e50aa497972652f42f68d5d86.png"/><Relationship Id="rId13" Type="http://schemas.openxmlformats.org/officeDocument/2006/relationships/image" Target="media/52dbc12830531757ac08aed79aeb10ebff07f23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2026-06-29T13:56:45.817Z</dcterms:created>
  <dcterms:modified xsi:type="dcterms:W3CDTF">2026-06-29T13:56:45.817Z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