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F3864"/>
          <w:sz w:val="36"/>
          <w:szCs w:val="36"/>
        </w:rPr>
        <w:t xml:space="preserve">RELATÓRIO DE ALTERAÇÕES DE SISTEMA</w:t>
      </w:r>
    </w:p>
    <w:p>
      <w:pPr>
        <w:spacing w:after="40"/>
        <w:jc w:val="center"/>
      </w:pPr>
      <w:r>
        <w:rPr>
          <w:color w:val="595959"/>
          <w:sz w:val="23"/>
          <w:szCs w:val="23"/>
        </w:rPr>
        <w:t xml:space="preserve">Sistema: Precifica Certo — Módulo de Orçamentos</w:t>
      </w:r>
    </w:p>
    <w:p>
      <w:pPr>
        <w:spacing w:after="320"/>
        <w:jc w:val="center"/>
      </w:pPr>
      <w:r>
        <w:rPr>
          <w:i/>
          <w:iCs/>
          <w:color w:val="595959"/>
          <w:sz w:val="19"/>
          <w:szCs w:val="19"/>
        </w:rPr>
        <w:t xml:space="preserve">Porto Alegre/RS — 20 de junho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24"/>
              <w:bottom w:val="single" w:color="1F3864" w:sz="4"/>
              <w:right w:val="single" w:color="1F3864" w:sz="4"/>
            </w:tcBorders>
            <w:shd w:fill="EAF1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Leia antes de implementar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Este documento descreve 3 alterações a serem implementadas no sistema Precifica Certo, levantadas a partir de auditoria do módulo de Orçamentos.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Cada item traz: o local exato no sistema, um print do estado atual, a regra de negócio correta e a ação esperada. Onde aplicável, há também a causa raiz suspeita para orientar a investigação técnica.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Os 3 itens estão relacionados entre si (todos envolvem a cascata fiscal e o cálculo do total a cobrar do orçamento) e devem ser validados em conjunto após a implementação, não isoladamente.</w:t>
            </w:r>
          </w:p>
        </w:tc>
      </w:tr>
    </w:tbl>
    <w:p>
      <w:pPr>
        <w:spacing w:after="160" w:before="320"/>
      </w:pPr>
      <w:r>
        <w:rPr>
          <w:b/>
          <w:bCs/>
          <w:color w:val="1F3864"/>
          <w:sz w:val="24"/>
          <w:szCs w:val="24"/>
        </w:rPr>
        <w:t xml:space="preserve">Sumário das alterações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2900"/>
        <w:gridCol w:w="3500"/>
      </w:tblGrid>
      <w:tr>
        <w:tc>
          <w:tcPr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Local no sistema</w:t>
            </w:r>
          </w:p>
        </w:tc>
        <w:tc>
          <w:tcPr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Resumo da ação</w:t>
            </w:r>
          </w:p>
        </w:tc>
      </w:tr>
      <w:tr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Consolidação final da operação</w:t>
            </w:r>
          </w:p>
        </w:tc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Orçamentos → Memória cascata (PDF Motor RR Seção 10) → item 17</w:t>
            </w:r>
          </w:p>
        </w:tc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Remover ICMS_COMPL do somatório. Manter apenas IBS, CBS, IS e IPI.</w:t>
            </w:r>
          </w:p>
        </w:tc>
      </w:tr>
      <w:tr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Modos de absorção de desconto</w:t>
            </w:r>
          </w:p>
        </w:tc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Orçamentos → Total a cobrar / campo Modo (dropdown)</w:t>
            </w:r>
          </w:p>
        </w:tc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Corrigir lógica dos 3 modos de desconto; âncora travada deve ser sempre % (alíquota), nunca R$.</w:t>
            </w:r>
          </w:p>
        </w:tc>
      </w:tr>
      <w:tr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Divergência Total a cobrar vs. Total parcelado</w:t>
            </w:r>
          </w:p>
        </w:tc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Orçamentos → Distribuição do resultado + Método de Pagamento / Previsão de parcelas</w:t>
            </w:r>
          </w:p>
        </w:tc>
        <w:tc>
          <w:tcPr>
            <w:tcW w:type="dxa" w:w="0"/>
            <w:tcBorders>
              <w:top w:val="single" w:color="C9D6E3" w:sz="2"/>
              <w:left w:val="single" w:color="C9D6E3" w:sz="2"/>
              <w:bottom w:val="single" w:color="C9D6E3" w:sz="2"/>
              <w:right w:val="single" w:color="C9D6E3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Igualar o total das parcelas geradas ao Total a cobrar pós-desconto.</w:t>
            </w:r>
          </w:p>
        </w:tc>
      </w:tr>
    </w:tbl>
    <w:p>
      <w:pPr>
        <w:pStyle w:val="Heading1"/>
        <w:spacing w:after="200" w:before="480"/>
      </w:pPr>
      <w:r>
        <w:t xml:space="preserve">ITEM 1 — Remover ICMS Complementar da Consolidação Final da Operação</w:t>
      </w:r>
    </w:p>
    <w:p>
      <w:pPr>
        <w:spacing w:after="80" w:before="80"/>
      </w:pPr>
      <w:r>
        <w:rPr>
          <w:b/>
          <w:bCs/>
          <w:color w:val="1F3864"/>
          <w:sz w:val="21"/>
          <w:szCs w:val="21"/>
        </w:rPr>
        <w:t xml:space="preserve">Local no sistema: </w:t>
      </w:r>
      <w:r>
        <w:rPr>
          <w:sz w:val="21"/>
          <w:szCs w:val="21"/>
        </w:rPr>
        <w:t xml:space="preserve">Orçamentos → 📋 Memória cascata (PDF Motor RR Seção 10 / Excel oficial) → item 17 “Consolidação final da operação”</w:t>
      </w:r>
    </w:p>
    <w:p>
      <w:pPr>
        <w:pStyle w:val="Heading2"/>
        <w:spacing w:after="120" w:before="280"/>
      </w:pPr>
      <w:r>
        <w:t xml:space="preserve">Print de referência — estado atual</w:t>
      </w:r>
    </w:p>
    <w:p>
      <w:pPr>
        <w:spacing w:after="80" w:before="120"/>
        <w:jc w:val="center"/>
      </w:pPr>
      <w:r>
        <w:drawing>
          <wp:inline distT="0" distB="0" distL="0" distR="0">
            <wp:extent cx="5486400" cy="1060704"/>
            <wp:effectExtent t="0" r="0" b="0" l="0"/>
            <wp:docPr id="1" name="Consolidação final da operação - estado atual" descr="Consolidação final da operação - estado atual" title="Consolidação final da operação - estado a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Item 17 da Memória de Cascata, exibindo IBS, CBS, IPI e ICMS_COMPL somados em R$ 147.019,06</w:t>
      </w:r>
    </w:p>
    <w:p>
      <w:pPr>
        <w:pStyle w:val="Heading2"/>
        <w:spacing w:after="120" w:before="280"/>
      </w:pPr>
      <w:r>
        <w:t xml:space="preserve">Situação atual (problema)</w:t>
      </w:r>
    </w:p>
    <w:p>
      <w:pPr>
        <w:spacing w:after="120"/>
      </w:pPr>
      <w:r>
        <w:rPr>
          <w:sz w:val="21"/>
          <w:szCs w:val="21"/>
        </w:rPr>
        <w:t xml:space="preserve">A linha “Consolidação final da operação” (item 17) está somando o ICMS_COMPL (R$ 8.081,00 de base, alíquota 17,00%, valor R$ 1.373,77) junto com IBS, CBS e IPI, totalizando R$ 147.019,06.</w:t>
      </w:r>
    </w:p>
    <w:p>
      <w:pPr>
        <w:pStyle w:val="Heading2"/>
        <w:spacing w:after="120" w:before="280"/>
      </w:pPr>
      <w:r>
        <w:t xml:space="preserve">Regra de negócio correta</w:t>
      </w:r>
    </w:p>
    <w:p>
      <w:pPr>
        <w:spacing w:after="100"/>
      </w:pPr>
      <w:r>
        <w:rPr>
          <w:sz w:val="21"/>
          <w:szCs w:val="21"/>
        </w:rPr>
        <w:t xml:space="preserve">A “operação por fora” deve considerar somente os tributos que são, por natureza, calculados por fora do preço: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IBS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IPI</w:t>
      </w:r>
    </w:p>
    <w:p>
      <w:pPr>
        <w:spacing w:after="0" w:before="120"/>
      </w:pPr>
      <w:r>
        <w:rPr>
          <w:sz w:val="21"/>
          <w:szCs w:val="21"/>
        </w:rPr>
        <w:t xml:space="preserve">Qualquer outro tributo — ICMS_COMPL, ICMS-ST, DIFAL, FCP, etc. — pertence a outra seção do relatório e NÃO deve compor o somatório da Consolidação final da operação.</w:t>
      </w:r>
    </w:p>
    <w:p>
      <w:pPr>
        <w:pStyle w:val="Heading2"/>
        <w:spacing w:after="120" w:before="280"/>
      </w:pPr>
      <w:r>
        <w:t xml:space="preserve">Ação esperada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Remover a linha ICMS_COMPL do item 17 “Consolidação final da operação”.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Garantir que o somatório do item 17 considere exclusivamente IBS + CBS + IS + IPI.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Recalcular o valor total do item 17 sem o componente ICMS_COMPL (o valor R$ 147.019,06 deve ser reduzido em R$ 1.373,77, resultando em R$ 145.645,29, salvo arredondamentos da cascata).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Validar que o ICMS_COMPL continua sendo calculado e exibido normalmente na seção correta (tributos por fora / ICMS-ST / DIFAL / FCP), apenas não deve mais entrar nesta consolidação específica.</w:t>
      </w:r>
    </w:p>
    <w:p>
      <w:pPr>
        <w:pStyle w:val="Heading1"/>
        <w:spacing w:after="200" w:before="480"/>
      </w:pPr>
      <w:r>
        <w:t xml:space="preserve">ITEM 2 — Lógica dos Modos de Absorção de Desconto sobre Comissão e Lucro</w:t>
      </w:r>
    </w:p>
    <w:p>
      <w:pPr>
        <w:spacing w:after="80" w:before="80"/>
      </w:pPr>
      <w:r>
        <w:rPr>
          <w:b/>
          <w:bCs/>
          <w:color w:val="1F3864"/>
          <w:sz w:val="21"/>
          <w:szCs w:val="21"/>
        </w:rPr>
        <w:t xml:space="preserve">Local no sistema: </w:t>
      </w:r>
      <w:r>
        <w:rPr>
          <w:sz w:val="21"/>
          <w:szCs w:val="21"/>
        </w:rPr>
        <w:t xml:space="preserve">Orçamentos → bloco “Total a cobrar” → campo “Modo” (dropdown) + bloco “Distribuição do resultado”</w:t>
      </w:r>
    </w:p>
    <w:p>
      <w:pPr>
        <w:pStyle w:val="Heading2"/>
        <w:spacing w:after="120" w:before="280"/>
      </w:pPr>
      <w:r>
        <w:t xml:space="preserve">Print de referência — estado atual</w:t>
      </w:r>
    </w:p>
    <w:p>
      <w:pPr>
        <w:spacing w:after="80" w:before="120"/>
        <w:jc w:val="center"/>
      </w:pPr>
      <w:r>
        <w:drawing>
          <wp:inline distT="0" distB="0" distL="0" distR="0">
            <wp:extent cx="5486400" cy="1627632"/>
            <wp:effectExtent t="0" r="0" b="0" l="0"/>
            <wp:docPr id="1" name="Total a cobrar com desconto aplicado" descr="Total a cobrar com desconto aplicado" title="Total a cobrar com desconto apli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Total do orçamento R$ 154.691,52 → Modo “Empresa absorve (Lucro)”, desconto 5% → Total a cobrar R$ 146.956,94</w:t>
      </w:r>
    </w:p>
    <w:p>
      <w:pPr>
        <w:pStyle w:val="Heading2"/>
        <w:spacing w:after="120" w:before="280"/>
      </w:pPr>
      <w:r>
        <w:t xml:space="preserve">Contexto — como a apuração funciona hoje</w:t>
      </w:r>
    </w:p>
    <w:p>
      <w:pPr>
        <w:spacing w:after="100"/>
      </w:pPr>
      <w:r>
        <w:rPr>
          <w:sz w:val="21"/>
          <w:szCs w:val="21"/>
        </w:rPr>
        <w:t xml:space="preserve">Um orçamento pode conter dezenas de itens (10, 15, 20...), cada um com sua própria comissão (%) e margem de lucro (%) nativas, vindas do produto ou da combinação de produtos.</w:t>
      </w:r>
    </w:p>
    <w:p>
      <w:pPr>
        <w:spacing w:after="100"/>
      </w:pPr>
      <w:r>
        <w:rPr>
          <w:sz w:val="21"/>
          <w:szCs w:val="21"/>
        </w:rPr>
        <w:t xml:space="preserve">A apuração em cascata faz o somatório de todos os itens do orçamento e identifica uma alíquota de comissão agregada e uma alíquota de margem de lucro agregada para a operação como um todo (ex.: 4% de comissão e 9% de lucro). Essa apuração é feita sobre o total do orçamento — nunca produto a produto.</w:t>
      </w:r>
    </w:p>
    <w:p>
      <w:pPr>
        <w:spacing w:after="100"/>
      </w:pPr>
      <w:r>
        <w:rPr>
          <w:sz w:val="21"/>
          <w:szCs w:val="21"/>
        </w:rPr>
        <w:t xml:space="preserve">Essas duas alíquotas agregadas são a “áncora” pré-desconto. O desconto é então aplicado sobre o total, gerando o resultado pós-desconto, que percorre a cascata fiscal (aba inferior do sistema) até chegar ao Resultado Residual Operacional.</w:t>
      </w:r>
    </w:p>
    <w:p>
      <w:pPr>
        <w:spacing w:after="200"/>
      </w:pPr>
      <w:r>
        <w:rPr>
          <w:sz w:val="21"/>
          <w:szCs w:val="21"/>
        </w:rPr>
        <w:t xml:space="preserve">O Resultado Residual Operacional deve respeitar o modo selecionado no dropdown “Modo”. Existem 3 modos:</w:t>
      </w:r>
    </w:p>
    <w:p>
      <w:pPr>
        <w:pStyle w:val="Heading2"/>
        <w:spacing w:after="120" w:before="280"/>
      </w:pPr>
      <w:r>
        <w:t xml:space="preserve">Os 3 modos de absorção de desconto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24"/>
              <w:bottom w:val="single" w:color="1F3864" w:sz="4"/>
              <w:right w:val="single" w:color="1F3864" w:sz="4"/>
            </w:tcBorders>
            <w:shd w:fill="EAF1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Modo 1 — Proporcional (Comissão + Lucro)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desconto reduz AMBAS as âncoras — comissão agregada e lucro agregado — proporcionalmente.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Nenhuma das duas alíquotas fica protegida; as duas absorvem o impacto do desconto na mesma proporção.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145" w:sz="4"/>
              <w:left w:val="single" w:color="1E7145" w:sz="24"/>
              <w:bottom w:val="single" w:color="1E7145" w:sz="4"/>
              <w:right w:val="single" w:color="1E7145" w:sz="4"/>
            </w:tcBorders>
            <w:shd w:fill="E7F4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Modo 2 — Reduzido somente do Lucro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alíquota de comissão agregada permanece intocada (ex.: se era 4%, continua 4% sobre o resultado residual operacional).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Toda a diferença gerada pelo desconto recai sobre a alíquota de lucro agregada, reduzindo-a.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Esse impacto se propaga proporcionalmente para CSLL, IRPJ e o lucro residual.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E2E" w:sz="4"/>
              <w:left w:val="single" w:color="8B2E2E" w:sz="24"/>
              <w:bottom w:val="single" w:color="8B2E2E" w:sz="4"/>
              <w:right w:val="single" w:color="8B2E2E" w:sz="4"/>
            </w:tcBorders>
            <w:shd w:fill="FBEA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Modo 3 — Reduzido somente da Comissão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alíquota de lucro agregada permanece intocada.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Toda a diferença gerada pelo desconto recai sobre a alíquota de comissão agregada, reduzindo-a.</w:t>
            </w:r>
          </w:p>
        </w:tc>
      </w:tr>
    </w:tbl>
    <w:p>
      <w:pPr>
        <w:spacing w:after="0" w:before="280"/>
      </w:pPr>
      <w:r>
        <w:rPr>
          <w:b/>
          <w:bCs/>
          <w:color w:val="8B2E2E"/>
          <w:sz w:val="21"/>
          <w:szCs w:val="21"/>
        </w:rPr>
        <w:t xml:space="preserve">REGRA CRÍTICA — A âncora travada é sempre ALÍQUOTA (%), nunca VALOR (R$)</w:t>
      </w:r>
    </w:p>
    <w:p>
      <w:pPr>
        <w:spacing w:after="100" w:before="100"/>
      </w:pPr>
      <w:r>
        <w:rPr>
          <w:sz w:val="21"/>
          <w:szCs w:val="21"/>
        </w:rPr>
        <w:t xml:space="preserve">Nos Modos 2 e 3, quando se diz que a comissão ou o lucro “permanece intocado”, isso se refere ao PERCENTUAL, nunca ao valor monetário.</w:t>
      </w:r>
    </w:p>
    <w:p>
      <w:pPr>
        <w:spacing w:after="100"/>
      </w:pPr>
      <w:r>
        <w:rPr>
          <w:sz w:val="21"/>
          <w:szCs w:val="21"/>
        </w:rPr>
        <w:t xml:space="preserve">Exemplo prático: se a comissão agregada era 4% antes do desconto, no Modo 2 ela continua sendo 4% depois do desconto. Como a base de cálculo (Resultado Residual Operacional) muda após o desconto, o valor em R$ correspondente a esses 4% muda naturalmente — mas o percentual em si permanece fixo. O mesmo raciocínio vale para o lucro no Modo 3.</w:t>
      </w:r>
    </w:p>
    <w:p>
      <w:pPr>
        <w:spacing w:after="0"/>
      </w:pPr>
      <w:r>
        <w:rPr>
          <w:b/>
          <w:bCs/>
          <w:sz w:val="21"/>
          <w:szCs w:val="21"/>
        </w:rPr>
        <w:t xml:space="preserve">Erro a evitar na implementação: travar o valor em reais da comissão/lucro ao invés do percentual. Isso quebraria a regra de negócio — o que deve ser preservado é sempre a alíquota.</w:t>
      </w:r>
    </w:p>
    <w:p>
      <w:pPr>
        <w:pStyle w:val="Heading2"/>
        <w:spacing w:after="120" w:before="280"/>
      </w:pPr>
      <w:r>
        <w:t xml:space="preserve">Origem da regra</w:t>
      </w:r>
    </w:p>
    <w:p>
      <w:pPr>
        <w:spacing w:after="200"/>
      </w:pPr>
      <w:r>
        <w:rPr>
          <w:sz w:val="21"/>
          <w:szCs w:val="21"/>
        </w:rPr>
        <w:t xml:space="preserve">Esse cálculo de absorção de desconto (proporcional / reduzido do lucro / reduzido da comissão) já existia no Precifica Certo antigo. A diferença agora é que ele precisa ser aplicado sobre o Resultado Residual Operacional da nova cascata fiscal, e não da forma como era calculado anteriormente.</w:t>
      </w:r>
    </w:p>
    <w:p>
      <w:pPr>
        <w:pStyle w:val="Heading2"/>
        <w:spacing w:after="120" w:before="280"/>
      </w:pPr>
      <w:r>
        <w:t xml:space="preserve">Ação esperada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Implementar/corrigir os 3 modos do dropdown conforme a lógica descrita acima.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Garantir que, nos Modos 2 e 3, a âncora protegida seja fixada como percentual (%) e recalculada em R$ apenas em função da nova base pós-desconto.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Garantir que o Modo 1 reduza as duas alíquotas (comissão e lucro) proporcionalmente, sem proteger nenhuma das duas.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Aplicar o efeito do Modo 2 (redução do lucro) proporcionalmente também sobre CSLL e IRPJ, já que esses tributos incidem sobre o lucro.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Validar com casos de teste reais (comissão e lucro agregados conhecidos + desconto conhecido) comparando o resultado em cada um dos 3 modos.</w:t>
      </w:r>
    </w:p>
    <w:p>
      <w:pPr>
        <w:pStyle w:val="Heading1"/>
        <w:spacing w:after="200" w:before="480"/>
      </w:pPr>
      <w:r>
        <w:t xml:space="preserve">ITEM 3 — Divergência entre o Total a Cobrar e o Total das Parcelas</w:t>
      </w:r>
    </w:p>
    <w:p>
      <w:pPr>
        <w:spacing w:after="80" w:before="80"/>
      </w:pPr>
      <w:r>
        <w:rPr>
          <w:b/>
          <w:bCs/>
          <w:color w:val="1F3864"/>
          <w:sz w:val="21"/>
          <w:szCs w:val="21"/>
        </w:rPr>
        <w:t xml:space="preserve">Local no sistema: </w:t>
      </w:r>
      <w:r>
        <w:rPr>
          <w:sz w:val="21"/>
          <w:szCs w:val="21"/>
        </w:rPr>
        <w:t xml:space="preserve">Orçamentos → bloco “Distribuição do resultado” (pós-desconto) e bloco “Método de Pagamento → Previsão de parcelas”</w:t>
      </w:r>
    </w:p>
    <w:p>
      <w:pPr>
        <w:pStyle w:val="Heading2"/>
        <w:spacing w:after="120" w:before="280"/>
      </w:pPr>
      <w:r>
        <w:t xml:space="preserve">Print de referência — estado atual</w:t>
      </w:r>
    </w:p>
    <w:p>
      <w:pPr>
        <w:spacing w:after="80" w:before="120"/>
        <w:jc w:val="center"/>
      </w:pPr>
      <w:r>
        <w:drawing>
          <wp:inline distT="0" distB="0" distL="0" distR="0">
            <wp:extent cx="4206240" cy="2807208"/>
            <wp:effectExtent t="0" r="0" b="0" l="0"/>
            <wp:docPr id="1" name="Distribuição do resultado - total a cobrar pós-desconto" descr="Distribuição do resultado - total a cobrar pós-desconto" title="Distribuição do resultado - total a cobrar pós-desco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Modo Proporcional, desconto 5% → Total a cobrar (pós-desconto) = R$ 146.956,94</w:t>
      </w:r>
    </w:p>
    <w:p>
      <w:pPr>
        <w:spacing w:after="80" w:before="120"/>
        <w:jc w:val="center"/>
      </w:pPr>
      <w:r>
        <w:drawing>
          <wp:inline distT="0" distB="0" distL="0" distR="0">
            <wp:extent cx="4206240" cy="2706624"/>
            <wp:effectExtent t="0" r="0" b="0" l="0"/>
            <wp:docPr id="1" name="Previsão de parcelas - boleto 30/60/90" descr="Previsão de parcelas - boleto 30/60/90" title="Previsão de parcelas - boleto 30/60/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Boleto parcelado em 30/60/90 — 3 parcelas de R$ 48.550,62 → Total parcelas = R$ 145.651,86</w:t>
      </w:r>
    </w:p>
    <w:p>
      <w:pPr>
        <w:pStyle w:val="Heading2"/>
        <w:spacing w:after="120" w:before="280"/>
      </w:pPr>
      <w:r>
        <w:t xml:space="preserve">Situação atual (problema)</w:t>
      </w:r>
    </w:p>
    <w:p>
      <w:pPr>
        <w:spacing w:after="100"/>
      </w:pPr>
      <w:r>
        <w:rPr>
          <w:sz w:val="21"/>
          <w:szCs w:val="21"/>
        </w:rPr>
        <w:t xml:space="preserve">O “Total a cobrar” exibido pós-desconto (R$ 146.956,94) não corresponde ao “Total parcelas” gerado na Previsão de parcelas (R$ 145.651,86).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Diferença identificada: </w:t>
      </w:r>
      <w:r>
        <w:rPr>
          <w:sz w:val="21"/>
          <w:szCs w:val="21"/>
        </w:rPr>
        <w:t xml:space="preserve">R$ 146.956,94 − R$ 145.651,86 = </w:t>
      </w:r>
      <w:r>
        <w:rPr>
          <w:b/>
          <w:bCs/>
          <w:color w:val="8B2E2E"/>
          <w:sz w:val="21"/>
          <w:szCs w:val="21"/>
        </w:rPr>
        <w:t xml:space="preserve">R$ 1.305,08</w:t>
      </w:r>
    </w:p>
    <w:p>
      <w:pPr>
        <w:pStyle w:val="Heading2"/>
        <w:spacing w:after="120" w:before="280"/>
      </w:pPr>
      <w:r>
        <w:t xml:space="preserve">Hipótese de causa raiz (a ser validada pela equipe técnica)</w:t>
      </w:r>
    </w:p>
    <w:p>
      <w:pPr>
        <w:spacing w:after="200"/>
      </w:pPr>
      <w:r>
        <w:rPr>
          <w:sz w:val="21"/>
          <w:szCs w:val="21"/>
        </w:rPr>
        <w:t xml:space="preserve">A diferença de R$ 1.305,08 é muito próxima do valor de ICMS_COMPL/ICMS-ST mencionado no Item 1 (R$ 1.373,77). A hipótese é que a régua de geração de parcelas (Boleto 30/60/90, etc.) está calculando seu total com base em um valor que EXCLUI o componente ICMS_COMPL / ICMS-ST, enquanto o “Total a cobrar” exibido ao usuário INCLUI esse componente. Recomenda-se investigar se a base de cálculo do parcelamento está puxando do mesmo campo/somatório usado pelo “Total a cobrar” final, ou de um campo anterior que não propaga corretamente esse tributo.</w:t>
      </w:r>
    </w:p>
    <w:p>
      <w:pPr>
        <w:pStyle w:val="Heading2"/>
        <w:spacing w:after="120" w:before="280"/>
      </w:pPr>
      <w:r>
        <w:t xml:space="preserve">Regra de negócio definitiva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24"/>
              <w:bottom w:val="single" w:color="1F3864" w:sz="4"/>
              <w:right w:val="single" w:color="1F3864" w:sz="4"/>
            </w:tcBorders>
            <w:shd w:fill="EAF1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Regra obrigatória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 valor total das parcelas geradas na Previsão de parcelas deve ser sempre idêntico ao Total a cobrar pós-desconto exibido na tela do orçamento.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Não pode existir nenhuma divergência entre o valor que o sistema apresenta como devido pelo cliente e o valor que está sendo efetivamente parcelado/lançado para cobrança.</w:t>
            </w:r>
          </w:p>
        </w:tc>
      </w:tr>
    </w:tbl>
    <w:p>
      <w:pPr>
        <w:pStyle w:val="Heading2"/>
        <w:spacing w:after="120" w:before="280"/>
      </w:pPr>
      <w:r>
        <w:t xml:space="preserve">Ação esperada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Identificar qual campo/variável alimenta a base de cálculo da Previsão de parcelas e compará-lo com o campo que alimenta o Total a cobrar.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Confirmar (ou descartar) a hipótese de que o ICMS_COMPL/ICMS-ST não está sendo propagado para a base de parcelamento.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Corrigir a geração de parcelas para que a soma de todas as parcelas feche exatamente com o Total a cobrar pós-desconto, em qualquer modo de parcelamento (30, 30/60, 30/60/90, 30/60/90/120, 30/60/90/120/150, Com Entrada).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Adicionar uma validação/alerta no sistema caso a soma das parcelas divirja do Total a cobrar, para evitar que esse tipo de inconsistência volte a ocorrer silenciosamente.</w:t>
      </w:r>
    </w:p>
    <w:p>
      <w:pPr>
        <w:pBdr>
          <w:bottom w:val="single" w:color="B9CADD" w:sz="6" w:space="1"/>
        </w:pBdr>
        <w:spacing w:after="200" w:before="200"/>
      </w:pPr>
    </w:p>
    <w:p>
      <w:pPr>
        <w:spacing w:after="120" w:before="200"/>
      </w:pPr>
      <w:r>
        <w:rPr>
          <w:b/>
          <w:bCs/>
          <w:color w:val="1F3864"/>
          <w:sz w:val="23"/>
          <w:szCs w:val="23"/>
        </w:rPr>
        <w:t xml:space="preserve">Observação final</w:t>
      </w:r>
    </w:p>
    <w:p>
      <w:pPr>
        <w:spacing w:after="100"/>
      </w:pPr>
      <w:r>
        <w:rPr>
          <w:sz w:val="21"/>
          <w:szCs w:val="21"/>
        </w:rPr>
        <w:t xml:space="preserve">Os 3 itens deste relatório envolvem o mesmo fluxo de ponta a ponta do orçamento: cascata fiscal (Item 1) → cálculo do desconto sobre comissão/lucro (Item 2) → total final cobrado do cliente e seu parcelamento (Item 3). Recomenda-se implementar e testar os itens nessa ordem, validando ao final que: a Consolidação final soma somente IBS/CBS/IS/IPI; os 3 modos de desconto preservam a alíquota correta; e o Total a cobrar é idêntico ao total das parcelas em qualquer combinação de modo de desconto e forma de parcelamento.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3" w:sz="4" w:space="4"/>
      </w:pBdr>
      <w:tabs>
        <w:tab w:val="right" w:pos="9026"/>
      </w:tabs>
    </w:pPr>
    <w:r>
      <w:rPr>
        <w:b/>
        <w:bCs/>
        <w:color w:val="595959"/>
        <w:sz w:val="16"/>
        <w:szCs w:val="16"/>
      </w:rPr>
      <w:t xml:space="preserve">Precifica Certo — Relatório de Alterações</w:t>
    </w:r>
    <w:r>
      <w:rPr>
        <w:color w:val="595959"/>
        <w:sz w:val="16"/>
        <w:szCs w:val="16"/>
      </w:rPr>
      <w:t xml:space="preserve">	20/06/2026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upperRoman"/>
      <w:lvlText w:val="Modo %1 —"/>
      <w:lvlJc w:val="left"/>
      <w:pPr>
        <w:ind w:left="70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single" w:color="1F3864" w:sz="0"/>
      </w:pBdr>
      <w:shd w:fill="1F3864" w:val="clear"/>
      <w:spacing w:after="200" w:before="360"/>
      <w:outlineLvl w:val="0"/>
    </w:pPr>
    <w:rPr>
      <w:rFonts w:ascii="Arial" w:cs="Arial" w:eastAsia="Arial" w:hAnsi="Arial"/>
      <w:b/>
      <w:bCs/>
      <w:color w:val="FFFFFF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11d85825161ae0a2320aa6f4f2c65ea62512aa4.png"/><Relationship Id="rId10" Type="http://schemas.openxmlformats.org/officeDocument/2006/relationships/image" Target="media/beab9b8b3564c9fe191b0c2378f3c84383ea2fda.png"/><Relationship Id="rId11" Type="http://schemas.openxmlformats.org/officeDocument/2006/relationships/image" Target="media/7577efe117b2b3b29a99a4fe55f52914aa2d4944.png"/><Relationship Id="rId12" Type="http://schemas.openxmlformats.org/officeDocument/2006/relationships/image" Target="media/4885c1f46c4e71bb14f4e98512e28459f5b0d3c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2026-06-20T16:46:24.299Z</dcterms:created>
  <dcterms:modified xsi:type="dcterms:W3CDTF">2026-06-20T16:46:24.299Z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