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PRECIFICA CERTO</w:t>
      </w:r>
    </w:p>
    <w:p>
      <w:pPr>
        <w:pBdr>
          <w:bottom w:val="single" w:color="1B2631" w:sz="8" w:space="4"/>
        </w:pBdr>
        <w:spacing w:after="60" w:before="0"/>
      </w:pPr>
      <w:r>
        <w:rPr>
          <w:rFonts w:ascii="Arial" w:cs="Arial" w:eastAsia="Arial" w:hAnsi="Arial"/>
          <w:b/>
          <w:bCs/>
          <w:color w:val="1B2631"/>
          <w:sz w:val="32"/>
          <w:szCs w:val="32"/>
        </w:rPr>
        <w:t xml:space="preserve">Relatório Técnico de Regra Inviolável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Módulo: Orçamentos  |  Subtema: Cards de Distribuição vs. Efeito Cascata</w:t>
      </w:r>
    </w:p>
    <w:p>
      <w:pPr>
        <w:spacing w:after="200" w:before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Identificador: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BUG-CARDS-RRO-001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 |   Classificação: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Violação de Regra de Motor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 |   Data: Junho/2026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631"/>
          <w:sz w:val="28"/>
          <w:szCs w:val="28"/>
        </w:rPr>
        <w:t xml:space="preserve">1. Contexto e Premissa Fundamental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Precifica Certo opera sobre um Motor de Resultado Residual Operacional (Motor RRO) que calcula, em cascata, todos os componentes financeiros de uma operação comercial. O motor é a fonte de verdade absoluta do sistema.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distribuição de Comissão e Lucro não é um cálculo autônomo. Ela é sempre o produto final da cascata, realizada na Etapa 16 sobre o RRO apurado na Etapa 15. Qualquer valor exibido fora da cascata — incluindo cards de UI — deve obrigatoriamente espelhar os valores desta etapa.</w:t>
      </w:r>
    </w:p>
    <w:p>
      <w:pPr>
        <w:spacing w:after="80" w:before="80"/>
      </w:pPr>
      <w:r>
        <w:t xml:space="preserve"/>
      </w:r>
    </w:p>
    <w:p>
      <w:pPr>
        <w:pBdr>
          <w:left w:val="thick" w:color="C0392B" w:sz="12" w:space="10"/>
        </w:pBdr>
        <w:spacing w:after="100" w:before="100"/>
        <w:ind w:left="2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REGRA INVIOLÁVEL: Os cards de 'Distribuição do Resultado' são displays de leitura. Seus valores devem ser lidos diretamente da Etapa 16 da cascata. É proibido recalcular Comissão e Lucro de forma independente da cascata.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631"/>
          <w:sz w:val="28"/>
          <w:szCs w:val="28"/>
        </w:rPr>
        <w:t xml:space="preserve">2. Diagnóstico do Problema Identificado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2.1 Divergência Detectada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 operação auditada (3 produtos, desconto de 5% no modo Proporcional), foram identificados os seguintes valores conflitantes entre os cards e a cascata: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Cards (Distribuição)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Cascata Etapa 16 (RRO)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Divergência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631"/>
                <w:sz w:val="18"/>
                <w:szCs w:val="18"/>
              </w:rPr>
              <w:t xml:space="preserve">Comissão do Vendedor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18"/>
                <w:szCs w:val="18"/>
              </w:rPr>
              <w:t xml:space="preserve">R$ 4.866,88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8"/>
                <w:szCs w:val="18"/>
              </w:rPr>
              <w:t xml:space="preserve">R$ 4.260,26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R$ 606,62 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631"/>
                <w:sz w:val="18"/>
                <w:szCs w:val="18"/>
              </w:rPr>
              <w:t xml:space="preserve">Lucro da Empresa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18"/>
                <w:szCs w:val="18"/>
              </w:rPr>
              <w:t xml:space="preserve">R$ 9.815,03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8"/>
                <w:szCs w:val="18"/>
              </w:rPr>
              <w:t xml:space="preserve">R$ 8.799,22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R$ 1.015,81 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631"/>
                <w:sz w:val="18"/>
                <w:szCs w:val="18"/>
              </w:rPr>
              <w:t xml:space="preserve">IRPJ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8"/>
                <w:szCs w:val="18"/>
              </w:rPr>
              <w:t xml:space="preserve">R$ 1.319,88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631"/>
                <w:sz w:val="18"/>
                <w:szCs w:val="18"/>
              </w:rPr>
              <w:t xml:space="preserve">CSLL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8"/>
                <w:szCs w:val="18"/>
              </w:rPr>
              <w:t xml:space="preserve">R$ 791,93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631"/>
                <w:sz w:val="18"/>
                <w:szCs w:val="18"/>
              </w:rPr>
              <w:t xml:space="preserve">RRO Total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R$ 15.171,29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Os cards estão inflados: exibem Comissão R$ 606,62 acima e Lucro R$ 1.015,81 acima do valor real calculado pelo motor.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2.2 Causa Raiz — O Que os Cards Estão Fazendo Errado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Os cards estão aplicando lógica de proporção simples: capturam as alíquotas percentuais de Comissão e Lucro calculadas sobre o total pré-desconto (Etapa 6 da cascata) e as aplicam diretamente sobre o total pós-desconto. Isto é matematicamente incorreto.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1B2631"/>
          <w:sz w:val="18"/>
          <w:szCs w:val="18"/>
        </w:rPr>
        <w:t xml:space="preserve">Comissão Etapa 6 = R$ 6.840,95  →  5,439% de R$ 125.769,22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b/>
          <w:bCs/>
          <w:color w:val="C0392B"/>
          <w:sz w:val="18"/>
          <w:szCs w:val="18"/>
        </w:rPr>
        <w:t xml:space="preserve">Card aplica: 5,439% × R$ 119.480,76  =  R$ 4.866,88  ← INCORRETO</w:t>
      </w:r>
    </w:p>
    <w:p>
      <w:pPr>
        <w:spacing w:after="80" w:before="40"/>
        <w:ind w:left="400"/>
      </w:pPr>
      <w:r>
        <w:rPr>
          <w:rFonts w:ascii="Courier New" w:cs="Courier New" w:eastAsia="Courier New" w:hAnsi="Courier New"/>
          <w:b/>
          <w:bCs/>
          <w:color w:val="1E8449"/>
          <w:sz w:val="18"/>
          <w:szCs w:val="18"/>
        </w:rPr>
        <w:t xml:space="preserve">Cascata RRO:  Comissão = peso 0,281 × R$ 15.171,29  =  R$ 4.260,26  ← CORRETO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2.3 Por Que a Proporção Simples Está Errada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desconto de 5% reduz a receita bruta. Porém, os custos (CMV), as despesas operacionais (DOP) e os tributos por dentro (ICMS, PIS/COFINS) são grandezas com ancoragem própria que não caem na mesma proporção da receita. Portanto, o desconto comprime desproporcionalmente o RRO — a única margem realmente disponível para ser distribuída.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Aplicar a alíquota % pré-desconto sobre o novo total ignora esse efeito de compressão e gera um valor fictício de Comissão e Lucro que o motor jamais apurou.</w:t>
      </w:r>
    </w:p>
    <w:p>
      <w:pPr>
        <w:spacing w:after="80" w:before="80"/>
      </w:pPr>
      <w:r>
        <w:t xml:space="preserve"/>
      </w:r>
    </w:p>
    <w:p>
      <w:pPr>
        <w:pBdr>
          <w:left w:val="thick" w:color="C0392B" w:sz="12" w:space="10"/>
        </w:pBdr>
        <w:spacing w:after="100" w:before="100"/>
        <w:ind w:left="2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 alíquota % de Comissão e Lucro calculada pré-desconto (Etapa 6) não é válida como multiplicador pós-desconto. O único valor válido é o apurado na redistribuição do RRO pós-desconto (Etapa 16).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631"/>
          <w:sz w:val="28"/>
          <w:szCs w:val="28"/>
        </w:rPr>
        <w:t xml:space="preserve">3. Memória da Cascata — Fluxo Correto (Etapas 12 a 16)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seguir, o trecho relevante da cascata que confirma os valores corretos de Comissão e Lucro: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1800"/>
        <w:gridCol w:w="1000"/>
        <w:gridCol w:w="16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Etapa da Cascata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Base (R$)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Alíquota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 (R$)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Âncora Interna pós-desconto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R$ 119.480,76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100,00%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R$ 119.480,76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13A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ICMS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R$ 119.480,76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9,215%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-R$ 11.010,15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13B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PIS/COFINS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R$ 108.470,61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4,2261%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-R$ 4.584,04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Custos (CMV + MOD + DOP)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R$ 103.886,57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-R$ 88.715,28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RRO — Resultado Residual Operacional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R$ 15.171,29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Redistribuição RRO (pesos estruturais)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R$ 15.171,29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16↳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Comissão (peso 0,281)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R$ 4.260,26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16↳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Lucro (peso 0,580)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R$ 8.799,22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16↳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IRPJ (peso 0,087)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R$ 1.319,88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16↳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CSLL (peso 0,052)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7"/>
                <w:szCs w:val="17"/>
              </w:rPr>
              <w:t xml:space="preserve">R$ 791,93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1E8449" w:sz="12" w:space="10"/>
        </w:pBdr>
        <w:spacing w:after="100" w:before="100"/>
        <w:ind w:left="2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Etapa 15 → RRO apurado: R$ 15.171,29. Etapa 16 → redistribuição pelos pesos estruturais. Comissão e Lucro válidos são exclusivamente os da Etapa 16.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631"/>
          <w:sz w:val="28"/>
          <w:szCs w:val="28"/>
        </w:rPr>
        <w:t xml:space="preserve">4. Os Quatro Modos de Cálculo de Comissão e Lucro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4.1 Premissa Comum a Todos os Modos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Independentemente do modo selecionado, Comissão e Lucro são sempre calculados sobre a Operação Interna — a parcela da venda atribuída à operação tributária interna (Âncora Interna pós-desconto, Etapa 12). A Operação Externa, quando presente, carrega seus próprios custos e não alimenta a base de distribuição das margens internas.</w:t>
      </w:r>
    </w:p>
    <w:p>
      <w:pPr>
        <w:spacing w:after="80" w:before="80"/>
      </w:pPr>
      <w:r>
        <w:t xml:space="preserve"/>
      </w:r>
    </w:p>
    <w:p>
      <w:pPr>
        <w:pBdr>
          <w:left w:val="thick" w:color="C0392B" w:sz="12" w:space="10"/>
        </w:pBdr>
        <w:spacing w:after="100" w:before="100"/>
        <w:ind w:left="2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Comissão e Lucro são sempre calculados sobre a Âncora da Operação Interna. Esta base não é o total bruto do orçamento, não é o total pré-desconto, e não é uma proporção do total: é a âncora interna pós-desconto conforme definida no Motor RRO.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4.2 Comportamento por Modo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sistema suporta três modos de aplicação de desconto. A tabela abaixo define como cada modo trata Comissão e Lucro e quem absorve o impacto: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Comissão (Âncora Op. Interna)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Lucro (Âncora Op. Interna)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Quem absorve o desconto?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631"/>
                <w:sz w:val="18"/>
                <w:szCs w:val="18"/>
              </w:rPr>
              <w:t xml:space="preserve">Proporcional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8"/>
                <w:szCs w:val="18"/>
              </w:rPr>
              <w:t xml:space="preserve">Reduz proporcionalmente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631"/>
                <w:sz w:val="18"/>
                <w:szCs w:val="18"/>
              </w:rPr>
              <w:t xml:space="preserve">Reduz proporcionalmente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1"/>
                <w:sz w:val="18"/>
                <w:szCs w:val="18"/>
              </w:rPr>
              <w:t xml:space="preserve">Comissão + Lucro (proporção igual)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631"/>
                <w:sz w:val="18"/>
                <w:szCs w:val="18"/>
              </w:rPr>
              <w:t xml:space="preserve">Onerado s/ Lucro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Mantém alíquota % da Op. Interna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Absorve o desconto — reduz mais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1"/>
                <w:sz w:val="18"/>
                <w:szCs w:val="18"/>
              </w:rPr>
              <w:t xml:space="preserve">Lucro sofre redução total; Comissão preservada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631"/>
                <w:sz w:val="18"/>
                <w:szCs w:val="18"/>
              </w:rPr>
              <w:t xml:space="preserve">Onerado s/ Comissão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Absorve o desconto — reduz mais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Mantém alíquota % da Op. Interna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631"/>
                <w:sz w:val="18"/>
                <w:szCs w:val="18"/>
              </w:rPr>
              <w:t xml:space="preserve">Comissão sofre redução total; Lucro preservado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Modo 1 — Proporcional (Comissão + Lucro proporcionais)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Ambos os pesos estruturais (Comissão e Lucro) são mantidos. O desconto reduz o RRO, e os dois absorvem a perda proporcionalmente aos seus pesos (0,281 e 0,580 respectivamente). Nenhum é protegido.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Modo 2 — Onerado sobre o Lucro (Comissão protegida)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alíquota percentual de Comissão calculada sobre a Operação Interna é preservada como âncora. O Lucro absorve integralmente o impacto do desconto no RRO: a redução da receita comprime apenas a margem de lucro. A Comissão recebe o valor calculado sobre a âncora protegida; o Lucro recebe o resíduo.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Neste modo, a alíquota % de Lucro muda após o desconto — ela cai. A alíquota % de Comissão permanece estável como âncora de cálculo.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Modo 3 — Onerado sobre a Comissão (Lucro protegido)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Simetria inversa do Modo 3. A alíquota percentual de Lucro calculada sobre a Operação Interna é preservada como âncora. A Comissão absorve integralmente o impacto do desconto no RRO. O Lucro recebe o valor calculado sobre a âncora protegida; a Comissão recebe o resíduo.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Neste modo, a alíquota % de Comissão muda após o desconto — ela cai. A alíquota % de Lucro permanece estável como âncora de cálculo.</w:t>
      </w:r>
    </w:p>
    <w:p>
      <w:pPr>
        <w:spacing w:after="80" w:before="80"/>
      </w:pPr>
      <w:r>
        <w:t xml:space="preserve"/>
      </w:r>
    </w:p>
    <w:p>
      <w:pPr>
        <w:pBdr>
          <w:left w:val="thick" w:color="C0392B" w:sz="12" w:space="10"/>
        </w:pBdr>
        <w:spacing w:after="100" w:before="100"/>
        <w:ind w:left="2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Nos três modos, os valores monetários finais de Comissão e Lucro são sempre os da Etapa 16 da cascata. O modo altera apenas qual componente funciona como âncora percentual e qual absorve o choque do desconto — nunca elimina a cascata como fonte de verdade.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631"/>
          <w:sz w:val="28"/>
          <w:szCs w:val="28"/>
        </w:rPr>
        <w:t xml:space="preserve">5. Solução Requerida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5.1 Correção dos Cards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Os cards de 'Distribuição do Resultado' devem ser refatorados para funcionar exclusivamente como displays de leitura dos valores apurados na Etapa 16 da cascata. A lógica de recálculo interno dos cards deve ser eliminada.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Card Comissão do Vendedor → leitura direta de: cascata.etapa16.comissao.valor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Card Lucro da Empresa → leitura direta de: cascata.etapa16.lucro.valor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Percentuais exibidos nos cards (ex: '4,073% sobre o total c/ desconto') → devem ser recalculados como: valor_etapa16 / âncora_interna_pós_desconto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5.2 Regra de Consistência — Validação em Desenvolvimento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Ao final de qualquer renderização de orçamento com desconto, o sistema deve validar: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card.comissao.valor === cascata.etapa16.comissao.valor  (tolerância: R$ 0,01)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card.lucro.valor === cascata.etapa16.lucro.valor  (tolerância: R$ 0,01)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 divergência &gt; R$ 0,01 → alert de integridade no log e bloqueio de emissão do orçamento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631"/>
          <w:sz w:val="28"/>
          <w:szCs w:val="28"/>
        </w:rPr>
        <w:t xml:space="preserve">6. Resumo Executivo — A Regra em Uma Sentença</w:t>
      </w:r>
    </w:p>
    <w:p>
      <w:pPr>
        <w:spacing w:after="80" w:before="80"/>
      </w:pPr>
      <w:r>
        <w:t xml:space="preserve"/>
      </w:r>
    </w:p>
    <w:p>
      <w:pPr>
        <w:pBdr>
          <w:top w:val="single" w:color="1B2631" w:sz="4" w:space="4"/>
          <w:bottom w:val="single" w:color="1B2631" w:sz="4" w:space="4"/>
          <w:left w:val="thick" w:color="1E8449" w:sz="16" w:space="10"/>
        </w:pBdr>
        <w:spacing w:after="160" w:before="160"/>
        <w:ind w:left="28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Os cards de Comissão e Lucro são espelhos da Etapa 16 da cascata, em qualquer modo de cálculo e com ou sem desconto. Qualquer divergência entre card e cascata configura violação do Motor RRO e deve ser tratada como bug crítico bloqueante.</w:t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4" w:space="4"/>
        </w:pBdr>
        <w:spacing w:after="0" w:before="2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Precifica Certo — Base de Conhecimento Motor RRO  |  Documento de Regra Inviolável  |  Referência: BUG-CARDS-RRO-001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263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2026-06-26T15:23:52.979Z</dcterms:created>
  <dcterms:modified xsi:type="dcterms:W3CDTF">2026-06-26T15:23:52.993Z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