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a implementar tem três camadas: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1 — acionadores (inputs dinâmicos)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ICMS Complementar não tem base própria fixa. Ele escuta três fontes: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IPI_valor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desp_aces_total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(frete + seguro + despesas acessórias) e, a partir de 2027,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IS_valor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>. Cada uma dessas fontes, quando maior que zero, alimenta automaticamente a base do módulo. É uma soma acumulativa de componentes ativos.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2 — condição de ativação com bloqueio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calcular, o sistema verifica duas flags: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flag_ST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flag_DIFAL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qualquer uma estiver ativa, </w:t>
      </w: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ICMS_COMPL = 0</w:t>
      </w:r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pois nessas operações a tributação do ICMS já está sendo tratada por outro mecanismo (substituição tributária ou diferencial de alíquota), e o complementar seria sobreposição indevida. Só se a base for maior que zero e nenhuma flag estiver ativa o cálculo é disparado.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3 — cálculo e herança de alíquota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módulo não armazena sua própria alíquota. Ele herda a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aliq_ICMS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operação principal — 17% para operações internas, 12% para interestaduais. Assim, se a alíquota da operação mudar (por estado de destino, por exemplo), o ICMS_COMPL já se recalcula automaticamente sem nenhuma parametrização adicional.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Pseudocódigo para o sistema: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base_ICMS_COMPL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IPI_valor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frete + seguro +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desp_aces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IS_valor</w:t>
      </w:r>
      <w:proofErr w:type="spellEnd"/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base_ICMS_COMPL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0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E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flag_ST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E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flag_DIFAL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false: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ICMS_COMPL =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base_ICMS_COMPL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×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aliq_</w:t>
      </w:r>
      <w:proofErr w:type="gram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ICMS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→</w:t>
      </w:r>
      <w:proofErr w:type="gram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8.443,49 × 17% = R$ 1.435,39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SENÃO: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ICMS_COMPL = R$ 0,00</w:t>
      </w: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CA497D" w:rsidRPr="00CA497D" w:rsidRDefault="00CA497D" w:rsidP="00CA49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total_orçamento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op_por_dentro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op_por_fora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desp_aces</w:t>
      </w:r>
      <w:proofErr w:type="spellEnd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ICMS_COMPL</w:t>
      </w:r>
    </w:p>
    <w:p w:rsidR="00CA497D" w:rsidRPr="00CA497D" w:rsidRDefault="00CA497D" w:rsidP="00CA4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IS entra como terceiro acionador com flag própria </w:t>
      </w:r>
      <w:proofErr w:type="spellStart"/>
      <w:r w:rsidRPr="00CA497D">
        <w:rPr>
          <w:rFonts w:ascii="Courier New" w:eastAsia="Times New Roman" w:hAnsi="Courier New" w:cs="Courier New"/>
          <w:sz w:val="20"/>
          <w:szCs w:val="20"/>
          <w:lang w:eastAsia="pt-BR"/>
        </w:rPr>
        <w:t>flag_IS_vigente</w:t>
      </w:r>
      <w:proofErr w:type="spellEnd"/>
      <w:r w:rsidRPr="00CA49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só libera a entrada após 1/1/2027, garantindo que o sistema esteja pronto para 2027 sem impactar os cálculos de 2026.</w:t>
      </w:r>
    </w:p>
    <w:p w:rsidR="00CA497D" w:rsidRDefault="00CA497D" w:rsidP="00CA497D">
      <w:pPr>
        <w:pStyle w:val="NormalWeb"/>
      </w:pPr>
      <w:proofErr w:type="spellStart"/>
      <w:r>
        <w:t>total_orçamento</w:t>
      </w:r>
      <w:proofErr w:type="spellEnd"/>
      <w:r>
        <w:t xml:space="preserve"> = </w:t>
      </w:r>
      <w:proofErr w:type="spellStart"/>
      <w:r>
        <w:t>op_por_dentro</w:t>
      </w:r>
      <w:proofErr w:type="spellEnd"/>
      <w:r>
        <w:t xml:space="preserve"> + </w:t>
      </w:r>
      <w:proofErr w:type="spellStart"/>
      <w:r>
        <w:t>op_por_fora</w:t>
      </w:r>
      <w:proofErr w:type="spellEnd"/>
      <w:r>
        <w:t xml:space="preserve"> + </w:t>
      </w:r>
      <w:proofErr w:type="spellStart"/>
      <w:r>
        <w:t>desp_aces</w:t>
      </w:r>
      <w:proofErr w:type="spellEnd"/>
      <w:r>
        <w:t xml:space="preserve"> + ICMS_COMPL</w:t>
      </w:r>
    </w:p>
    <w:p w:rsidR="00CA497D" w:rsidRDefault="00CA497D" w:rsidP="00CA497D">
      <w:pPr>
        <w:pStyle w:val="NormalWeb"/>
      </w:pPr>
      <w:r>
        <w:t>Ele segue uma hierarquia de condições que o sistema precisa avaliar na sequência certa.</w:t>
      </w:r>
    </w:p>
    <w:p w:rsidR="00CA497D" w:rsidRDefault="00CA497D" w:rsidP="00CA497D">
      <w:pPr>
        <w:pStyle w:val="NormalWeb"/>
      </w:pPr>
      <w:r>
        <w:rPr>
          <w:rStyle w:val="Forte"/>
        </w:rPr>
        <w:t>Resposta direta:</w:t>
      </w:r>
      <w:r>
        <w:t xml:space="preserve"> o sistema não precisa de </w:t>
      </w:r>
      <w:proofErr w:type="spellStart"/>
      <w:r>
        <w:t>checkbox</w:t>
      </w:r>
      <w:proofErr w:type="spellEnd"/>
      <w:r>
        <w:t xml:space="preserve"> manual na maioria dos casos — mas precisa avaliar uma hierarquia de 3 níveis antes de disparar o ICMS Complementar. Não é "se tem IPI, cobra". É mais refinado do que isso.</w:t>
      </w:r>
    </w:p>
    <w:p w:rsidR="00CA497D" w:rsidRDefault="00CA497D" w:rsidP="00CA497D">
      <w:pPr>
        <w:pStyle w:val="NormalWeb"/>
      </w:pPr>
      <w:bookmarkStart w:id="0" w:name="_GoBack"/>
      <w:bookmarkEnd w:id="0"/>
    </w:p>
    <w:p w:rsidR="00CA497D" w:rsidRDefault="00CA497D" w:rsidP="00CA497D">
      <w:pPr>
        <w:pStyle w:val="NormalWeb"/>
      </w:pPr>
      <w:r>
        <w:rPr>
          <w:rStyle w:val="Forte"/>
        </w:rPr>
        <w:lastRenderedPageBreak/>
        <w:t>Os três níveis que o sistema precisa checar, em sequência:</w:t>
      </w:r>
    </w:p>
    <w:p w:rsidR="00CA497D" w:rsidRDefault="00CA497D" w:rsidP="00CA497D">
      <w:pPr>
        <w:pStyle w:val="NormalWeb"/>
      </w:pPr>
      <w:r>
        <w:t>Primeiro, quem é o destinatário. Se for contribuinte do ICMS (outra empresa), a lógica depende da modalidade de frete. Se for não contribuinte (consumidor final), vai direto para o segundo nível.</w:t>
      </w:r>
    </w:p>
    <w:p w:rsidR="00CA497D" w:rsidRDefault="00CA497D" w:rsidP="00CA497D">
      <w:pPr>
        <w:pStyle w:val="NormalWeb"/>
      </w:pPr>
      <w:proofErr w:type="gramStart"/>
      <w:r>
        <w:t>Segundo, frete</w:t>
      </w:r>
      <w:proofErr w:type="gramEnd"/>
      <w:r>
        <w:t xml:space="preserve"> CIF ou FOB. Isso é definido no pedido, não no produto. Se for FOB, o frete não está na base do vendedor, então o ICMS_COMPL incide só sobre o IPI. Se for CIF, base completa: IPI + frete + seguros.</w:t>
      </w:r>
    </w:p>
    <w:p w:rsidR="00CA497D" w:rsidRDefault="00CA497D" w:rsidP="00CA497D">
      <w:pPr>
        <w:pStyle w:val="NormalWeb"/>
      </w:pPr>
      <w:r>
        <w:t>Terceiro, ST ou DIFAL estão ativos. Se sim, bloqueado — esses regimes já absorvem o ICMS da cadeia. Se não, dispara automático.</w:t>
      </w:r>
    </w:p>
    <w:p w:rsidR="00CA497D" w:rsidRDefault="00CA497D" w:rsidP="00CA497D">
      <w:pPr>
        <w:pStyle w:val="NormalWeb"/>
      </w:pPr>
      <w:r>
        <w:rPr>
          <w:rStyle w:val="Forte"/>
        </w:rPr>
        <w:t>O que isso significa para o design do sistema:</w:t>
      </w:r>
    </w:p>
    <w:p w:rsidR="00CA497D" w:rsidRDefault="00CA497D" w:rsidP="00CA497D">
      <w:pPr>
        <w:pStyle w:val="NormalWeb"/>
      </w:pPr>
      <w:r>
        <w:t xml:space="preserve">Nenhum </w:t>
      </w:r>
      <w:proofErr w:type="spellStart"/>
      <w:r>
        <w:t>checkbox</w:t>
      </w:r>
      <w:proofErr w:type="spellEnd"/>
      <w:r>
        <w:t xml:space="preserve"> exposto ao usuário no fluxo normal. Os três parâmetros que alimentam a lógica já existem em outras partes do sistema: tipo do cliente (cadastro), modalidade de frete (pedido) e se ST/DIFAL estão acionados (já são flags do próprio módulo tributário). O ICMS_COMPL lê esses valores, percorre a hierarquia e decide sozinho. O que o sistema deve ter é um botão de </w:t>
      </w:r>
      <w:proofErr w:type="spellStart"/>
      <w:r>
        <w:t>override</w:t>
      </w:r>
      <w:proofErr w:type="spellEnd"/>
      <w:r>
        <w:t xml:space="preserve"> para casos excepcionais — operações com isenção específica por estado, por exemplo — mas esse é um escape para situações raras, não o fluxo padrão.</w:t>
      </w:r>
    </w:p>
    <w:p w:rsidR="00F11A1D" w:rsidRDefault="00F11A1D"/>
    <w:p w:rsidR="00CA497D" w:rsidRDefault="00CA497D"/>
    <w:p w:rsidR="00CA497D" w:rsidRDefault="00CA497D"/>
    <w:sectPr w:rsidR="00CA4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97D"/>
    <w:rsid w:val="00CA497D"/>
    <w:rsid w:val="00F1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C9077"/>
  <w15:chartTrackingRefBased/>
  <w15:docId w15:val="{D1214F91-3BFF-4F85-8804-1175ED20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A49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A497D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A49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A497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511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2026-06-10T19:53:00Z</dcterms:created>
  <dcterms:modified xsi:type="dcterms:W3CDTF">2026-06-10T19:57:00Z</dcterms:modified>
</cp:coreProperties>
</file>